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82EC6" w14:textId="2149C5CC" w:rsidR="009D64D1" w:rsidRDefault="00157AAF" w:rsidP="00157AAF">
      <w:pPr>
        <w:pStyle w:val="DFARS"/>
        <w:spacing w:line="240" w:lineRule="auto"/>
        <w:jc w:val="center"/>
        <w:rPr>
          <w:rFonts w:ascii="Arial" w:hAnsi="Arial" w:cs="Arial"/>
          <w:b/>
          <w:szCs w:val="24"/>
        </w:rPr>
      </w:pPr>
      <w:bookmarkStart w:id="0" w:name="_GoBack"/>
      <w:bookmarkEnd w:id="0"/>
      <w:r w:rsidRPr="00157AAF">
        <w:rPr>
          <w:rFonts w:ascii="Arial" w:hAnsi="Arial" w:cs="Arial"/>
          <w:b/>
          <w:szCs w:val="24"/>
        </w:rPr>
        <w:t>PGI Administ</w:t>
      </w:r>
      <w:r>
        <w:rPr>
          <w:rFonts w:ascii="Arial" w:hAnsi="Arial" w:cs="Arial"/>
          <w:b/>
          <w:szCs w:val="24"/>
        </w:rPr>
        <w:t>rative Change</w:t>
      </w:r>
    </w:p>
    <w:p w14:paraId="2635DB88" w14:textId="4F616F96" w:rsidR="00157AAF" w:rsidRDefault="00157AAF" w:rsidP="00157AAF">
      <w:pPr>
        <w:pStyle w:val="DFARS"/>
        <w:spacing w:line="240" w:lineRule="auto"/>
        <w:jc w:val="center"/>
        <w:rPr>
          <w:rFonts w:ascii="Arial" w:hAnsi="Arial" w:cs="Arial"/>
          <w:b/>
          <w:szCs w:val="24"/>
        </w:rPr>
      </w:pPr>
    </w:p>
    <w:p w14:paraId="6802B74A" w14:textId="77777777" w:rsidR="00157AAF" w:rsidRPr="00157AAF" w:rsidRDefault="00157AAF" w:rsidP="00157AAF">
      <w:pPr>
        <w:pStyle w:val="DFARS"/>
        <w:spacing w:line="240" w:lineRule="auto"/>
        <w:jc w:val="center"/>
        <w:rPr>
          <w:rFonts w:ascii="Arial" w:hAnsi="Arial" w:cs="Arial"/>
          <w:b/>
          <w:szCs w:val="24"/>
        </w:rPr>
      </w:pPr>
    </w:p>
    <w:p w14:paraId="0847213F" w14:textId="77777777" w:rsidR="00D83E36" w:rsidRPr="00413020" w:rsidRDefault="00D83E36" w:rsidP="009428B0">
      <w:pPr>
        <w:pStyle w:val="DFARS"/>
        <w:spacing w:line="240" w:lineRule="auto"/>
        <w:rPr>
          <w:rFonts w:ascii="Arial" w:hAnsi="Arial" w:cs="Arial"/>
          <w:b/>
          <w:caps/>
          <w:szCs w:val="24"/>
        </w:rPr>
      </w:pPr>
      <w:r w:rsidRPr="00FD59D3">
        <w:rPr>
          <w:rFonts w:ascii="Arial" w:hAnsi="Arial" w:cs="Arial"/>
          <w:b/>
          <w:caps/>
          <w:szCs w:val="24"/>
        </w:rPr>
        <w:t>PGI 242.12</w:t>
      </w:r>
      <w:r w:rsidR="004A3430">
        <w:rPr>
          <w:rFonts w:ascii="Arial" w:hAnsi="Arial" w:cs="Arial"/>
          <w:b/>
          <w:caps/>
          <w:szCs w:val="24"/>
        </w:rPr>
        <w:t>—</w:t>
      </w:r>
      <w:r w:rsidRPr="00FD59D3">
        <w:rPr>
          <w:rFonts w:ascii="Arial" w:hAnsi="Arial" w:cs="Arial"/>
          <w:b/>
          <w:caps/>
          <w:szCs w:val="24"/>
        </w:rPr>
        <w:t>novation and change-of-name agreements</w:t>
      </w:r>
    </w:p>
    <w:p w14:paraId="2BD33405" w14:textId="77777777" w:rsidR="00D83E36" w:rsidRPr="00413020" w:rsidRDefault="00D83E36" w:rsidP="009428B0">
      <w:pPr>
        <w:pStyle w:val="DFARS"/>
        <w:spacing w:line="240" w:lineRule="auto"/>
        <w:rPr>
          <w:rFonts w:ascii="Arial" w:hAnsi="Arial" w:cs="Arial"/>
          <w:szCs w:val="24"/>
        </w:rPr>
      </w:pPr>
    </w:p>
    <w:p w14:paraId="607F7E41" w14:textId="77777777" w:rsidR="00D83E36" w:rsidRPr="00413020" w:rsidRDefault="00D83E36" w:rsidP="009428B0">
      <w:pPr>
        <w:pStyle w:val="DFARS"/>
        <w:spacing w:line="240" w:lineRule="auto"/>
        <w:rPr>
          <w:rFonts w:ascii="Arial" w:hAnsi="Arial" w:cs="Arial"/>
          <w:b/>
          <w:szCs w:val="24"/>
        </w:rPr>
      </w:pPr>
      <w:r w:rsidRPr="00413020">
        <w:rPr>
          <w:rFonts w:ascii="Arial" w:hAnsi="Arial" w:cs="Arial"/>
          <w:b/>
          <w:szCs w:val="24"/>
        </w:rPr>
        <w:t xml:space="preserve">PGI </w:t>
      </w:r>
      <w:proofErr w:type="gramStart"/>
      <w:r w:rsidRPr="00413020">
        <w:rPr>
          <w:rFonts w:ascii="Arial" w:hAnsi="Arial" w:cs="Arial"/>
          <w:b/>
          <w:szCs w:val="24"/>
        </w:rPr>
        <w:t>242.1203  Processing</w:t>
      </w:r>
      <w:proofErr w:type="gramEnd"/>
      <w:r w:rsidRPr="00413020">
        <w:rPr>
          <w:rFonts w:ascii="Arial" w:hAnsi="Arial" w:cs="Arial"/>
          <w:b/>
          <w:szCs w:val="24"/>
        </w:rPr>
        <w:t xml:space="preserve"> agreements.</w:t>
      </w:r>
    </w:p>
    <w:p w14:paraId="161B66AC" w14:textId="77777777" w:rsidR="00D83E36" w:rsidRPr="00413020" w:rsidRDefault="00D83E36" w:rsidP="009428B0">
      <w:pPr>
        <w:pStyle w:val="DFARS"/>
        <w:spacing w:line="240" w:lineRule="auto"/>
        <w:rPr>
          <w:rFonts w:ascii="Arial" w:hAnsi="Arial" w:cs="Arial"/>
          <w:szCs w:val="24"/>
        </w:rPr>
      </w:pPr>
    </w:p>
    <w:p w14:paraId="343E8CE8" w14:textId="77777777" w:rsidR="00D83E36" w:rsidRPr="00413020" w:rsidRDefault="00D83E36" w:rsidP="009428B0">
      <w:pPr>
        <w:pStyle w:val="DFARS"/>
        <w:spacing w:line="240" w:lineRule="auto"/>
        <w:rPr>
          <w:rFonts w:ascii="Arial" w:hAnsi="Arial" w:cs="Arial"/>
          <w:szCs w:val="24"/>
        </w:rPr>
      </w:pPr>
      <w:r w:rsidRPr="00413020">
        <w:rPr>
          <w:rFonts w:ascii="Arial" w:hAnsi="Arial" w:cs="Arial"/>
          <w:szCs w:val="24"/>
        </w:rPr>
        <w:tab/>
        <w:t>(1)  For contracts awarded by the military departments, provide notices to the following addressees instead of individual contracting or contract administration offices:</w:t>
      </w:r>
    </w:p>
    <w:p w14:paraId="5EB07181" w14:textId="77777777" w:rsidR="00D83E36" w:rsidRPr="00413020" w:rsidRDefault="00D83E36" w:rsidP="009428B0">
      <w:pPr>
        <w:pStyle w:val="DFARS"/>
        <w:tabs>
          <w:tab w:val="bar" w:pos="10080"/>
        </w:tabs>
        <w:spacing w:line="240" w:lineRule="auto"/>
        <w:rPr>
          <w:rFonts w:ascii="Arial" w:hAnsi="Arial" w:cs="Arial"/>
          <w:szCs w:val="24"/>
        </w:rPr>
      </w:pPr>
    </w:p>
    <w:tbl>
      <w:tblPr>
        <w:tblW w:w="9090" w:type="dxa"/>
        <w:tblInd w:w="1098" w:type="dxa"/>
        <w:tblLayout w:type="fixed"/>
        <w:tblLook w:val="0000" w:firstRow="0" w:lastRow="0" w:firstColumn="0" w:lastColumn="0" w:noHBand="0" w:noVBand="0"/>
      </w:tblPr>
      <w:tblGrid>
        <w:gridCol w:w="2232"/>
        <w:gridCol w:w="6858"/>
      </w:tblGrid>
      <w:tr w:rsidR="00D83E36" w:rsidRPr="00413020" w14:paraId="2A10D383" w14:textId="77777777" w:rsidTr="00DE6A8A">
        <w:tc>
          <w:tcPr>
            <w:tcW w:w="2232" w:type="dxa"/>
          </w:tcPr>
          <w:p w14:paraId="31FF37CF" w14:textId="77777777" w:rsidR="00D83E36" w:rsidRPr="00413020" w:rsidRDefault="00D83E36" w:rsidP="009428B0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Cs w:val="24"/>
              </w:rPr>
            </w:pPr>
            <w:r w:rsidRPr="00413020">
              <w:rPr>
                <w:rFonts w:ascii="Arial" w:hAnsi="Arial" w:cs="Arial"/>
                <w:szCs w:val="24"/>
              </w:rPr>
              <w:t>Army</w:t>
            </w:r>
          </w:p>
        </w:tc>
        <w:tc>
          <w:tcPr>
            <w:tcW w:w="6858" w:type="dxa"/>
          </w:tcPr>
          <w:p w14:paraId="7FD465AA" w14:textId="4386305F" w:rsidR="009428B0" w:rsidRPr="00DE6A8A" w:rsidRDefault="00157AAF" w:rsidP="009428B0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Cs w:val="24"/>
              </w:rPr>
            </w:pPr>
            <w:hyperlink r:id="rId6" w:history="1">
              <w:r w:rsidR="009428B0" w:rsidRPr="00DE6A8A">
                <w:rPr>
                  <w:rStyle w:val="Hyperlink"/>
                  <w:rFonts w:ascii="Arial" w:hAnsi="Arial" w:cs="Arial"/>
                  <w:szCs w:val="24"/>
                </w:rPr>
                <w:t>usarmy.pentagon.hqda-asa-alt.list.saal-ps-staff@mail.mil</w:t>
              </w:r>
            </w:hyperlink>
          </w:p>
          <w:p w14:paraId="7A8DB976" w14:textId="4BD8548E" w:rsidR="009428B0" w:rsidRPr="00DE6A8A" w:rsidRDefault="009428B0" w:rsidP="009428B0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D83E36" w:rsidRPr="00413020" w14:paraId="2A3C3EDA" w14:textId="77777777" w:rsidTr="00DE6A8A">
        <w:tc>
          <w:tcPr>
            <w:tcW w:w="2232" w:type="dxa"/>
          </w:tcPr>
          <w:p w14:paraId="4CE07340" w14:textId="77777777" w:rsidR="00D83E36" w:rsidRPr="00413020" w:rsidRDefault="00D83E36" w:rsidP="009428B0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Cs w:val="24"/>
              </w:rPr>
            </w:pPr>
            <w:r w:rsidRPr="00413020">
              <w:rPr>
                <w:rFonts w:ascii="Arial" w:hAnsi="Arial" w:cs="Arial"/>
                <w:szCs w:val="24"/>
              </w:rPr>
              <w:t>Navy</w:t>
            </w:r>
          </w:p>
        </w:tc>
        <w:tc>
          <w:tcPr>
            <w:tcW w:w="6858" w:type="dxa"/>
          </w:tcPr>
          <w:p w14:paraId="0BCBA416" w14:textId="11216679" w:rsidR="009428B0" w:rsidRPr="00A72B07" w:rsidRDefault="00157AAF" w:rsidP="009428B0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b/>
                <w:szCs w:val="24"/>
              </w:rPr>
            </w:pPr>
            <w:hyperlink r:id="rId7" w:history="1">
              <w:r w:rsidR="009428B0" w:rsidRPr="00A72B07">
                <w:rPr>
                  <w:rStyle w:val="Hyperlink"/>
                  <w:rFonts w:ascii="Arial" w:hAnsi="Arial" w:cs="Arial"/>
                  <w:strike/>
                  <w:szCs w:val="24"/>
                </w:rPr>
                <w:t>RDAJ&amp;As.fct@navy.mil</w:t>
              </w:r>
            </w:hyperlink>
            <w:r w:rsidR="00A72B07" w:rsidRPr="00A72B07">
              <w:rPr>
                <w:rStyle w:val="Hyperlink"/>
                <w:rFonts w:ascii="Arial" w:hAnsi="Arial" w:cs="Arial"/>
                <w:b/>
                <w:szCs w:val="24"/>
              </w:rPr>
              <w:t>[</w:t>
            </w:r>
            <w:hyperlink r:id="rId8" w:history="1">
              <w:hyperlink r:id="rId9" w:history="1">
                <w:r w:rsidR="00A72B07" w:rsidRPr="00DB3BC6">
                  <w:rPr>
                    <w:rStyle w:val="Hyperlink"/>
                    <w:rFonts w:ascii="Arial" w:hAnsi="Arial" w:cs="Arial"/>
                    <w:b/>
                  </w:rPr>
                  <w:t>usn.pentagon.asstsecnavrdadc.mbx.pabt@us.navy.mil</w:t>
                </w:r>
              </w:hyperlink>
            </w:hyperlink>
            <w:r w:rsidR="00A72B07" w:rsidRPr="00A72B07">
              <w:rPr>
                <w:rStyle w:val="Hyperlink"/>
                <w:rFonts w:ascii="Arial" w:hAnsi="Arial" w:cs="Arial"/>
                <w:b/>
                <w:szCs w:val="24"/>
              </w:rPr>
              <w:t>]</w:t>
            </w:r>
          </w:p>
          <w:p w14:paraId="5F21AED0" w14:textId="25C0C9E5" w:rsidR="00D83E36" w:rsidRPr="00DE6A8A" w:rsidRDefault="00D83E36" w:rsidP="009428B0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D83E36" w:rsidRPr="00413020" w14:paraId="4A360C69" w14:textId="77777777" w:rsidTr="00DE6A8A">
        <w:tc>
          <w:tcPr>
            <w:tcW w:w="2232" w:type="dxa"/>
          </w:tcPr>
          <w:p w14:paraId="50ADF1C3" w14:textId="77777777" w:rsidR="00D83E36" w:rsidRPr="00413020" w:rsidRDefault="00D83E36" w:rsidP="009428B0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Cs w:val="24"/>
              </w:rPr>
            </w:pPr>
            <w:r w:rsidRPr="00413020">
              <w:rPr>
                <w:rFonts w:ascii="Arial" w:hAnsi="Arial" w:cs="Arial"/>
                <w:szCs w:val="24"/>
              </w:rPr>
              <w:t>Air Force</w:t>
            </w:r>
          </w:p>
        </w:tc>
        <w:tc>
          <w:tcPr>
            <w:tcW w:w="6858" w:type="dxa"/>
          </w:tcPr>
          <w:p w14:paraId="0DD77351" w14:textId="55CA7B87" w:rsidR="00D83E36" w:rsidRPr="00DE6A8A" w:rsidRDefault="00157AAF" w:rsidP="009428B0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Cs w:val="24"/>
              </w:rPr>
            </w:pPr>
            <w:hyperlink r:id="rId10" w:history="1">
              <w:r w:rsidR="009428B0" w:rsidRPr="00DE6A8A">
                <w:rPr>
                  <w:rStyle w:val="Hyperlink"/>
                  <w:rFonts w:ascii="Arial" w:hAnsi="Arial" w:cs="Arial"/>
                  <w:szCs w:val="24"/>
                </w:rPr>
                <w:t>AFMC.PK.Workflow-02@us.af.mil</w:t>
              </w:r>
            </w:hyperlink>
          </w:p>
          <w:p w14:paraId="3C209D0F" w14:textId="53FC3704" w:rsidR="009428B0" w:rsidRPr="00DE6A8A" w:rsidRDefault="009428B0" w:rsidP="009428B0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9428B0" w:rsidRPr="00413020" w14:paraId="0BF83BD7" w14:textId="77777777" w:rsidTr="00DE6A8A">
        <w:tc>
          <w:tcPr>
            <w:tcW w:w="2232" w:type="dxa"/>
          </w:tcPr>
          <w:p w14:paraId="1686E852" w14:textId="645717CE" w:rsidR="009428B0" w:rsidRPr="00413020" w:rsidRDefault="009428B0" w:rsidP="009428B0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Cs w:val="24"/>
              </w:rPr>
            </w:pPr>
            <w:r w:rsidRPr="00413020">
              <w:rPr>
                <w:rFonts w:ascii="Arial" w:hAnsi="Arial" w:cs="Arial"/>
                <w:szCs w:val="24"/>
              </w:rPr>
              <w:t>National Aeronautics and Space Administration</w:t>
            </w:r>
          </w:p>
        </w:tc>
        <w:tc>
          <w:tcPr>
            <w:tcW w:w="6858" w:type="dxa"/>
          </w:tcPr>
          <w:p w14:paraId="39B98BB6" w14:textId="77777777" w:rsidR="009428B0" w:rsidRPr="00413020" w:rsidRDefault="009428B0" w:rsidP="009428B0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Cs w:val="24"/>
              </w:rPr>
            </w:pPr>
            <w:r w:rsidRPr="00413020">
              <w:rPr>
                <w:rFonts w:ascii="Arial" w:hAnsi="Arial" w:cs="Arial"/>
                <w:szCs w:val="24"/>
              </w:rPr>
              <w:t>National Aeronautics and Space Administration</w:t>
            </w:r>
          </w:p>
          <w:p w14:paraId="7083B07C" w14:textId="679B7EC3" w:rsidR="009428B0" w:rsidRDefault="009428B0" w:rsidP="009428B0">
            <w:pPr>
              <w:pStyle w:val="DFARS"/>
              <w:keepNext/>
              <w:keepLines/>
              <w:tabs>
                <w:tab w:val="bar" w:pos="10080"/>
              </w:tabs>
              <w:spacing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ATTN:  Office of Procurement, Program Operations Division</w:t>
            </w:r>
          </w:p>
          <w:p w14:paraId="071671C6" w14:textId="2106C9E3" w:rsidR="009428B0" w:rsidRDefault="009428B0" w:rsidP="009428B0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300 E Street, SW</w:t>
            </w:r>
          </w:p>
          <w:p w14:paraId="1358CF21" w14:textId="77777777" w:rsidR="009428B0" w:rsidRDefault="009428B0" w:rsidP="009428B0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Washington, DC 20546-0001</w:t>
            </w:r>
          </w:p>
          <w:p w14:paraId="2FFFB5B2" w14:textId="77777777" w:rsidR="00A72B07" w:rsidRDefault="00A72B07" w:rsidP="009428B0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Cs w:val="24"/>
              </w:rPr>
            </w:pPr>
          </w:p>
          <w:p w14:paraId="508B52E7" w14:textId="0CB8FE48" w:rsidR="00A72B07" w:rsidRPr="00413020" w:rsidRDefault="00A72B07" w:rsidP="009428B0">
            <w:pPr>
              <w:pStyle w:val="DFARS"/>
              <w:keepNext/>
              <w:keepLines/>
              <w:spacing w:line="240" w:lineRule="auto"/>
              <w:rPr>
                <w:rFonts w:ascii="Arial" w:hAnsi="Arial" w:cs="Arial"/>
                <w:szCs w:val="24"/>
              </w:rPr>
            </w:pPr>
          </w:p>
        </w:tc>
      </w:tr>
    </w:tbl>
    <w:p w14:paraId="4697304C" w14:textId="590F5624" w:rsidR="002B0648" w:rsidRPr="002B0648" w:rsidRDefault="00A72B07" w:rsidP="009428B0">
      <w:pPr>
        <w:pStyle w:val="DFARS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* * * * *</w:t>
      </w:r>
    </w:p>
    <w:p w14:paraId="71B42A04" w14:textId="77777777" w:rsidR="009428B0" w:rsidRPr="002B0648" w:rsidRDefault="009428B0">
      <w:pPr>
        <w:pStyle w:val="DFARS"/>
        <w:rPr>
          <w:rFonts w:ascii="Arial" w:hAnsi="Arial" w:cs="Arial"/>
          <w:szCs w:val="24"/>
        </w:rPr>
      </w:pPr>
    </w:p>
    <w:sectPr w:rsidR="009428B0" w:rsidRPr="002B0648">
      <w:headerReference w:type="default" r:id="rId11"/>
      <w:footerReference w:type="default" r:id="rId12"/>
      <w:footnotePr>
        <w:numStart w:val="0"/>
      </w:footnotePr>
      <w:pgSz w:w="12240" w:h="15840" w:code="1"/>
      <w:pgMar w:top="720" w:right="1440" w:bottom="720" w:left="1440" w:header="634" w:footer="6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54510" w14:textId="77777777" w:rsidR="00951E69" w:rsidRDefault="00951E69">
      <w:r>
        <w:separator/>
      </w:r>
    </w:p>
  </w:endnote>
  <w:endnote w:type="continuationSeparator" w:id="0">
    <w:p w14:paraId="349D9165" w14:textId="77777777" w:rsidR="00951E69" w:rsidRDefault="00951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0437762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7DA65012" w14:textId="4D3E9886" w:rsidR="00965E5A" w:rsidRPr="00157AAF" w:rsidRDefault="00157AAF" w:rsidP="00157AAF">
        <w:pPr>
          <w:pStyle w:val="Footer"/>
          <w:jc w:val="center"/>
          <w:rPr>
            <w:b w:val="0"/>
          </w:rPr>
        </w:pPr>
        <w:r w:rsidRPr="00157AAF">
          <w:rPr>
            <w:b w:val="0"/>
          </w:rPr>
          <w:fldChar w:fldCharType="begin"/>
        </w:r>
        <w:r w:rsidRPr="00157AAF">
          <w:rPr>
            <w:b w:val="0"/>
          </w:rPr>
          <w:instrText xml:space="preserve"> PAGE   \* MERGEFORMAT </w:instrText>
        </w:r>
        <w:r w:rsidRPr="00157AAF">
          <w:rPr>
            <w:b w:val="0"/>
          </w:rPr>
          <w:fldChar w:fldCharType="separate"/>
        </w:r>
        <w:r>
          <w:rPr>
            <w:b w:val="0"/>
            <w:noProof/>
          </w:rPr>
          <w:t>1</w:t>
        </w:r>
        <w:r w:rsidRPr="00157AAF">
          <w:rPr>
            <w:b w:val="0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A53F1" w14:textId="77777777" w:rsidR="00951E69" w:rsidRDefault="00951E69">
      <w:r>
        <w:separator/>
      </w:r>
    </w:p>
  </w:footnote>
  <w:footnote w:type="continuationSeparator" w:id="0">
    <w:p w14:paraId="0DB2517D" w14:textId="77777777" w:rsidR="00951E69" w:rsidRDefault="00951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7818C" w14:textId="77777777" w:rsidR="00965E5A" w:rsidRDefault="00965E5A">
    <w:pPr>
      <w:pStyle w:val="Header"/>
      <w:ind w:left="0" w:firstLine="0"/>
      <w:rPr>
        <w:rFonts w:ascii="Century Schoolbook" w:hAnsi="Century Schoolbook"/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Start w:val="0"/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0E"/>
    <w:rsid w:val="000309E3"/>
    <w:rsid w:val="000342CA"/>
    <w:rsid w:val="00036D66"/>
    <w:rsid w:val="00042155"/>
    <w:rsid w:val="00050E4D"/>
    <w:rsid w:val="000F04FC"/>
    <w:rsid w:val="0015566C"/>
    <w:rsid w:val="00157AAF"/>
    <w:rsid w:val="00164B65"/>
    <w:rsid w:val="00175A95"/>
    <w:rsid w:val="0019743E"/>
    <w:rsid w:val="001B3C98"/>
    <w:rsid w:val="001C13D6"/>
    <w:rsid w:val="001C5FA2"/>
    <w:rsid w:val="001E49FD"/>
    <w:rsid w:val="00205D9F"/>
    <w:rsid w:val="00220F7B"/>
    <w:rsid w:val="002339C6"/>
    <w:rsid w:val="0027442A"/>
    <w:rsid w:val="002A2EAB"/>
    <w:rsid w:val="002B0648"/>
    <w:rsid w:val="002B1BC7"/>
    <w:rsid w:val="002C3859"/>
    <w:rsid w:val="00306E98"/>
    <w:rsid w:val="00325827"/>
    <w:rsid w:val="0036044A"/>
    <w:rsid w:val="00377A1B"/>
    <w:rsid w:val="00387666"/>
    <w:rsid w:val="00396658"/>
    <w:rsid w:val="003A5C09"/>
    <w:rsid w:val="003C4411"/>
    <w:rsid w:val="003D3D61"/>
    <w:rsid w:val="003E6AA4"/>
    <w:rsid w:val="00423FEF"/>
    <w:rsid w:val="00471046"/>
    <w:rsid w:val="004A3430"/>
    <w:rsid w:val="004A6FDC"/>
    <w:rsid w:val="004C48D0"/>
    <w:rsid w:val="004E263D"/>
    <w:rsid w:val="004F0AFB"/>
    <w:rsid w:val="00530F2B"/>
    <w:rsid w:val="00576A3D"/>
    <w:rsid w:val="005F0895"/>
    <w:rsid w:val="00603298"/>
    <w:rsid w:val="006177DA"/>
    <w:rsid w:val="00626F0B"/>
    <w:rsid w:val="00650851"/>
    <w:rsid w:val="00665D43"/>
    <w:rsid w:val="00677A6A"/>
    <w:rsid w:val="006E0E0E"/>
    <w:rsid w:val="006F4EF5"/>
    <w:rsid w:val="00716713"/>
    <w:rsid w:val="007A769C"/>
    <w:rsid w:val="007E7227"/>
    <w:rsid w:val="007F58F8"/>
    <w:rsid w:val="008319F8"/>
    <w:rsid w:val="0084275D"/>
    <w:rsid w:val="00882743"/>
    <w:rsid w:val="008877E7"/>
    <w:rsid w:val="008B4C08"/>
    <w:rsid w:val="008D1F57"/>
    <w:rsid w:val="008E3362"/>
    <w:rsid w:val="009428B0"/>
    <w:rsid w:val="00951E69"/>
    <w:rsid w:val="009579D3"/>
    <w:rsid w:val="00965E5A"/>
    <w:rsid w:val="009716EE"/>
    <w:rsid w:val="009724EF"/>
    <w:rsid w:val="00986E1C"/>
    <w:rsid w:val="00995CE5"/>
    <w:rsid w:val="009B0E80"/>
    <w:rsid w:val="009D64D1"/>
    <w:rsid w:val="00A1614F"/>
    <w:rsid w:val="00A72B07"/>
    <w:rsid w:val="00A7555F"/>
    <w:rsid w:val="00AA311F"/>
    <w:rsid w:val="00AB3320"/>
    <w:rsid w:val="00AC3D39"/>
    <w:rsid w:val="00AD509F"/>
    <w:rsid w:val="00B128EA"/>
    <w:rsid w:val="00B12E61"/>
    <w:rsid w:val="00B173B9"/>
    <w:rsid w:val="00B417DE"/>
    <w:rsid w:val="00B61AB4"/>
    <w:rsid w:val="00B96227"/>
    <w:rsid w:val="00BC6CB2"/>
    <w:rsid w:val="00BC71C0"/>
    <w:rsid w:val="00BF2660"/>
    <w:rsid w:val="00BF36CA"/>
    <w:rsid w:val="00BF5AD5"/>
    <w:rsid w:val="00C16B2A"/>
    <w:rsid w:val="00CC6B74"/>
    <w:rsid w:val="00D83E36"/>
    <w:rsid w:val="00DB3BC6"/>
    <w:rsid w:val="00DE6A8A"/>
    <w:rsid w:val="00E728B8"/>
    <w:rsid w:val="00E74E02"/>
    <w:rsid w:val="00E97C04"/>
    <w:rsid w:val="00ED76EB"/>
    <w:rsid w:val="00F30F92"/>
    <w:rsid w:val="00F67D5B"/>
    <w:rsid w:val="00F86E6A"/>
    <w:rsid w:val="00FB229D"/>
    <w:rsid w:val="00FB3199"/>
    <w:rsid w:val="00FF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C2928"/>
  <w15:chartTrackingRefBased/>
  <w15:docId w15:val="{B1FF0937-6458-2D48-9742-8651F698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paragraph" w:styleId="BalloonText">
    <w:name w:val="Balloon Text"/>
    <w:basedOn w:val="Normal"/>
    <w:semiHidden/>
    <w:rsid w:val="002C3859"/>
    <w:rPr>
      <w:rFonts w:ascii="Tahoma" w:hAnsi="Tahoma" w:cs="Tahoma"/>
      <w:sz w:val="16"/>
      <w:szCs w:val="16"/>
    </w:rPr>
  </w:style>
  <w:style w:type="character" w:styleId="Hyperlink">
    <w:name w:val="Hyperlink"/>
    <w:rsid w:val="008319F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28B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556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5566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5566C"/>
    <w:rPr>
      <w:b/>
    </w:rPr>
  </w:style>
  <w:style w:type="paragraph" w:styleId="CommentSubject">
    <w:name w:val="annotation subject"/>
    <w:basedOn w:val="CommentText"/>
    <w:next w:val="CommentText"/>
    <w:link w:val="CommentSubjectChar"/>
    <w:rsid w:val="0015566C"/>
    <w:rPr>
      <w:bCs/>
    </w:rPr>
  </w:style>
  <w:style w:type="character" w:customStyle="1" w:styleId="CommentSubjectChar">
    <w:name w:val="Comment Subject Char"/>
    <w:basedOn w:val="CommentTextChar"/>
    <w:link w:val="CommentSubject"/>
    <w:rsid w:val="0015566C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157AAF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n.pentagon.asstsecnavrdadc.mbx.pabt@us.navy.mi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DAJ&amp;As.fct@navy.mi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army.pentagon.hqda-asa-alt.list.saal-ps-staff@mail.mil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AFMC.PK.Workflow-02@us.af.mil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usn.pentagon.asstsecnavrdadc.mbx.pabt@us.navy.m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SUBPART 201.3—AGENCY ACQUISITION REGULATIONS</vt:lpstr>
    </vt:vector>
  </TitlesOfParts>
  <Company>DoD</Company>
  <LinksUpToDate>false</LinksUpToDate>
  <CharactersWithSpaces>1002</CharactersWithSpaces>
  <SharedDoc>false</SharedDoc>
  <HLinks>
    <vt:vector size="6" baseType="variant">
      <vt:variant>
        <vt:i4>917531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>204.606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SUBPART 201.3—AGENCY ACQUISITION REGULATIONS</dc:title>
  <dc:subject/>
  <dc:creator>OUSD(A&amp;T)</dc:creator>
  <cp:keywords/>
  <cp:lastModifiedBy>Johnson, Jennifer D CIV OSD OUSD A-S (USA)</cp:lastModifiedBy>
  <cp:revision>4</cp:revision>
  <cp:lastPrinted>2008-03-28T19:31:00Z</cp:lastPrinted>
  <dcterms:created xsi:type="dcterms:W3CDTF">2022-06-10T21:31:00Z</dcterms:created>
  <dcterms:modified xsi:type="dcterms:W3CDTF">2022-06-15T20:54:00Z</dcterms:modified>
</cp:coreProperties>
</file>