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C9F56" w14:textId="7EDD1A6C" w:rsidR="009961D5" w:rsidRPr="00525E03" w:rsidRDefault="00066AC0" w:rsidP="00804736">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525E03">
        <w:rPr>
          <w:rFonts w:ascii="Century Schoolbook" w:hAnsi="Century Schoolbook"/>
          <w:b/>
          <w:bCs/>
        </w:rPr>
        <w:t>Technical Amendment</w:t>
      </w:r>
    </w:p>
    <w:p w14:paraId="034B9574" w14:textId="6197D2F8" w:rsidR="009F6A21" w:rsidRPr="00525E03" w:rsidRDefault="006A24E4" w:rsidP="00804736">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r w:rsidRPr="00525E03">
        <w:rPr>
          <w:rFonts w:ascii="Century Schoolbook" w:hAnsi="Century Schoolbook"/>
          <w:b/>
          <w:bCs/>
        </w:rPr>
        <w:t>March</w:t>
      </w:r>
      <w:r w:rsidR="009F6A21" w:rsidRPr="00525E03">
        <w:rPr>
          <w:rFonts w:ascii="Century Schoolbook" w:hAnsi="Century Schoolbook"/>
          <w:b/>
          <w:bCs/>
        </w:rPr>
        <w:t xml:space="preserve"> 2022</w:t>
      </w:r>
    </w:p>
    <w:p w14:paraId="54AFCAC5" w14:textId="77777777" w:rsidR="00A86CFD" w:rsidRPr="00525E03" w:rsidRDefault="00A86CFD" w:rsidP="00804736">
      <w:pPr>
        <w:tabs>
          <w:tab w:val="left" w:pos="360"/>
          <w:tab w:val="left" w:pos="806"/>
          <w:tab w:val="left" w:pos="1210"/>
          <w:tab w:val="left" w:pos="1656"/>
          <w:tab w:val="left" w:pos="2131"/>
          <w:tab w:val="left" w:pos="2520"/>
        </w:tabs>
        <w:spacing w:line="240" w:lineRule="exact"/>
        <w:jc w:val="center"/>
        <w:rPr>
          <w:rFonts w:ascii="Century Schoolbook" w:hAnsi="Century Schoolbook"/>
          <w:b/>
          <w:bCs/>
        </w:rPr>
      </w:pPr>
    </w:p>
    <w:p w14:paraId="42FA4781" w14:textId="5214F669" w:rsidR="00E17C0D" w:rsidRPr="00525E03" w:rsidRDefault="00E17C0D"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093E0B97" w14:textId="2C4F537C" w:rsidR="006B5B35" w:rsidRPr="00525E03" w:rsidRDefault="006B5B3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19C5BF5" w14:textId="3EA8CF9E" w:rsidR="006B5B35" w:rsidRPr="00525E03" w:rsidRDefault="006B5B35" w:rsidP="009B43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PART 204—</w:t>
      </w:r>
      <w:r w:rsidR="006A24E4" w:rsidRPr="00525E03">
        <w:rPr>
          <w:rFonts w:ascii="Century Schoolbook" w:hAnsi="Century Schoolbook" w:cs="Courier New"/>
          <w:b/>
        </w:rPr>
        <w:t>ADMINISTRATIVE AND INFORMATION MATTERS</w:t>
      </w:r>
    </w:p>
    <w:p w14:paraId="6D31BB82" w14:textId="77777777" w:rsidR="006A24E4" w:rsidRPr="00525E03" w:rsidRDefault="006A24E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4A27C542" w14:textId="1609BF3F" w:rsidR="006B5B35" w:rsidRPr="00525E03" w:rsidRDefault="006A24E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64119055" w14:textId="06CD4CBE" w:rsidR="006B5B35" w:rsidRPr="00525E03" w:rsidRDefault="006B5B3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44F09CAA" w14:textId="0BDE5427" w:rsidR="006A24E4" w:rsidRPr="00525E03" w:rsidRDefault="006B5B35"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SUBPART 204.6</w:t>
      </w:r>
      <w:r w:rsidR="006A24E4" w:rsidRPr="00525E03">
        <w:rPr>
          <w:rFonts w:ascii="Century Schoolbook" w:hAnsi="Century Schoolbook" w:cs="Courier New"/>
          <w:b/>
        </w:rPr>
        <w:t>—CONTRACT REPORTING</w:t>
      </w:r>
    </w:p>
    <w:p w14:paraId="6B4F14BD" w14:textId="53DB75D1" w:rsidR="006A24E4" w:rsidRPr="00525E03" w:rsidRDefault="006A24E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2543C724" w14:textId="795D9563" w:rsidR="006A24E4" w:rsidRPr="00525E03" w:rsidRDefault="006A24E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1638E75D" w14:textId="201087F8" w:rsidR="006A24E4" w:rsidRPr="00525E03" w:rsidRDefault="006A24E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353CFCE0" w14:textId="13CC4379" w:rsidR="006A24E4" w:rsidRPr="00525E03" w:rsidRDefault="006A24E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204.604  Responsibilities.</w:t>
      </w:r>
    </w:p>
    <w:p w14:paraId="1E453820" w14:textId="6086DBD2" w:rsidR="006A24E4" w:rsidRPr="00525E03" w:rsidRDefault="006A24E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30ABE9F9" w14:textId="4E17FB19" w:rsidR="006A24E4" w:rsidRPr="00525E03" w:rsidRDefault="006A24E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600FAC24" w14:textId="401DF1E7" w:rsidR="006A24E4" w:rsidRPr="00525E03" w:rsidRDefault="006A24E4" w:rsidP="006A24E4">
      <w:pPr>
        <w:tabs>
          <w:tab w:val="left" w:pos="360"/>
          <w:tab w:val="left" w:pos="810"/>
          <w:tab w:val="left" w:pos="1210"/>
          <w:tab w:val="left" w:pos="1656"/>
          <w:tab w:val="left" w:pos="2131"/>
          <w:tab w:val="left" w:pos="2520"/>
        </w:tabs>
        <w:spacing w:line="240" w:lineRule="auto"/>
        <w:rPr>
          <w:rFonts w:ascii="Century Schoolbook" w:eastAsia="Times New Roman" w:hAnsi="Century Schoolbook" w:cs="Times New Roman"/>
          <w:b/>
          <w:spacing w:val="-5"/>
          <w:kern w:val="20"/>
        </w:rPr>
      </w:pPr>
    </w:p>
    <w:p w14:paraId="48535A38" w14:textId="3F68DC68" w:rsidR="00DF5796" w:rsidRPr="00525E03" w:rsidRDefault="00DF5796" w:rsidP="00D80F8D">
      <w:pPr>
        <w:pStyle w:val="DFARS"/>
        <w:rPr>
          <w:rFonts w:cs="Courier New"/>
          <w:szCs w:val="24"/>
        </w:rPr>
      </w:pPr>
      <w:r w:rsidRPr="00525E03">
        <w:rPr>
          <w:rFonts w:cs="Courier New"/>
          <w:szCs w:val="24"/>
        </w:rPr>
        <w:tab/>
        <w:t xml:space="preserve">(3)  By December 15th of each year, the chief acquisition officer of each DoD component required to report its contract actions shall submit to the </w:t>
      </w:r>
      <w:r w:rsidRPr="00525E03">
        <w:rPr>
          <w:rFonts w:cs="Courier New"/>
          <w:b/>
          <w:bCs/>
          <w:szCs w:val="24"/>
        </w:rPr>
        <w:t>[Principal]</w:t>
      </w:r>
      <w:r w:rsidRPr="00525E03">
        <w:rPr>
          <w:rFonts w:cs="Courier New"/>
          <w:szCs w:val="24"/>
        </w:rPr>
        <w:t xml:space="preserve"> Director, Defense </w:t>
      </w:r>
      <w:r w:rsidRPr="00525E03">
        <w:rPr>
          <w:rFonts w:cs="Courier New"/>
          <w:strike/>
          <w:szCs w:val="24"/>
        </w:rPr>
        <w:t>Procurement and Acquisition Policy</w:t>
      </w:r>
      <w:r w:rsidR="007221B2" w:rsidRPr="00525E03">
        <w:rPr>
          <w:rFonts w:cs="Courier New"/>
          <w:b/>
          <w:bCs/>
          <w:szCs w:val="24"/>
        </w:rPr>
        <w:t>[Pricing and Contracting]</w:t>
      </w:r>
      <w:r w:rsidRPr="00525E03">
        <w:rPr>
          <w:rFonts w:cs="Courier New"/>
          <w:szCs w:val="24"/>
        </w:rPr>
        <w:t xml:space="preserve">, its annual certification and data validation results for the preceding fiscal year in accordance with the DoD Data Improvement Plan requirements at </w:t>
      </w:r>
      <w:hyperlink r:id="rId6" w:history="1">
        <w:r w:rsidRPr="00525E03">
          <w:rPr>
            <w:rStyle w:val="Hyperlink"/>
            <w:rFonts w:cs="Courier New"/>
            <w:strike/>
            <w:szCs w:val="24"/>
          </w:rPr>
          <w:t>http://www.acq.osd.mil/dpap/pdi/eb</w:t>
        </w:r>
      </w:hyperlink>
      <w:r w:rsidRPr="00525E03">
        <w:rPr>
          <w:rFonts w:cs="Courier New"/>
          <w:strike/>
          <w:szCs w:val="24"/>
        </w:rPr>
        <w:t xml:space="preserve"> </w:t>
      </w:r>
      <w:r w:rsidRPr="00525E03">
        <w:rPr>
          <w:rFonts w:cs="Courier New"/>
          <w:b/>
          <w:bCs/>
          <w:szCs w:val="24"/>
        </w:rPr>
        <w:t>[</w:t>
      </w:r>
      <w:r w:rsidRPr="00525E03">
        <w:rPr>
          <w:rFonts w:cs="Courier New"/>
          <w:b/>
          <w:bCs/>
          <w:i/>
          <w:iCs/>
          <w:szCs w:val="24"/>
        </w:rPr>
        <w:t>https://www.</w:t>
      </w:r>
      <w:r w:rsidR="00D80F8D" w:rsidRPr="00BC4994">
        <w:rPr>
          <w:rFonts w:cs="Courier New"/>
          <w:b/>
          <w:bCs/>
          <w:i/>
          <w:iCs/>
          <w:szCs w:val="24"/>
        </w:rPr>
        <w:t>acq.</w:t>
      </w:r>
      <w:r w:rsidRPr="00525E03">
        <w:rPr>
          <w:rFonts w:cs="Courier New"/>
          <w:b/>
          <w:bCs/>
          <w:i/>
          <w:iCs/>
          <w:szCs w:val="24"/>
        </w:rPr>
        <w:t>osd.mil/asda/dpc/ce/cap/index.html</w:t>
      </w:r>
      <w:r w:rsidRPr="00525E03">
        <w:rPr>
          <w:rFonts w:cs="Courier New"/>
          <w:b/>
          <w:bCs/>
          <w:szCs w:val="24"/>
        </w:rPr>
        <w:t>]</w:t>
      </w:r>
      <w:r w:rsidRPr="00525E03">
        <w:rPr>
          <w:rFonts w:cs="Courier New"/>
          <w:szCs w:val="24"/>
        </w:rPr>
        <w:t xml:space="preserve">.  The </w:t>
      </w:r>
      <w:r w:rsidR="007221B2" w:rsidRPr="00525E03">
        <w:rPr>
          <w:rFonts w:cs="Courier New"/>
          <w:b/>
          <w:bCs/>
          <w:szCs w:val="24"/>
        </w:rPr>
        <w:t>[Principal]</w:t>
      </w:r>
      <w:r w:rsidR="007221B2" w:rsidRPr="00525E03">
        <w:rPr>
          <w:rFonts w:cs="Courier New"/>
          <w:szCs w:val="24"/>
        </w:rPr>
        <w:t xml:space="preserve"> </w:t>
      </w:r>
      <w:r w:rsidRPr="00525E03">
        <w:rPr>
          <w:rFonts w:cs="Courier New"/>
          <w:szCs w:val="24"/>
        </w:rPr>
        <w:t xml:space="preserve">Director, Defense </w:t>
      </w:r>
      <w:r w:rsidRPr="00525E03">
        <w:rPr>
          <w:rFonts w:cs="Courier New"/>
          <w:strike/>
          <w:szCs w:val="24"/>
        </w:rPr>
        <w:t>Procurement and Acquisition Policy</w:t>
      </w:r>
      <w:r w:rsidR="007221B2" w:rsidRPr="00525E03">
        <w:rPr>
          <w:rFonts w:cs="Courier New"/>
          <w:b/>
          <w:bCs/>
          <w:szCs w:val="24"/>
        </w:rPr>
        <w:t>[Pricing and Contracting]</w:t>
      </w:r>
      <w:r w:rsidRPr="00525E03">
        <w:rPr>
          <w:rFonts w:cs="Courier New"/>
          <w:szCs w:val="24"/>
        </w:rPr>
        <w:t>, will submit a consolidated DoD annual certification to the Office of Management and Budget by January 5th of each year.</w:t>
      </w:r>
    </w:p>
    <w:p w14:paraId="57D6038F" w14:textId="77777777" w:rsidR="00DF5796" w:rsidRPr="00525E03" w:rsidRDefault="00DF5796" w:rsidP="006A24E4">
      <w:pPr>
        <w:tabs>
          <w:tab w:val="left" w:pos="360"/>
          <w:tab w:val="left" w:pos="810"/>
          <w:tab w:val="left" w:pos="1210"/>
          <w:tab w:val="left" w:pos="1656"/>
          <w:tab w:val="left" w:pos="2131"/>
          <w:tab w:val="left" w:pos="2520"/>
        </w:tabs>
        <w:spacing w:line="240" w:lineRule="auto"/>
        <w:rPr>
          <w:rFonts w:ascii="Century Schoolbook" w:eastAsia="Times New Roman" w:hAnsi="Century Schoolbook" w:cs="Times New Roman"/>
          <w:b/>
          <w:spacing w:val="-5"/>
          <w:kern w:val="20"/>
        </w:rPr>
      </w:pPr>
    </w:p>
    <w:p w14:paraId="53EC743E" w14:textId="2BEA9B73" w:rsidR="006B5B35" w:rsidRPr="00525E03" w:rsidRDefault="00935670" w:rsidP="006A24E4">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3FA3341E" w14:textId="731346DA" w:rsidR="006B5B35" w:rsidRPr="00525E03" w:rsidRDefault="006B5B3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329451EA" w14:textId="322CDBE7" w:rsidR="009B43C4" w:rsidRPr="00525E03" w:rsidRDefault="006B5B35"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SUBPART 204.73</w:t>
      </w:r>
      <w:r w:rsidR="009B43C4" w:rsidRPr="00525E03">
        <w:rPr>
          <w:rFonts w:ascii="Century Schoolbook" w:hAnsi="Century Schoolbook" w:cs="Courier New"/>
          <w:b/>
        </w:rPr>
        <w:t>—</w:t>
      </w:r>
      <w:r w:rsidR="006E683D" w:rsidRPr="00525E03">
        <w:rPr>
          <w:rFonts w:ascii="Century Schoolbook" w:hAnsi="Century Schoolbook" w:cs="Courier New"/>
          <w:b/>
        </w:rPr>
        <w:t>SAFEGUARDING COVERED DEFENSE INFORMATION AND CYBER INCIDENT REPORTING</w:t>
      </w:r>
    </w:p>
    <w:p w14:paraId="3C6925E5" w14:textId="28DFA3E6" w:rsidR="00935670" w:rsidRPr="00525E03" w:rsidRDefault="0093567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269F8300" w14:textId="137755BB" w:rsidR="00935670" w:rsidRPr="00525E03" w:rsidRDefault="0093567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64209A42" w14:textId="77777777" w:rsidR="00935670" w:rsidRPr="00525E03" w:rsidRDefault="0093567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6304FB26" w14:textId="2AE8D0FB" w:rsidR="006B5B35" w:rsidRPr="00525E03" w:rsidRDefault="0093567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204.7302  Policy.</w:t>
      </w:r>
    </w:p>
    <w:p w14:paraId="40A5EA7A" w14:textId="38211420" w:rsidR="00935670" w:rsidRPr="00525E03" w:rsidRDefault="0093567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680DE63D" w14:textId="02CDEA4B" w:rsidR="00935670" w:rsidRPr="00F17BC4" w:rsidRDefault="0093567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F17BC4">
        <w:rPr>
          <w:rFonts w:ascii="Century Schoolbook" w:hAnsi="Century Schoolbook" w:cs="Courier New"/>
        </w:rPr>
        <w:tab/>
        <w:t>(a)</w:t>
      </w:r>
      <w:r w:rsidR="00D80F8D" w:rsidRPr="00F17BC4">
        <w:rPr>
          <w:rFonts w:ascii="Century Schoolbook" w:hAnsi="Century Schoolbook" w:cs="Courier New"/>
        </w:rPr>
        <w:t xml:space="preserve">  </w:t>
      </w:r>
      <w:r w:rsidR="0033280D" w:rsidRPr="00F17BC4">
        <w:rPr>
          <w:rFonts w:ascii="Century Schoolbook" w:hAnsi="Century Schoolbook" w:cs="Courier New"/>
        </w:rPr>
        <w:t>* * *</w:t>
      </w:r>
    </w:p>
    <w:p w14:paraId="065B25CC" w14:textId="71C5B1A3" w:rsidR="0033280D" w:rsidRPr="00F17BC4" w:rsidRDefault="0033280D"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6912E60B" w14:textId="30A1F831" w:rsidR="0033280D" w:rsidRPr="00525E03" w:rsidRDefault="0033280D" w:rsidP="00D80F8D">
      <w:pPr>
        <w:pStyle w:val="DFARS"/>
        <w:tabs>
          <w:tab w:val="clear" w:pos="810"/>
          <w:tab w:val="clear" w:pos="1210"/>
          <w:tab w:val="clear" w:pos="1656"/>
          <w:tab w:val="clear" w:pos="2131"/>
          <w:tab w:val="clear" w:pos="2520"/>
        </w:tabs>
        <w:rPr>
          <w:rFonts w:cs="Courier New"/>
          <w:szCs w:val="24"/>
        </w:rPr>
      </w:pPr>
      <w:r w:rsidRPr="00525E03">
        <w:rPr>
          <w:rFonts w:cs="Courier New"/>
          <w:b/>
          <w:szCs w:val="24"/>
        </w:rPr>
        <w:tab/>
      </w:r>
      <w:r w:rsidRPr="00525E03">
        <w:rPr>
          <w:rFonts w:cs="Courier New"/>
          <w:b/>
          <w:szCs w:val="24"/>
        </w:rPr>
        <w:tab/>
      </w:r>
      <w:r w:rsidRPr="00525E03">
        <w:rPr>
          <w:rFonts w:cs="Courier New"/>
          <w:szCs w:val="24"/>
        </w:rPr>
        <w:t xml:space="preserve">(3) </w:t>
      </w:r>
      <w:r w:rsidR="00D80F8D" w:rsidRPr="00525E03">
        <w:rPr>
          <w:rFonts w:cs="Courier New"/>
          <w:szCs w:val="24"/>
        </w:rPr>
        <w:t xml:space="preserve"> </w:t>
      </w:r>
      <w:r w:rsidRPr="00525E03">
        <w:rPr>
          <w:rFonts w:cs="Courier New"/>
          <w:szCs w:val="24"/>
        </w:rPr>
        <w:t xml:space="preserve">The NIST SP 800-171 DoD Assessment Methodology is located at </w:t>
      </w:r>
      <w:hyperlink r:id="rId7" w:history="1">
        <w:r w:rsidRPr="00525E03">
          <w:rPr>
            <w:rStyle w:val="Hyperlink"/>
            <w:rFonts w:cs="Courier New"/>
            <w:i/>
            <w:iCs/>
            <w:strike/>
            <w:szCs w:val="24"/>
          </w:rPr>
          <w:t>https://www.acq.osd.mil/dpap/pdi/cyber/strategically_assessing_contractor_implementation_of_NIST_SP_800-171.htm</w:t>
        </w:r>
        <w:r w:rsidRPr="00525E03">
          <w:rPr>
            <w:rStyle w:val="Hyperlink"/>
            <w:rFonts w:cs="Courier New"/>
            <w:i/>
            <w:iCs/>
            <w:szCs w:val="24"/>
          </w:rPr>
          <w:t>l</w:t>
        </w:r>
      </w:hyperlink>
      <w:r w:rsidRPr="00525E03">
        <w:rPr>
          <w:rStyle w:val="Hyperlink"/>
          <w:rFonts w:cs="Courier New"/>
          <w:i/>
          <w:iCs/>
          <w:szCs w:val="24"/>
        </w:rPr>
        <w:t xml:space="preserve"> </w:t>
      </w:r>
      <w:r w:rsidRPr="00F17BC4">
        <w:rPr>
          <w:rStyle w:val="Hyperlink"/>
          <w:rFonts w:cs="Courier New"/>
          <w:b/>
          <w:bCs/>
          <w:color w:val="auto"/>
          <w:szCs w:val="24"/>
          <w:u w:val="none"/>
        </w:rPr>
        <w:t>[</w:t>
      </w:r>
      <w:r w:rsidRPr="00F17BC4">
        <w:rPr>
          <w:rStyle w:val="Hyperlink"/>
          <w:rFonts w:cs="Courier New"/>
          <w:b/>
          <w:bCs/>
          <w:i/>
          <w:iCs/>
          <w:color w:val="auto"/>
          <w:szCs w:val="24"/>
          <w:u w:val="none"/>
        </w:rPr>
        <w:t>https://www.acq.osd.mil/asda/dpc/cp/cyber/safeguarding.html#nistSP800171</w:t>
      </w:r>
      <w:r w:rsidRPr="00F17BC4">
        <w:rPr>
          <w:rStyle w:val="Hyperlink"/>
          <w:rFonts w:cs="Courier New"/>
          <w:b/>
          <w:bCs/>
          <w:color w:val="auto"/>
          <w:szCs w:val="24"/>
          <w:u w:val="none"/>
        </w:rPr>
        <w:t>]</w:t>
      </w:r>
      <w:r w:rsidRPr="00525E03">
        <w:rPr>
          <w:rFonts w:cs="Courier New"/>
          <w:b/>
          <w:bCs/>
          <w:szCs w:val="24"/>
        </w:rPr>
        <w:t>.</w:t>
      </w:r>
    </w:p>
    <w:p w14:paraId="483CB2B3" w14:textId="151032B4" w:rsidR="0033280D" w:rsidRPr="00525E03" w:rsidRDefault="0033280D"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70FC74A0" w14:textId="2FD972DC" w:rsidR="00935670" w:rsidRPr="00525E03" w:rsidRDefault="009B43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193FE5AD" w14:textId="77777777" w:rsidR="00935670" w:rsidRPr="00525E03" w:rsidRDefault="0093567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9937C75" w14:textId="3D28392B" w:rsidR="006B5B35" w:rsidRPr="00525E03" w:rsidRDefault="006B5B35" w:rsidP="009B43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PART 208—</w:t>
      </w:r>
      <w:r w:rsidR="00020A1C" w:rsidRPr="00525E03">
        <w:rPr>
          <w:rFonts w:ascii="Century Schoolbook" w:hAnsi="Century Schoolbook" w:cs="Courier New"/>
          <w:b/>
        </w:rPr>
        <w:t>REQUIRED SOURCES OF SUPPLIES AND SERVICES</w:t>
      </w:r>
    </w:p>
    <w:p w14:paraId="13AD3500" w14:textId="4B25F1A0" w:rsidR="006B5B35" w:rsidRPr="00525E03" w:rsidRDefault="006B5B3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09B35A26" w14:textId="6C8F79CC" w:rsidR="00020A1C" w:rsidRPr="00525E03" w:rsidRDefault="00020A1C"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4FBC26E8" w14:textId="002D6D66" w:rsidR="006B5B35" w:rsidRPr="00525E03" w:rsidRDefault="006B5B3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50EC21C4" w14:textId="7C9C98DE" w:rsidR="00020A1C" w:rsidRPr="00525E03" w:rsidRDefault="006B5B35"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SUBPART 208.6</w:t>
      </w:r>
      <w:r w:rsidR="00020A1C" w:rsidRPr="00525E03">
        <w:rPr>
          <w:rFonts w:ascii="Century Schoolbook" w:hAnsi="Century Schoolbook" w:cs="Courier New"/>
          <w:b/>
        </w:rPr>
        <w:t>—ACQUISITION FROM FEDERAL PRISON INDUSTRIES, INC.</w:t>
      </w:r>
    </w:p>
    <w:p w14:paraId="19443FF8" w14:textId="6A56CEBB" w:rsidR="00103000" w:rsidRPr="00525E03" w:rsidRDefault="0010300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F45BA45" w14:textId="7C2774BA" w:rsidR="00103000" w:rsidRPr="00525E03" w:rsidRDefault="0010300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lastRenderedPageBreak/>
        <w:t>208.602-70</w:t>
      </w:r>
      <w:r w:rsidR="00020A1C" w:rsidRPr="00525E03">
        <w:rPr>
          <w:rFonts w:ascii="Century Schoolbook" w:hAnsi="Century Schoolbook" w:cs="Courier New"/>
          <w:b/>
        </w:rPr>
        <w:t xml:space="preserve">  Acquisition of items for which F</w:t>
      </w:r>
      <w:r w:rsidR="003B5ADF" w:rsidRPr="00525E03">
        <w:rPr>
          <w:rFonts w:ascii="Century Schoolbook" w:hAnsi="Century Schoolbook" w:cs="Courier New"/>
          <w:b/>
        </w:rPr>
        <w:t>PI has a significant market share.</w:t>
      </w:r>
    </w:p>
    <w:p w14:paraId="10B5FA1C" w14:textId="3048C570" w:rsidR="003B5ADF" w:rsidRPr="00525E03" w:rsidRDefault="003B5ADF"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72CB152E" w14:textId="6F432561" w:rsidR="003B5ADF" w:rsidRPr="00F17BC4" w:rsidRDefault="003B5ADF"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F17BC4">
        <w:rPr>
          <w:rFonts w:ascii="Century Schoolbook" w:hAnsi="Century Schoolbook" w:cs="Courier New"/>
        </w:rPr>
        <w:tab/>
        <w:t>(a)  * * *</w:t>
      </w:r>
    </w:p>
    <w:p w14:paraId="7DFDDC2B" w14:textId="0EF4470C" w:rsidR="003B5ADF" w:rsidRPr="00F17BC4" w:rsidRDefault="003B5ADF"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149C9394" w14:textId="5EA6EEEA" w:rsidR="003B5ADF" w:rsidRPr="00525E03" w:rsidRDefault="003B5ADF" w:rsidP="00D80F8D">
      <w:pPr>
        <w:pStyle w:val="DFARS"/>
        <w:rPr>
          <w:rFonts w:cs="Courier New"/>
          <w:szCs w:val="24"/>
        </w:rPr>
      </w:pPr>
      <w:r w:rsidRPr="00525E03">
        <w:rPr>
          <w:rFonts w:cs="Courier New"/>
          <w:b/>
          <w:szCs w:val="24"/>
        </w:rPr>
        <w:tab/>
      </w:r>
      <w:r w:rsidRPr="00525E03">
        <w:rPr>
          <w:spacing w:val="0"/>
          <w:kern w:val="0"/>
          <w:szCs w:val="24"/>
        </w:rPr>
        <w:t xml:space="preserve">(b)  </w:t>
      </w:r>
      <w:r w:rsidRPr="00525E03">
        <w:rPr>
          <w:i/>
          <w:spacing w:val="0"/>
          <w:kern w:val="0"/>
          <w:szCs w:val="24"/>
        </w:rPr>
        <w:t>Definition</w:t>
      </w:r>
      <w:r w:rsidRPr="00525E03">
        <w:rPr>
          <w:spacing w:val="0"/>
          <w:kern w:val="0"/>
          <w:szCs w:val="24"/>
        </w:rPr>
        <w:t xml:space="preserve">.  “Item for which FPI has a significant market share,” as used in this </w:t>
      </w:r>
      <w:r w:rsidRPr="004C32FB">
        <w:rPr>
          <w:spacing w:val="0"/>
          <w:kern w:val="0"/>
          <w:szCs w:val="24"/>
        </w:rPr>
        <w:t>sub</w:t>
      </w:r>
      <w:r w:rsidRPr="00525E03">
        <w:rPr>
          <w:spacing w:val="0"/>
          <w:kern w:val="0"/>
          <w:szCs w:val="24"/>
        </w:rPr>
        <w:t xml:space="preserve">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 </w:t>
      </w:r>
      <w:hyperlink r:id="rId8" w:anchor="federal_prison" w:history="1">
        <w:r w:rsidRPr="00525E03">
          <w:rPr>
            <w:rStyle w:val="Hyperlink"/>
            <w:rFonts w:cs="Courier New"/>
            <w:strike/>
            <w:szCs w:val="24"/>
          </w:rPr>
          <w:t>http://www.acq.osd.mil/dpap/cpic/cp/specific_policy_areas.html#federal_prison</w:t>
        </w:r>
      </w:hyperlink>
      <w:r w:rsidRPr="00525E03">
        <w:rPr>
          <w:rFonts w:cs="Courier New"/>
          <w:strike/>
          <w:szCs w:val="24"/>
        </w:rPr>
        <w:t xml:space="preserve"> </w:t>
      </w:r>
      <w:r w:rsidRPr="00525E03">
        <w:rPr>
          <w:rFonts w:cs="Courier New"/>
          <w:b/>
          <w:bCs/>
          <w:szCs w:val="24"/>
        </w:rPr>
        <w:t>[</w:t>
      </w:r>
      <w:r w:rsidRPr="00525E03">
        <w:rPr>
          <w:rFonts w:cs="Courier New"/>
          <w:b/>
          <w:bCs/>
          <w:i/>
          <w:iCs/>
          <w:szCs w:val="24"/>
        </w:rPr>
        <w:t>https://www.acq.osd.mil/asda/dpc/cp/policy/other-policy-areas.html#fpi</w:t>
      </w:r>
      <w:r w:rsidRPr="00525E03">
        <w:rPr>
          <w:rFonts w:cs="Courier New"/>
          <w:b/>
          <w:bCs/>
          <w:szCs w:val="24"/>
        </w:rPr>
        <w:t>]</w:t>
      </w:r>
      <w:r w:rsidRPr="00525E03">
        <w:rPr>
          <w:rFonts w:cs="Courier New"/>
          <w:szCs w:val="24"/>
        </w:rPr>
        <w:t>.</w:t>
      </w:r>
    </w:p>
    <w:p w14:paraId="55D660D1" w14:textId="77777777" w:rsidR="003B5ADF" w:rsidRPr="00525E03" w:rsidRDefault="003B5ADF" w:rsidP="00D80F8D">
      <w:pPr>
        <w:pStyle w:val="DFARS"/>
        <w:rPr>
          <w:spacing w:val="0"/>
          <w:kern w:val="0"/>
          <w:szCs w:val="24"/>
        </w:rPr>
      </w:pPr>
    </w:p>
    <w:p w14:paraId="1797A808" w14:textId="7C3C9069" w:rsidR="006B5B35" w:rsidRPr="00525E03" w:rsidRDefault="003B5ADF"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3A7CFBA3" w14:textId="7C79065A" w:rsidR="00651D31" w:rsidRPr="00525E03" w:rsidRDefault="00651D31"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25C33DD6" w14:textId="77777777" w:rsidR="006465BE" w:rsidRPr="006E0849" w:rsidRDefault="006465BE"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6E0849">
        <w:rPr>
          <w:rFonts w:ascii="Century Schoolbook" w:hAnsi="Century Schoolbook" w:cs="Courier New"/>
          <w:b/>
        </w:rPr>
        <w:t>PART 209—CONTRACTOR QUALIFICATIONS</w:t>
      </w:r>
    </w:p>
    <w:p w14:paraId="4E27F64F" w14:textId="77777777" w:rsidR="006465BE" w:rsidRPr="006E0849" w:rsidRDefault="006465BE" w:rsidP="006465BE">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6E211E0C" w14:textId="078A9B0A" w:rsidR="006465BE" w:rsidRDefault="006465BE" w:rsidP="006465BE">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6E0849">
        <w:rPr>
          <w:rFonts w:ascii="Century Schoolbook" w:hAnsi="Century Schoolbook" w:cs="Courier New"/>
          <w:bCs/>
        </w:rPr>
        <w:t>* * * * *</w:t>
      </w:r>
    </w:p>
    <w:p w14:paraId="6B6A78AA" w14:textId="6EA40E23" w:rsidR="006465BE" w:rsidRDefault="006465BE" w:rsidP="006465BE">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26BF42A3" w14:textId="4BB04368" w:rsidR="006465BE" w:rsidRPr="00F17BC4" w:rsidRDefault="006465BE"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bCs/>
        </w:rPr>
      </w:pPr>
      <w:r>
        <w:rPr>
          <w:rFonts w:ascii="Century Schoolbook" w:hAnsi="Century Schoolbook" w:cs="Courier New"/>
          <w:b/>
          <w:bCs/>
        </w:rPr>
        <w:t>SUBPART 209.1—RESPONSIBLE PROSPECTIVE CONTRACTORS</w:t>
      </w:r>
    </w:p>
    <w:p w14:paraId="5AFAAAEF" w14:textId="4416D36F" w:rsidR="006465BE" w:rsidRDefault="006465BE" w:rsidP="006465BE">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ABA1D52" w14:textId="1AF3C6CA" w:rsidR="006465BE" w:rsidRDefault="006465BE" w:rsidP="006465BE">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Pr>
          <w:rFonts w:ascii="Century Schoolbook" w:hAnsi="Century Schoolbook" w:cs="Courier New"/>
          <w:bCs/>
        </w:rPr>
        <w:t>* * * * *</w:t>
      </w:r>
    </w:p>
    <w:p w14:paraId="151DF70C" w14:textId="77777777" w:rsidR="006465BE" w:rsidRPr="006E0849" w:rsidRDefault="006465BE" w:rsidP="006465BE">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49F5A9B3" w14:textId="1F97692D" w:rsidR="00651D31" w:rsidRPr="00525E03" w:rsidRDefault="009B32D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209</w:t>
      </w:r>
      <w:r w:rsidR="00902333" w:rsidRPr="00525E03">
        <w:rPr>
          <w:rFonts w:ascii="Century Schoolbook" w:hAnsi="Century Schoolbook" w:cs="Courier New"/>
          <w:b/>
        </w:rPr>
        <w:t>.</w:t>
      </w:r>
      <w:r w:rsidRPr="00525E03">
        <w:rPr>
          <w:rFonts w:ascii="Century Schoolbook" w:hAnsi="Century Schoolbook" w:cs="Courier New"/>
          <w:b/>
        </w:rPr>
        <w:t>104-1  General standards.</w:t>
      </w:r>
    </w:p>
    <w:p w14:paraId="4ACACD23" w14:textId="2D5FC412" w:rsidR="009B32DA" w:rsidRPr="00525E03" w:rsidRDefault="009B32D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4DF1BBBB" w14:textId="4FC9977D" w:rsidR="009B32DA" w:rsidRPr="00525E03" w:rsidRDefault="009B32D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2DE833E9" w14:textId="2B357ADE" w:rsidR="009B32DA" w:rsidRPr="00525E03" w:rsidRDefault="009B32D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6C203474" w14:textId="45285F59" w:rsidR="009B32DA" w:rsidRPr="00F17BC4" w:rsidRDefault="009B32DA"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F17BC4">
        <w:rPr>
          <w:rFonts w:ascii="Century Schoolbook" w:hAnsi="Century Schoolbook" w:cs="Courier New"/>
          <w:bCs/>
        </w:rPr>
        <w:tab/>
        <w:t xml:space="preserve">(g)(i)  </w:t>
      </w:r>
      <w:r w:rsidRPr="00F17BC4">
        <w:rPr>
          <w:rFonts w:ascii="Century Schoolbook" w:hAnsi="Century Schoolbook" w:cs="Courier New"/>
          <w:bCs/>
          <w:i/>
          <w:iCs/>
        </w:rPr>
        <w:t>Ownership or control by the government of a country that is a state sponsor of terrorism</w:t>
      </w:r>
      <w:r w:rsidRPr="00F17BC4">
        <w:rPr>
          <w:rFonts w:ascii="Century Schoolbook" w:hAnsi="Century Schoolbook" w:cs="Courier New"/>
          <w:bCs/>
        </w:rPr>
        <w:t xml:space="preserve">.  </w:t>
      </w:r>
      <w:r w:rsidRPr="00F17BC4">
        <w:rPr>
          <w:rFonts w:ascii="Century Schoolbook" w:hAnsi="Century Schoolbook" w:cs="Courier New"/>
          <w:bCs/>
          <w:strike/>
        </w:rPr>
        <w:t>(</w:t>
      </w:r>
      <w:r w:rsidRPr="00F17BC4">
        <w:rPr>
          <w:rFonts w:ascii="Century Schoolbook" w:hAnsi="Century Schoolbook" w:cs="Courier New"/>
          <w:bCs/>
        </w:rPr>
        <w:t>See 225.771.</w:t>
      </w:r>
      <w:r w:rsidRPr="00F17BC4">
        <w:rPr>
          <w:rFonts w:ascii="Century Schoolbook" w:hAnsi="Century Schoolbook" w:cs="Courier New"/>
          <w:bCs/>
          <w:strike/>
        </w:rPr>
        <w:t>)</w:t>
      </w:r>
    </w:p>
    <w:p w14:paraId="2A8935B6" w14:textId="77777777" w:rsidR="009B32DA" w:rsidRPr="00F17BC4" w:rsidRDefault="009B32DA"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CDE4C6C" w14:textId="38DEB917" w:rsidR="009B32DA" w:rsidRPr="00F17BC4" w:rsidRDefault="00C257E2"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strike/>
        </w:rPr>
      </w:pPr>
      <w:r>
        <w:rPr>
          <w:rFonts w:ascii="Century Schoolbook" w:hAnsi="Century Schoolbook" w:cs="Courier New"/>
          <w:bCs/>
          <w:strike/>
        </w:rPr>
        <w:tab/>
      </w:r>
      <w:r w:rsidR="009B32DA" w:rsidRPr="00F17BC4">
        <w:rPr>
          <w:rFonts w:ascii="Century Schoolbook" w:hAnsi="Century Schoolbook" w:cs="Courier New"/>
          <w:bCs/>
          <w:strike/>
        </w:rPr>
        <w:tab/>
      </w:r>
      <w:r w:rsidR="009B32DA" w:rsidRPr="00F17BC4">
        <w:rPr>
          <w:rFonts w:ascii="Century Schoolbook" w:hAnsi="Century Schoolbook" w:cs="Courier New"/>
          <w:bCs/>
          <w:strike/>
        </w:rPr>
        <w:tab/>
      </w:r>
      <w:r w:rsidR="009B32DA" w:rsidRPr="00F17BC4">
        <w:rPr>
          <w:rFonts w:ascii="Century Schoolbook" w:hAnsi="Century Schoolbook" w:cs="Courier New"/>
          <w:bCs/>
          <w:strike/>
        </w:rPr>
        <w:tab/>
        <w:t>(</w:t>
      </w:r>
      <w:r w:rsidR="009B32DA" w:rsidRPr="00F17BC4">
        <w:rPr>
          <w:rFonts w:ascii="Century Schoolbook" w:hAnsi="Century Schoolbook" w:cs="Courier New"/>
          <w:bCs/>
          <w:i/>
          <w:strike/>
        </w:rPr>
        <w:t>1</w:t>
      </w:r>
      <w:r w:rsidR="009B32DA" w:rsidRPr="00F17BC4">
        <w:rPr>
          <w:rFonts w:ascii="Century Schoolbook" w:hAnsi="Century Schoolbook" w:cs="Courier New"/>
          <w:bCs/>
          <w:strike/>
        </w:rPr>
        <w:t>) Either directly or indirectly, has a significant interest -</w:t>
      </w:r>
    </w:p>
    <w:p w14:paraId="2726CC1D" w14:textId="77777777" w:rsidR="009B32DA" w:rsidRPr="00F17BC4" w:rsidRDefault="009B32DA"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strike/>
        </w:rPr>
      </w:pPr>
    </w:p>
    <w:p w14:paraId="16713833" w14:textId="536F8670" w:rsidR="009B32DA" w:rsidRPr="00F17BC4" w:rsidRDefault="00C257E2"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strike/>
        </w:rPr>
      </w:pPr>
      <w:r>
        <w:rPr>
          <w:rFonts w:ascii="Century Schoolbook" w:hAnsi="Century Schoolbook" w:cs="Courier New"/>
          <w:bCs/>
          <w:strike/>
        </w:rPr>
        <w:tab/>
      </w:r>
      <w:r w:rsidR="009B32DA" w:rsidRPr="00F17BC4">
        <w:rPr>
          <w:rFonts w:ascii="Century Schoolbook" w:hAnsi="Century Schoolbook" w:cs="Courier New"/>
          <w:bCs/>
          <w:strike/>
        </w:rPr>
        <w:tab/>
      </w:r>
      <w:r w:rsidR="009B32DA" w:rsidRPr="00F17BC4">
        <w:rPr>
          <w:rFonts w:ascii="Century Schoolbook" w:hAnsi="Century Schoolbook" w:cs="Courier New"/>
          <w:bCs/>
          <w:strike/>
        </w:rPr>
        <w:tab/>
      </w:r>
      <w:r w:rsidR="009B32DA" w:rsidRPr="00F17BC4">
        <w:rPr>
          <w:rFonts w:ascii="Century Schoolbook" w:hAnsi="Century Schoolbook" w:cs="Courier New"/>
          <w:bCs/>
          <w:strike/>
        </w:rPr>
        <w:tab/>
      </w:r>
      <w:r w:rsidR="009B32DA" w:rsidRPr="00F17BC4">
        <w:rPr>
          <w:rFonts w:ascii="Century Schoolbook" w:hAnsi="Century Schoolbook" w:cs="Courier New"/>
          <w:bCs/>
          <w:strike/>
        </w:rPr>
        <w:tab/>
        <w:t>(i) In the firm; or</w:t>
      </w:r>
    </w:p>
    <w:p w14:paraId="1085B0D5" w14:textId="6E6509DC" w:rsidR="009B32DA" w:rsidRPr="00F17BC4" w:rsidRDefault="009B32DA"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strike/>
        </w:rPr>
      </w:pPr>
    </w:p>
    <w:p w14:paraId="73DD869C" w14:textId="788563C8" w:rsidR="009B32DA" w:rsidRPr="00F17BC4" w:rsidRDefault="00C257E2"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strike/>
        </w:rPr>
      </w:pPr>
      <w:r>
        <w:rPr>
          <w:rFonts w:ascii="Century Schoolbook" w:hAnsi="Century Schoolbook" w:cs="Courier New"/>
          <w:bCs/>
          <w:strike/>
        </w:rPr>
        <w:tab/>
      </w:r>
      <w:r w:rsidR="009B32DA" w:rsidRPr="00F17BC4">
        <w:rPr>
          <w:rFonts w:ascii="Century Schoolbook" w:hAnsi="Century Schoolbook" w:cs="Courier New"/>
          <w:bCs/>
          <w:strike/>
        </w:rPr>
        <w:tab/>
      </w:r>
      <w:r w:rsidR="009B32DA" w:rsidRPr="00F17BC4">
        <w:rPr>
          <w:rFonts w:ascii="Century Schoolbook" w:hAnsi="Century Schoolbook" w:cs="Courier New"/>
          <w:bCs/>
          <w:strike/>
        </w:rPr>
        <w:tab/>
      </w:r>
      <w:r w:rsidR="009B32DA" w:rsidRPr="00F17BC4">
        <w:rPr>
          <w:rFonts w:ascii="Century Schoolbook" w:hAnsi="Century Schoolbook" w:cs="Courier New"/>
          <w:bCs/>
          <w:strike/>
        </w:rPr>
        <w:tab/>
      </w:r>
      <w:r w:rsidR="009B32DA" w:rsidRPr="00F17BC4">
        <w:rPr>
          <w:rFonts w:ascii="Century Schoolbook" w:hAnsi="Century Schoolbook" w:cs="Courier New"/>
          <w:bCs/>
          <w:strike/>
        </w:rPr>
        <w:tab/>
        <w:t>(ii) In the subsidiary or the firm that owns the subsidiary; and</w:t>
      </w:r>
    </w:p>
    <w:p w14:paraId="14820776" w14:textId="77777777" w:rsidR="009B32DA" w:rsidRPr="00F17BC4" w:rsidRDefault="009B32DA"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strike/>
        </w:rPr>
      </w:pPr>
    </w:p>
    <w:p w14:paraId="5B64E5D9" w14:textId="3051DB7B" w:rsidR="009B32DA" w:rsidRPr="00F17BC4" w:rsidRDefault="00C257E2"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strike/>
        </w:rPr>
      </w:pPr>
      <w:r>
        <w:rPr>
          <w:rFonts w:ascii="Century Schoolbook" w:hAnsi="Century Schoolbook" w:cs="Courier New"/>
          <w:bCs/>
          <w:strike/>
        </w:rPr>
        <w:tab/>
      </w:r>
      <w:r w:rsidR="009B32DA" w:rsidRPr="00F17BC4">
        <w:rPr>
          <w:rFonts w:ascii="Century Schoolbook" w:hAnsi="Century Schoolbook" w:cs="Courier New"/>
          <w:bCs/>
          <w:strike/>
        </w:rPr>
        <w:tab/>
      </w:r>
      <w:r w:rsidR="009B32DA" w:rsidRPr="00F17BC4">
        <w:rPr>
          <w:rFonts w:ascii="Century Schoolbook" w:hAnsi="Century Schoolbook" w:cs="Courier New"/>
          <w:bCs/>
          <w:strike/>
        </w:rPr>
        <w:tab/>
      </w:r>
      <w:r w:rsidR="009B32DA" w:rsidRPr="00F17BC4">
        <w:rPr>
          <w:rFonts w:ascii="Century Schoolbook" w:hAnsi="Century Schoolbook" w:cs="Courier New"/>
          <w:bCs/>
          <w:strike/>
        </w:rPr>
        <w:tab/>
        <w:t>(</w:t>
      </w:r>
      <w:r w:rsidR="009B32DA" w:rsidRPr="00F17BC4">
        <w:rPr>
          <w:rFonts w:ascii="Century Schoolbook" w:hAnsi="Century Schoolbook" w:cs="Courier New"/>
          <w:bCs/>
          <w:i/>
          <w:strike/>
        </w:rPr>
        <w:t>2</w:t>
      </w:r>
      <w:r w:rsidR="009B32DA" w:rsidRPr="00F17BC4">
        <w:rPr>
          <w:rFonts w:ascii="Century Schoolbook" w:hAnsi="Century Schoolbook" w:cs="Courier New"/>
          <w:bCs/>
          <w:strike/>
        </w:rPr>
        <w:t>) Has been determined by the Secretary of State under 50 U.S.C. App. 2405(j)(1)(A) to be a government of a country that has repeatedly provided support for acts of international terrorism.</w:t>
      </w:r>
    </w:p>
    <w:p w14:paraId="48D2A793" w14:textId="77777777" w:rsidR="009B32DA" w:rsidRPr="00F17BC4" w:rsidRDefault="009B32DA"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strike/>
        </w:rPr>
      </w:pPr>
    </w:p>
    <w:p w14:paraId="547381E6" w14:textId="4F5DBFD8" w:rsidR="009B32DA" w:rsidRPr="00F17BC4" w:rsidRDefault="009B32DA"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strike/>
        </w:rPr>
      </w:pPr>
      <w:r w:rsidRPr="00F17BC4">
        <w:rPr>
          <w:rFonts w:ascii="Century Schoolbook" w:hAnsi="Century Schoolbook" w:cs="Courier New"/>
          <w:bCs/>
          <w:strike/>
        </w:rPr>
        <w:tab/>
      </w:r>
      <w:r w:rsidRPr="00F17BC4">
        <w:rPr>
          <w:rFonts w:ascii="Century Schoolbook" w:hAnsi="Century Schoolbook" w:cs="Courier New"/>
          <w:bCs/>
          <w:strike/>
        </w:rPr>
        <w:tab/>
      </w:r>
      <w:r w:rsidRPr="00F17BC4">
        <w:rPr>
          <w:rFonts w:ascii="Century Schoolbook" w:hAnsi="Century Schoolbook" w:cs="Courier New"/>
          <w:bCs/>
          <w:strike/>
        </w:rPr>
        <w:tab/>
        <w:t xml:space="preserve">(B) The Secretary of Defense may waive the prohibition in paragraph (g)(i)(A) of this subsection in accordance with 10 U.S.C. 2327(c). This waiver authority may not be delegated. </w:t>
      </w:r>
    </w:p>
    <w:p w14:paraId="6E4B4A0A" w14:textId="77777777" w:rsidR="009B32DA" w:rsidRPr="00F17BC4" w:rsidRDefault="009B32DA"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strike/>
        </w:rPr>
      </w:pPr>
    </w:p>
    <w:p w14:paraId="3DB75E21" w14:textId="5A95AA38" w:rsidR="009B32DA" w:rsidRPr="00F17BC4" w:rsidRDefault="009B32DA" w:rsidP="009B32DA">
      <w:pPr>
        <w:tabs>
          <w:tab w:val="left" w:pos="360"/>
          <w:tab w:val="left" w:pos="806"/>
          <w:tab w:val="left" w:pos="1210"/>
          <w:tab w:val="left" w:pos="1656"/>
          <w:tab w:val="left" w:pos="2131"/>
          <w:tab w:val="left" w:pos="2520"/>
        </w:tabs>
        <w:spacing w:line="240" w:lineRule="exact"/>
        <w:rPr>
          <w:rFonts w:ascii="Century Schoolbook" w:hAnsi="Century Schoolbook" w:cs="Courier New"/>
          <w:bCs/>
          <w:strike/>
        </w:rPr>
      </w:pPr>
      <w:r w:rsidRPr="00F17BC4">
        <w:rPr>
          <w:rFonts w:ascii="Century Schoolbook" w:hAnsi="Century Schoolbook" w:cs="Courier New"/>
          <w:bCs/>
          <w:strike/>
        </w:rPr>
        <w:tab/>
      </w:r>
      <w:r w:rsidRPr="00F17BC4">
        <w:rPr>
          <w:rFonts w:ascii="Century Schoolbook" w:hAnsi="Century Schoolbook" w:cs="Courier New"/>
          <w:bCs/>
          <w:strike/>
        </w:rPr>
        <w:tab/>
      </w:r>
      <w:r w:rsidRPr="00F17BC4">
        <w:rPr>
          <w:rFonts w:ascii="Century Schoolbook" w:hAnsi="Century Schoolbook" w:cs="Courier New"/>
          <w:bCs/>
          <w:strike/>
        </w:rPr>
        <w:tab/>
        <w:t>(C) Forward any information indicating that a firm or a subsidiary of a firm may be owned or controlled by the government of a terrorist country, through agency channels, to: Deputy Director, Defense Procurement (Contract Policy and International Contracting, OUSD(AT&amp;L)DPAP(CPIC)), 3060 Defense Pentagon, Washington, DC 20301-3060.</w:t>
      </w:r>
    </w:p>
    <w:p w14:paraId="22B04B35" w14:textId="6041F749" w:rsidR="009B32DA" w:rsidRPr="00525E03" w:rsidRDefault="009B32D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5DB88CDA" w14:textId="16D288CB" w:rsidR="009B32DA" w:rsidRPr="00F17BC4" w:rsidRDefault="009B32D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F17BC4">
        <w:rPr>
          <w:rFonts w:ascii="Century Schoolbook" w:hAnsi="Century Schoolbook" w:cs="Courier New"/>
          <w:bCs/>
        </w:rPr>
        <w:tab/>
      </w:r>
      <w:r w:rsidR="00C277BB" w:rsidRPr="00F17BC4">
        <w:rPr>
          <w:rFonts w:ascii="Century Schoolbook" w:hAnsi="Century Schoolbook" w:cs="Courier New"/>
          <w:bCs/>
        </w:rPr>
        <w:t xml:space="preserve">(ii)  </w:t>
      </w:r>
      <w:r w:rsidR="00C277BB" w:rsidRPr="00F17BC4">
        <w:rPr>
          <w:rFonts w:ascii="Century Schoolbook" w:hAnsi="Century Schoolbook" w:cs="Courier New"/>
          <w:bCs/>
          <w:i/>
          <w:iCs/>
        </w:rPr>
        <w:t>Ownership or control by a foreign government when access to proscribed information is required to perform the contract</w:t>
      </w:r>
      <w:r w:rsidR="00C277BB" w:rsidRPr="00F17BC4">
        <w:rPr>
          <w:rFonts w:ascii="Century Schoolbook" w:hAnsi="Century Schoolbook" w:cs="Courier New"/>
          <w:bCs/>
        </w:rPr>
        <w:t>.</w:t>
      </w:r>
    </w:p>
    <w:p w14:paraId="25D698FB" w14:textId="705E889C" w:rsidR="00C277BB" w:rsidRPr="00F17BC4" w:rsidRDefault="00C277BB"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75ABCB7E" w14:textId="605FA0C1" w:rsidR="00C277BB" w:rsidRPr="00525E03" w:rsidRDefault="00C277BB"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lastRenderedPageBreak/>
        <w:t>* * * * *</w:t>
      </w:r>
    </w:p>
    <w:p w14:paraId="547838F6" w14:textId="3CDF0A32" w:rsidR="005F51C4" w:rsidRPr="00525E03" w:rsidRDefault="005F51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39FFE2B4" w14:textId="6E42AF54" w:rsidR="005F51C4" w:rsidRPr="00525E03" w:rsidRDefault="005F51C4"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PART 211—DESCRIBING AGENCY NEEDS</w:t>
      </w:r>
    </w:p>
    <w:p w14:paraId="2917862A" w14:textId="3FE759F7" w:rsidR="0099756D" w:rsidRPr="00525E03" w:rsidRDefault="0099756D"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297340F5" w14:textId="2AA32C39" w:rsidR="0099756D" w:rsidRPr="00525E03" w:rsidRDefault="00900B43"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50E44891" w14:textId="29A66CC0" w:rsidR="00900B43" w:rsidRPr="00525E03" w:rsidRDefault="00900B43"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44DAD969" w14:textId="6426F385" w:rsidR="00900B43" w:rsidRPr="00525E03" w:rsidRDefault="00900B43"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[SUBPART 211.70—PURCHASE REQUESTS</w:t>
      </w:r>
    </w:p>
    <w:p w14:paraId="5B865B41" w14:textId="3315A89D" w:rsidR="005F51C4" w:rsidRPr="00525E03" w:rsidRDefault="005F51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60F25B16" w14:textId="3AAFFDA3" w:rsidR="005F51C4" w:rsidRPr="00525E03" w:rsidRDefault="005F51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211.7001  Procedures.</w:t>
      </w:r>
    </w:p>
    <w:p w14:paraId="377EF398" w14:textId="7F7B355E" w:rsidR="005F51C4" w:rsidRPr="00525E03" w:rsidRDefault="005F51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Follow the procedures at PGI 211.7001 for developing and distributing purchase requests, except for the requirements for Military Interdepartmental Purchase Requests (DD Form 448) addressed in 253.208-1.]</w:t>
      </w:r>
    </w:p>
    <w:p w14:paraId="62EB2971" w14:textId="603E7DFD" w:rsidR="005F51C4" w:rsidRPr="00525E03" w:rsidRDefault="005F51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58743C42" w14:textId="4C04224A" w:rsidR="005F51C4" w:rsidRPr="00525E03" w:rsidRDefault="005F51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55A44B78" w14:textId="36CBA2A6" w:rsidR="00C277BB" w:rsidRPr="00525E03" w:rsidRDefault="00C277BB"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73EE42E3" w14:textId="77777777" w:rsidR="00C277BB" w:rsidRPr="00525E03" w:rsidRDefault="00C277BB"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PART 212—ACQUISITION OF COMMERCIAL ITEMS</w:t>
      </w:r>
    </w:p>
    <w:p w14:paraId="1688E292"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1C68C84B"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7AD8A322"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3F750E7" w14:textId="77777777" w:rsidR="00C277BB" w:rsidRPr="00525E03" w:rsidRDefault="00C277BB"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SUBPART 212.2—SPECIAL REQUIREMENTS FOR THE ACQUISITION OF COMMERCIAL ITEMS</w:t>
      </w:r>
    </w:p>
    <w:p w14:paraId="21E78A02"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4AA62B45"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63D6C6EA"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4199D879"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
        </w:rPr>
        <w:t>212.207  Contract type</w:t>
      </w:r>
      <w:r w:rsidRPr="00525E03">
        <w:rPr>
          <w:rFonts w:ascii="Century Schoolbook" w:hAnsi="Century Schoolbook" w:cs="Courier New"/>
          <w:bCs/>
        </w:rPr>
        <w:t>.</w:t>
      </w:r>
    </w:p>
    <w:p w14:paraId="46126F27"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4C3EF2CD"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t>(b)</w:t>
      </w:r>
      <w:r w:rsidRPr="00525E03">
        <w:rPr>
          <w:rFonts w:ascii="Century Schoolbook" w:hAnsi="Century Schoolbook"/>
          <w:color w:val="000000"/>
        </w:rPr>
        <w:t xml:space="preserve">  </w:t>
      </w:r>
      <w:r w:rsidRPr="00525E03">
        <w:rPr>
          <w:rFonts w:ascii="Century Schoolbook" w:hAnsi="Century Schoolbook" w:cs="Courier New"/>
          <w:bCs/>
        </w:rPr>
        <w:t>In accordance with section 805 of the National Defense Authorization Act for Fiscal Year 2008 (</w:t>
      </w:r>
      <w:hyperlink r:id="rId9" w:tgtFrame="_blank" w:history="1">
        <w:r w:rsidRPr="00525E03">
          <w:rPr>
            <w:rStyle w:val="Hyperlink"/>
            <w:rFonts w:ascii="Century Schoolbook" w:hAnsi="Century Schoolbook" w:cs="Courier New"/>
            <w:bCs/>
          </w:rPr>
          <w:t>Pub. L. 110-181</w:t>
        </w:r>
      </w:hyperlink>
      <w:r w:rsidRPr="00525E03">
        <w:rPr>
          <w:rFonts w:ascii="Century Schoolbook" w:hAnsi="Century Schoolbook" w:cs="Courier New"/>
          <w:bCs/>
        </w:rPr>
        <w:t>), use of time-and-materials and labor-hour contracts for the acquisition of commercial items is authorized only for the following:</w:t>
      </w:r>
    </w:p>
    <w:p w14:paraId="25F56ED4"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53A97203" w14:textId="42DE547E"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r>
      <w:r w:rsidRPr="00525E03">
        <w:rPr>
          <w:rFonts w:ascii="Century Schoolbook" w:hAnsi="Century Schoolbook" w:cs="Courier New"/>
          <w:bCs/>
        </w:rPr>
        <w:tab/>
        <w:t>(i)  Services acquired for support of a commercial item, as described in paragraph (5) of the definition of</w:t>
      </w:r>
      <w:r w:rsidR="00C648CB">
        <w:rPr>
          <w:rFonts w:ascii="Century Schoolbook" w:hAnsi="Century Schoolbook" w:cs="Courier New"/>
          <w:bCs/>
        </w:rPr>
        <w:t xml:space="preserve"> </w:t>
      </w:r>
      <w:r w:rsidRPr="00525E03">
        <w:rPr>
          <w:rFonts w:ascii="Century Schoolbook" w:hAnsi="Century Schoolbook" w:cs="Courier New"/>
          <w:bCs/>
          <w:i/>
          <w:iCs/>
        </w:rPr>
        <w:t>commercial item</w:t>
      </w:r>
      <w:r w:rsidR="00C648CB">
        <w:rPr>
          <w:rFonts w:ascii="Century Schoolbook" w:hAnsi="Century Schoolbook" w:cs="Courier New"/>
          <w:bCs/>
        </w:rPr>
        <w:t xml:space="preserve"> </w:t>
      </w:r>
      <w:r w:rsidRPr="00525E03">
        <w:rPr>
          <w:rFonts w:ascii="Century Schoolbook" w:hAnsi="Century Schoolbook" w:cs="Courier New"/>
          <w:bCs/>
        </w:rPr>
        <w:t>at FAR 2.101 (41 U.S.C. 103</w:t>
      </w:r>
      <w:r w:rsidRPr="00525E03">
        <w:rPr>
          <w:rFonts w:ascii="Century Schoolbook" w:hAnsi="Century Schoolbook" w:cs="Courier New"/>
          <w:b/>
        </w:rPr>
        <w:t>[)]</w:t>
      </w:r>
      <w:r w:rsidRPr="00525E03">
        <w:rPr>
          <w:rFonts w:ascii="Century Schoolbook" w:hAnsi="Century Schoolbook" w:cs="Courier New"/>
          <w:bCs/>
        </w:rPr>
        <w:t>.</w:t>
      </w:r>
    </w:p>
    <w:p w14:paraId="2687C35E"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415EC4AA"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3D2B7EB7" w14:textId="5D638124" w:rsidR="00C277BB" w:rsidRPr="00525E03" w:rsidRDefault="00C277BB"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C85E953" w14:textId="665C4D9F" w:rsidR="00C277BB" w:rsidRPr="00525E03" w:rsidRDefault="00C277BB"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caps/>
        </w:rPr>
      </w:pPr>
      <w:r w:rsidRPr="00525E03">
        <w:rPr>
          <w:rFonts w:ascii="Century Schoolbook" w:hAnsi="Century Schoolbook" w:cs="Courier New"/>
          <w:b/>
          <w:caps/>
        </w:rPr>
        <w:t>Subpart 212.3</w:t>
      </w:r>
      <w:r w:rsidR="006465BE">
        <w:rPr>
          <w:rFonts w:ascii="Century Schoolbook" w:hAnsi="Century Schoolbook" w:cs="Courier New"/>
          <w:b/>
          <w:caps/>
        </w:rPr>
        <w:t>—</w:t>
      </w:r>
      <w:r w:rsidRPr="00525E03">
        <w:rPr>
          <w:rFonts w:ascii="Century Schoolbook" w:hAnsi="Century Schoolbook" w:cs="Courier New"/>
          <w:b/>
          <w:caps/>
        </w:rPr>
        <w:t>Solicitation Provisions and Contract Clauses for the Acquisition of Commercial Items</w:t>
      </w:r>
    </w:p>
    <w:p w14:paraId="5854C6FA"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
          <w:bCs/>
        </w:rPr>
      </w:pPr>
    </w:p>
    <w:p w14:paraId="47625D01"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
          <w:bCs/>
        </w:rPr>
      </w:pPr>
      <w:r w:rsidRPr="00525E03">
        <w:rPr>
          <w:rFonts w:ascii="Century Schoolbook" w:hAnsi="Century Schoolbook" w:cs="Courier New"/>
          <w:b/>
          <w:bCs/>
        </w:rPr>
        <w:t>212.301 Solicitation provisions and contract clauses for the acquisition of commercial items.</w:t>
      </w:r>
    </w:p>
    <w:p w14:paraId="2396D6B1"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CB70A48"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45125F05"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CD42E30"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t>(f)  * * *</w:t>
      </w:r>
    </w:p>
    <w:p w14:paraId="22FCCC71"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573BDF32" w14:textId="5AFB594A" w:rsidR="00C277BB" w:rsidRPr="00F17BC4"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i/>
          <w:iCs/>
        </w:rPr>
      </w:pPr>
      <w:r w:rsidRPr="00F17BC4">
        <w:rPr>
          <w:rFonts w:ascii="Century Schoolbook" w:hAnsi="Century Schoolbook" w:cs="Courier New"/>
          <w:bCs/>
          <w:i/>
          <w:iCs/>
        </w:rPr>
        <w:tab/>
      </w:r>
      <w:r w:rsidRPr="00F17BC4">
        <w:rPr>
          <w:rFonts w:ascii="Century Schoolbook" w:hAnsi="Century Schoolbook" w:cs="Courier New"/>
          <w:bCs/>
          <w:i/>
          <w:iCs/>
        </w:rPr>
        <w:tab/>
      </w:r>
      <w:r w:rsidRPr="00F17BC4">
        <w:rPr>
          <w:rFonts w:ascii="Century Schoolbook" w:hAnsi="Century Schoolbook" w:cs="Courier New"/>
          <w:bCs/>
        </w:rPr>
        <w:t>(xi</w:t>
      </w:r>
      <w:r w:rsidR="00D5646F">
        <w:rPr>
          <w:rFonts w:ascii="Century Schoolbook" w:hAnsi="Century Schoolbook" w:cs="Courier New"/>
          <w:bCs/>
        </w:rPr>
        <w:t>i</w:t>
      </w:r>
      <w:r w:rsidRPr="00F17BC4">
        <w:rPr>
          <w:rFonts w:ascii="Century Schoolbook" w:hAnsi="Century Schoolbook" w:cs="Courier New"/>
          <w:bCs/>
        </w:rPr>
        <w:t>)</w:t>
      </w:r>
      <w:r w:rsidRPr="00F17BC4">
        <w:rPr>
          <w:rFonts w:ascii="Century Schoolbook" w:hAnsi="Century Schoolbook" w:cs="Courier New"/>
          <w:bCs/>
          <w:i/>
          <w:iCs/>
        </w:rPr>
        <w:t xml:space="preserve">  Part 227 - Patents, Data, and Copyrights.</w:t>
      </w:r>
    </w:p>
    <w:p w14:paraId="2EEE5A55"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090C2834"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i/>
          <w:iCs/>
        </w:rPr>
      </w:pPr>
      <w:r w:rsidRPr="00525E03">
        <w:rPr>
          <w:rFonts w:ascii="Century Schoolbook" w:hAnsi="Century Schoolbook" w:cs="Courier New"/>
          <w:bCs/>
        </w:rPr>
        <w:tab/>
      </w:r>
      <w:r w:rsidRPr="00525E03">
        <w:rPr>
          <w:rFonts w:ascii="Century Schoolbook" w:hAnsi="Century Schoolbook" w:cs="Courier New"/>
          <w:bCs/>
        </w:rPr>
        <w:tab/>
      </w:r>
      <w:r w:rsidRPr="00525E03">
        <w:rPr>
          <w:rFonts w:ascii="Century Schoolbook" w:hAnsi="Century Schoolbook" w:cs="Courier New"/>
          <w:bCs/>
        </w:rPr>
        <w:tab/>
        <w:t xml:space="preserve">(A)  Use the clause at 252.227-7013, Rights in Technical Data-Noncommercial Items, as prescribed in 227.7103-6(a). Use the clause with its Alternate I as prescribed in 227.7103-6(b)(1). Use the clause with its Alternate II as prescribed in 227.7103-6(b)(2), to comply with 10 U.S.C. </w:t>
      </w:r>
      <w:r w:rsidRPr="00525E03">
        <w:rPr>
          <w:rFonts w:ascii="Century Schoolbook" w:hAnsi="Century Schoolbook" w:cs="Courier New"/>
          <w:bCs/>
          <w:strike/>
        </w:rPr>
        <w:t>7317</w:t>
      </w:r>
      <w:r w:rsidRPr="00525E03">
        <w:rPr>
          <w:rFonts w:ascii="Century Schoolbook" w:hAnsi="Century Schoolbook" w:cs="Courier New"/>
          <w:bCs/>
        </w:rPr>
        <w:t xml:space="preserve"> </w:t>
      </w:r>
      <w:r w:rsidRPr="00525E03">
        <w:rPr>
          <w:rFonts w:ascii="Century Schoolbook" w:hAnsi="Century Schoolbook" w:cs="Courier New"/>
          <w:b/>
        </w:rPr>
        <w:t>[8687]</w:t>
      </w:r>
      <w:r w:rsidRPr="00525E03">
        <w:rPr>
          <w:rFonts w:ascii="Century Schoolbook" w:hAnsi="Century Schoolbook" w:cs="Courier New"/>
          <w:bCs/>
        </w:rPr>
        <w:t xml:space="preserve"> and 17 U.S.C. 1301, </w:t>
      </w:r>
      <w:r w:rsidRPr="00525E03">
        <w:rPr>
          <w:rFonts w:ascii="Century Schoolbook" w:hAnsi="Century Schoolbook" w:cs="Courier New"/>
          <w:bCs/>
          <w:i/>
          <w:iCs/>
        </w:rPr>
        <w:t>et seq.</w:t>
      </w:r>
    </w:p>
    <w:p w14:paraId="326F04A5"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811F8CB"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i/>
          <w:iCs/>
        </w:rPr>
      </w:pPr>
      <w:r w:rsidRPr="00525E03">
        <w:rPr>
          <w:rFonts w:ascii="Century Schoolbook" w:hAnsi="Century Schoolbook" w:cs="Courier New"/>
          <w:bCs/>
        </w:rPr>
        <w:tab/>
      </w:r>
      <w:r w:rsidRPr="00525E03">
        <w:rPr>
          <w:rFonts w:ascii="Century Schoolbook" w:hAnsi="Century Schoolbook" w:cs="Courier New"/>
          <w:bCs/>
        </w:rPr>
        <w:tab/>
      </w:r>
      <w:r w:rsidRPr="00525E03">
        <w:rPr>
          <w:rFonts w:ascii="Century Schoolbook" w:hAnsi="Century Schoolbook" w:cs="Courier New"/>
          <w:bCs/>
        </w:rPr>
        <w:tab/>
        <w:t xml:space="preserve">(B)  Use the clause at 252.227-7015, Technical Data-Commercial Items, as prescribed in 227.7102-4(a)(1), to comply with 10 U.S.C. 2320. Use the clause with its Alternate I as prescribed in 227.7102-4(a)(2), to comply with 10 U.S.C. </w:t>
      </w:r>
      <w:r w:rsidRPr="00525E03">
        <w:rPr>
          <w:rFonts w:ascii="Century Schoolbook" w:hAnsi="Century Schoolbook" w:cs="Courier New"/>
          <w:bCs/>
          <w:strike/>
        </w:rPr>
        <w:t>7317</w:t>
      </w:r>
      <w:r w:rsidRPr="00525E03">
        <w:rPr>
          <w:rFonts w:ascii="Century Schoolbook" w:hAnsi="Century Schoolbook" w:cs="Courier New"/>
          <w:bCs/>
        </w:rPr>
        <w:t xml:space="preserve"> </w:t>
      </w:r>
      <w:r w:rsidRPr="00525E03">
        <w:rPr>
          <w:rFonts w:ascii="Century Schoolbook" w:hAnsi="Century Schoolbook" w:cs="Courier New"/>
          <w:b/>
        </w:rPr>
        <w:t>[8687]</w:t>
      </w:r>
      <w:r w:rsidRPr="00525E03">
        <w:rPr>
          <w:rFonts w:ascii="Century Schoolbook" w:hAnsi="Century Schoolbook" w:cs="Courier New"/>
          <w:bCs/>
        </w:rPr>
        <w:t xml:space="preserve"> and 17 U.S.C. 1301, </w:t>
      </w:r>
      <w:r w:rsidRPr="00525E03">
        <w:rPr>
          <w:rFonts w:ascii="Century Schoolbook" w:hAnsi="Century Schoolbook" w:cs="Courier New"/>
          <w:bCs/>
          <w:i/>
          <w:iCs/>
        </w:rPr>
        <w:t>et seq.</w:t>
      </w:r>
    </w:p>
    <w:p w14:paraId="14826F32"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AF096C5"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r>
      <w:r w:rsidRPr="00525E03">
        <w:rPr>
          <w:rFonts w:ascii="Century Schoolbook" w:hAnsi="Century Schoolbook" w:cs="Courier New"/>
          <w:bCs/>
        </w:rPr>
        <w:tab/>
      </w:r>
      <w:r w:rsidRPr="00525E03">
        <w:rPr>
          <w:rFonts w:ascii="Century Schoolbook" w:hAnsi="Century Schoolbook" w:cs="Courier New"/>
          <w:bCs/>
        </w:rPr>
        <w:tab/>
        <w:t>(C)  Use the clause at 252.227-7037, Validation of Restrictive Markings on Technical Data, as prescribed in 227.7102-4(c).</w:t>
      </w:r>
    </w:p>
    <w:p w14:paraId="2AD4F9F4"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4785DF2E"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5466F746" w14:textId="77777777" w:rsidR="006B5B35" w:rsidRPr="00525E03" w:rsidRDefault="006B5B3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320E5FBB" w14:textId="246EEDB9" w:rsidR="006B5B35" w:rsidRPr="00525E03" w:rsidRDefault="006B5B35" w:rsidP="009B43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PART 213—</w:t>
      </w:r>
      <w:r w:rsidR="003B5ADF" w:rsidRPr="00525E03">
        <w:rPr>
          <w:rFonts w:ascii="Century Schoolbook" w:hAnsi="Century Schoolbook" w:cs="Courier New"/>
          <w:b/>
        </w:rPr>
        <w:t>SIMPLIFIED ACQUISITION PROCEDURES</w:t>
      </w:r>
    </w:p>
    <w:p w14:paraId="4EA2A095" w14:textId="4FF74DD1" w:rsidR="009B43C4" w:rsidRPr="00525E03" w:rsidRDefault="009B43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5D713506" w14:textId="75543E72" w:rsidR="009B43C4" w:rsidRPr="00525E03" w:rsidRDefault="009B43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7B9D7383" w14:textId="62655AB4" w:rsidR="006B5B35" w:rsidRPr="00525E03" w:rsidRDefault="006B5B3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76786282" w14:textId="5BC17AA9" w:rsidR="006B5B35" w:rsidRPr="00525E03" w:rsidRDefault="006B5B35"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SUBPART 213.3—</w:t>
      </w:r>
      <w:r w:rsidR="009B43C4" w:rsidRPr="00525E03">
        <w:rPr>
          <w:rFonts w:ascii="Century Schoolbook" w:hAnsi="Century Schoolbook" w:cs="Courier New"/>
          <w:b/>
        </w:rPr>
        <w:t>SIMPLIFIED ACQUISITION METHODS</w:t>
      </w:r>
    </w:p>
    <w:p w14:paraId="4DF27C7F" w14:textId="6A9EFA30" w:rsidR="00103000" w:rsidRPr="00525E03" w:rsidRDefault="0010300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6FF0EC69" w14:textId="17974687" w:rsidR="00103000" w:rsidRPr="00525E03" w:rsidRDefault="0010300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213.301</w:t>
      </w:r>
      <w:r w:rsidR="009B43C4" w:rsidRPr="00525E03">
        <w:rPr>
          <w:rFonts w:ascii="Century Schoolbook" w:hAnsi="Century Schoolbook" w:cs="Courier New"/>
          <w:b/>
        </w:rPr>
        <w:t xml:space="preserve">  Governmentwide commercial purchase card.</w:t>
      </w:r>
    </w:p>
    <w:p w14:paraId="21797878" w14:textId="4C0F5BC0" w:rsidR="009B43C4" w:rsidRPr="00525E03" w:rsidRDefault="009B43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043FAB85" w14:textId="1C5918B4" w:rsidR="009B43C4" w:rsidRPr="00F17BC4" w:rsidRDefault="009B43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sidRPr="00F17BC4">
        <w:rPr>
          <w:rFonts w:ascii="Century Schoolbook" w:hAnsi="Century Schoolbook" w:cs="Courier New"/>
        </w:rPr>
        <w:tab/>
        <w:t>(1)  * * *</w:t>
      </w:r>
    </w:p>
    <w:p w14:paraId="211579D9" w14:textId="4FF0461C" w:rsidR="009B43C4" w:rsidRPr="00F17BC4" w:rsidRDefault="009B43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3073F246" w14:textId="7E1AC385" w:rsidR="009B43C4" w:rsidRPr="00525E03" w:rsidRDefault="009B43C4" w:rsidP="00D80F8D">
      <w:pPr>
        <w:pStyle w:val="DFARS"/>
        <w:rPr>
          <w:rFonts w:cs="Courier New"/>
          <w:szCs w:val="24"/>
        </w:rPr>
      </w:pPr>
      <w:r w:rsidRPr="00525E03">
        <w:rPr>
          <w:rFonts w:cs="Courier New"/>
          <w:b/>
          <w:szCs w:val="24"/>
        </w:rPr>
        <w:tab/>
      </w:r>
      <w:r w:rsidRPr="00525E03">
        <w:rPr>
          <w:rFonts w:cs="Courier New"/>
          <w:szCs w:val="24"/>
        </w:rPr>
        <w:t xml:space="preserve">(4)  Guidance on DoD purchase, travel, and fuel card programs is available in the “Department of Defense Government Charge Card Guidebook for Establishing and Managing Purchase, Travel, and Fuel Card Programs” at </w:t>
      </w:r>
      <w:hyperlink r:id="rId10" w:history="1">
        <w:r w:rsidRPr="00525E03">
          <w:rPr>
            <w:rStyle w:val="Hyperlink"/>
            <w:rFonts w:cs="Courier New"/>
            <w:i/>
            <w:strike/>
            <w:szCs w:val="24"/>
          </w:rPr>
          <w:t>https://www.acq.osd.mil/dpap/pdi/pc/policy_documents.html</w:t>
        </w:r>
      </w:hyperlink>
      <w:r w:rsidRPr="00F17BC4">
        <w:rPr>
          <w:rStyle w:val="Hyperlink"/>
          <w:rFonts w:cs="Courier New"/>
          <w:b/>
          <w:bCs/>
          <w:iCs/>
          <w:color w:val="auto"/>
          <w:szCs w:val="24"/>
          <w:u w:val="none"/>
        </w:rPr>
        <w:t>[</w:t>
      </w:r>
      <w:r w:rsidRPr="00F17BC4">
        <w:rPr>
          <w:rStyle w:val="Hyperlink"/>
          <w:rFonts w:cs="Courier New"/>
          <w:b/>
          <w:bCs/>
          <w:i/>
          <w:iCs/>
          <w:color w:val="auto"/>
          <w:szCs w:val="24"/>
          <w:u w:val="none"/>
        </w:rPr>
        <w:t>https://www.acq.osd.mil/asda/dpc/ce/pc/docs-guides.html</w:t>
      </w:r>
      <w:r w:rsidRPr="00F17BC4">
        <w:rPr>
          <w:rStyle w:val="Hyperlink"/>
          <w:rFonts w:cs="Courier New"/>
          <w:b/>
          <w:bCs/>
          <w:iCs/>
          <w:color w:val="auto"/>
          <w:szCs w:val="24"/>
          <w:u w:val="none"/>
        </w:rPr>
        <w:t>]</w:t>
      </w:r>
      <w:r w:rsidRPr="00525E03">
        <w:rPr>
          <w:rFonts w:cs="Courier New"/>
          <w:b/>
          <w:bCs/>
          <w:iCs/>
          <w:szCs w:val="24"/>
        </w:rPr>
        <w:t>.</w:t>
      </w:r>
      <w:r w:rsidRPr="00525E03">
        <w:rPr>
          <w:rFonts w:cs="Courier New"/>
          <w:szCs w:val="24"/>
        </w:rPr>
        <w:t xml:space="preserve">  Additional guidance on the fuel card programs is available at </w:t>
      </w:r>
      <w:hyperlink r:id="rId11" w:history="1">
        <w:r w:rsidRPr="00525E03">
          <w:rPr>
            <w:rStyle w:val="Hyperlink"/>
            <w:rFonts w:cs="Courier New"/>
            <w:i/>
            <w:szCs w:val="24"/>
          </w:rPr>
          <w:t>https://www.dla.mil/Energy/Offers/Products/GovernmentFuel/</w:t>
        </w:r>
      </w:hyperlink>
      <w:r w:rsidRPr="00525E03">
        <w:rPr>
          <w:rFonts w:cs="Courier New"/>
          <w:szCs w:val="24"/>
        </w:rPr>
        <w:t>.</w:t>
      </w:r>
    </w:p>
    <w:p w14:paraId="4FBE7690" w14:textId="6B2230C8" w:rsidR="009B43C4" w:rsidRPr="00525E03" w:rsidRDefault="009B43C4"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5E7BE4BD" w14:textId="61E3A8E3" w:rsidR="006B5B35" w:rsidRPr="00525E03" w:rsidRDefault="00C277BB"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75D2FEA7" w14:textId="0048CD02" w:rsidR="00185731" w:rsidRPr="00525E03" w:rsidRDefault="00185731"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4E0D0BC7" w14:textId="4EA2C135" w:rsidR="00185731" w:rsidRPr="00525E03" w:rsidRDefault="00185731"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F17BC4">
        <w:rPr>
          <w:rFonts w:ascii="Century Schoolbook" w:hAnsi="Century Schoolbook" w:cs="Courier New"/>
          <w:b/>
        </w:rPr>
        <w:t>PART 216—TYPES OF CONTRACTS</w:t>
      </w:r>
    </w:p>
    <w:p w14:paraId="54DADB6E" w14:textId="01E358A2" w:rsidR="00185731" w:rsidRPr="00525E03" w:rsidRDefault="00185731"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09CBFB53" w14:textId="5FA275A0" w:rsidR="00185731" w:rsidRPr="00525E03" w:rsidRDefault="00185731"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76876A2A" w14:textId="68CD9A08" w:rsidR="00185731" w:rsidRPr="00525E03" w:rsidRDefault="00185731"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7925F0EB" w14:textId="6ADD1AFE" w:rsidR="00185731" w:rsidRPr="00525E03" w:rsidRDefault="00185731"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SUBPART 216.4—INCENTIVE CONTRACTS</w:t>
      </w:r>
    </w:p>
    <w:p w14:paraId="3F6168DA" w14:textId="31979F25" w:rsidR="00185731" w:rsidRPr="00525E03" w:rsidRDefault="00185731"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20C127FC" w14:textId="42467D07" w:rsidR="00185731" w:rsidRPr="00F17BC4" w:rsidRDefault="00185731"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w:t>
      </w:r>
    </w:p>
    <w:p w14:paraId="23E48223" w14:textId="77777777" w:rsidR="00C277BB" w:rsidRPr="00525E03" w:rsidRDefault="00C277BB"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46726BD"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
        </w:rPr>
        <w:t>216.402-2  Performance incentives</w:t>
      </w:r>
      <w:r w:rsidRPr="00525E03">
        <w:rPr>
          <w:rFonts w:ascii="Century Schoolbook" w:hAnsi="Century Schoolbook" w:cs="Courier New"/>
          <w:bCs/>
        </w:rPr>
        <w:t>.</w:t>
      </w:r>
    </w:p>
    <w:p w14:paraId="7445F2DB"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A829F5D"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40288A87"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E572B6A"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r>
      <w:r w:rsidRPr="00525E03">
        <w:rPr>
          <w:rFonts w:ascii="Century Schoolbook" w:hAnsi="Century Schoolbook" w:cs="Courier New"/>
          <w:bCs/>
        </w:rPr>
        <w:tab/>
        <w:t>(2)  * * *</w:t>
      </w:r>
    </w:p>
    <w:p w14:paraId="21298190"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505C351F"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r>
      <w:r w:rsidRPr="00525E03">
        <w:rPr>
          <w:rFonts w:ascii="Century Schoolbook" w:hAnsi="Century Schoolbook" w:cs="Courier New"/>
          <w:bCs/>
        </w:rPr>
        <w:tab/>
      </w:r>
      <w:r w:rsidRPr="00525E03">
        <w:rPr>
          <w:rFonts w:ascii="Century Schoolbook" w:hAnsi="Century Schoolbook" w:cs="Courier New"/>
          <w:bCs/>
        </w:rPr>
        <w:tab/>
        <w:t xml:space="preserve">(ii)  The imposition of penalties to be paid by the contractor to the Government for </w:t>
      </w:r>
      <w:r w:rsidRPr="00525E03">
        <w:rPr>
          <w:rFonts w:ascii="Century Schoolbook" w:hAnsi="Century Schoolbook" w:cs="Courier New"/>
          <w:bCs/>
          <w:strike/>
        </w:rPr>
        <w:t>faile</w:t>
      </w:r>
      <w:r w:rsidRPr="00525E03">
        <w:rPr>
          <w:rFonts w:ascii="Century Schoolbook" w:hAnsi="Century Schoolbook" w:cs="Courier New"/>
          <w:b/>
        </w:rPr>
        <w:t>[failure]</w:t>
      </w:r>
      <w:r w:rsidRPr="00525E03">
        <w:rPr>
          <w:rFonts w:ascii="Century Schoolbook" w:hAnsi="Century Schoolbook" w:cs="Courier New"/>
          <w:bCs/>
        </w:rPr>
        <w:t xml:space="preserve"> to achieve such design specification requirements (10 U.S.C. 2443).</w:t>
      </w:r>
    </w:p>
    <w:p w14:paraId="7C6ECEDC"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D655D43" w14:textId="18227B3D" w:rsidR="00C277BB" w:rsidRPr="00525E03" w:rsidRDefault="00C277BB"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020AB7A2" w14:textId="77777777" w:rsidR="00C277BB" w:rsidRPr="00525E03" w:rsidRDefault="00C277BB"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70345DD" w14:textId="23F49049" w:rsidR="00E17C0D" w:rsidRPr="00525E03" w:rsidRDefault="00E17C0D"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PART 225—FOREIGN ACQUISITION</w:t>
      </w:r>
    </w:p>
    <w:p w14:paraId="784FFB43" w14:textId="2F6722C4" w:rsidR="00E17C0D" w:rsidRPr="00525E03" w:rsidRDefault="00E17C0D"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22AD828F" w14:textId="376582EB" w:rsidR="00E17C0D" w:rsidRPr="00525E03" w:rsidRDefault="00E17C0D"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4C5C34E2" w14:textId="77777777" w:rsidR="00E17C0D" w:rsidRPr="00525E03" w:rsidRDefault="00E17C0D"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893546F" w14:textId="64484474" w:rsidR="00E17C0D" w:rsidRPr="00525E03" w:rsidRDefault="00E17C0D"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SUBPART 225.7</w:t>
      </w:r>
      <w:r w:rsidR="006B5B35" w:rsidRPr="00525E03">
        <w:rPr>
          <w:rFonts w:ascii="Century Schoolbook" w:hAnsi="Century Schoolbook" w:cs="Courier New"/>
          <w:b/>
        </w:rPr>
        <w:t>0</w:t>
      </w:r>
      <w:r w:rsidRPr="00525E03">
        <w:rPr>
          <w:rFonts w:ascii="Century Schoolbook" w:hAnsi="Century Schoolbook" w:cs="Courier New"/>
          <w:b/>
        </w:rPr>
        <w:t>—</w:t>
      </w:r>
      <w:r w:rsidR="00347F55" w:rsidRPr="00525E03">
        <w:rPr>
          <w:rFonts w:ascii="Century Schoolbook" w:hAnsi="Century Schoolbook" w:cs="Courier New"/>
          <w:b/>
        </w:rPr>
        <w:t>AUTHORIZATION ACTS, APPROPRIATIONS ACTS, AND OTHER STATUTORY RESTRICTIONS ON FOREIGN ACQUISITION</w:t>
      </w:r>
    </w:p>
    <w:p w14:paraId="1084F675" w14:textId="57EFA405" w:rsidR="00347F55" w:rsidRPr="00525E03" w:rsidRDefault="00347F5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F743287" w14:textId="20B08009" w:rsidR="00347F55" w:rsidRPr="00525E03" w:rsidRDefault="00347F5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2E2C9A75" w14:textId="77777777" w:rsidR="00347F55" w:rsidRPr="00525E03" w:rsidRDefault="00347F5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287AA437" w14:textId="2DBB32B9" w:rsidR="00103000" w:rsidRPr="00525E03" w:rsidRDefault="0010300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225.7003-2</w:t>
      </w:r>
      <w:r w:rsidR="00347F55" w:rsidRPr="00525E03">
        <w:rPr>
          <w:rFonts w:ascii="Century Schoolbook" w:hAnsi="Century Schoolbook" w:cs="Courier New"/>
          <w:b/>
        </w:rPr>
        <w:t xml:space="preserve">  Restrictions.</w:t>
      </w:r>
    </w:p>
    <w:p w14:paraId="5BFB8870" w14:textId="75A595E7" w:rsidR="00347F55" w:rsidRPr="00525E03" w:rsidRDefault="00347F5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27B6FBD8" w14:textId="20D9BAE1" w:rsidR="006465BE" w:rsidRDefault="006465BE" w:rsidP="006465BE">
      <w:pPr>
        <w:tabs>
          <w:tab w:val="left" w:pos="360"/>
          <w:tab w:val="left" w:pos="806"/>
          <w:tab w:val="left" w:pos="1210"/>
          <w:tab w:val="left" w:pos="1656"/>
          <w:tab w:val="left" w:pos="2131"/>
          <w:tab w:val="left" w:pos="2520"/>
        </w:tabs>
        <w:spacing w:line="240" w:lineRule="exact"/>
        <w:rPr>
          <w:rFonts w:ascii="Century Schoolbook" w:hAnsi="Century Schoolbook"/>
          <w:color w:val="000000"/>
        </w:rPr>
      </w:pPr>
      <w:r>
        <w:rPr>
          <w:rFonts w:ascii="Century Schoolbook" w:hAnsi="Century Schoolbook" w:cs="Courier New"/>
          <w:b/>
          <w:bCs/>
        </w:rPr>
        <w:tab/>
      </w:r>
      <w:r w:rsidR="00525E03" w:rsidRPr="00F17BC4">
        <w:rPr>
          <w:rFonts w:ascii="Century Schoolbook" w:hAnsi="Century Schoolbook" w:cs="Courier New"/>
          <w:b/>
          <w:bCs/>
        </w:rPr>
        <w:t>[(a)]</w:t>
      </w:r>
      <w:r w:rsidR="00525E03" w:rsidRPr="00525E03">
        <w:rPr>
          <w:rFonts w:ascii="Century Schoolbook" w:hAnsi="Century Schoolbook" w:cs="Courier New"/>
        </w:rPr>
        <w:t xml:space="preserve">  </w:t>
      </w:r>
      <w:r w:rsidR="00525E03" w:rsidRPr="00F17BC4">
        <w:rPr>
          <w:rFonts w:ascii="Century Schoolbook" w:hAnsi="Century Schoolbook"/>
          <w:color w:val="000000"/>
        </w:rPr>
        <w:t>The following restrictions implement</w:t>
      </w:r>
      <w:r>
        <w:rPr>
          <w:rFonts w:ascii="Century Schoolbook" w:hAnsi="Century Schoolbook"/>
          <w:color w:val="000000"/>
        </w:rPr>
        <w:t xml:space="preserve"> </w:t>
      </w:r>
      <w:hyperlink r:id="rId12" w:tgtFrame="_blank" w:history="1">
        <w:r w:rsidR="00525E03" w:rsidRPr="00F17BC4">
          <w:rPr>
            <w:rFonts w:ascii="Century Schoolbook" w:hAnsi="Century Schoolbook"/>
            <w:color w:val="0000FF"/>
            <w:u w:val="single"/>
          </w:rPr>
          <w:t>10 U.S.C. 2533b</w:t>
        </w:r>
      </w:hyperlink>
      <w:r w:rsidR="00525E03" w:rsidRPr="00F17BC4">
        <w:rPr>
          <w:rFonts w:ascii="Century Schoolbook" w:hAnsi="Century Schoolbook"/>
          <w:color w:val="000000"/>
        </w:rPr>
        <w:t xml:space="preserve">. </w:t>
      </w:r>
      <w:r>
        <w:rPr>
          <w:rFonts w:ascii="Century Schoolbook" w:hAnsi="Century Schoolbook"/>
          <w:color w:val="000000"/>
        </w:rPr>
        <w:t xml:space="preserve"> </w:t>
      </w:r>
      <w:r w:rsidR="00525E03" w:rsidRPr="00F17BC4">
        <w:rPr>
          <w:rFonts w:ascii="Century Schoolbook" w:hAnsi="Century Schoolbook"/>
          <w:color w:val="000000"/>
        </w:rPr>
        <w:t>Except as provided in 225.7003-3</w:t>
      </w:r>
      <w:r>
        <w:rPr>
          <w:rFonts w:ascii="Century Schoolbook" w:hAnsi="Century Schoolbook"/>
          <w:color w:val="000000"/>
        </w:rPr>
        <w:t>—</w:t>
      </w:r>
    </w:p>
    <w:p w14:paraId="33514B5F" w14:textId="77777777" w:rsidR="000F6DD2" w:rsidRPr="00CE7A02" w:rsidRDefault="000F6DD2" w:rsidP="006465BE">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375526F9" w14:textId="5BE304DB" w:rsidR="006465BE" w:rsidRPr="00CE7A02" w:rsidRDefault="006465BE" w:rsidP="006465BE">
      <w:pPr>
        <w:tabs>
          <w:tab w:val="left" w:pos="360"/>
          <w:tab w:val="left" w:pos="806"/>
          <w:tab w:val="left" w:pos="1210"/>
          <w:tab w:val="left" w:pos="1656"/>
          <w:tab w:val="left" w:pos="2131"/>
          <w:tab w:val="left" w:pos="2520"/>
        </w:tabs>
        <w:spacing w:line="240" w:lineRule="exact"/>
        <w:rPr>
          <w:rFonts w:ascii="Century Schoolbook" w:hAnsi="Century Schoolbook" w:cs="Courier New"/>
        </w:rPr>
      </w:pPr>
      <w:r>
        <w:rPr>
          <w:rFonts w:ascii="Century Schoolbook" w:eastAsia="Times New Roman" w:hAnsi="Century Schoolbook" w:cs="Times New Roman"/>
          <w:color w:val="000000"/>
        </w:rPr>
        <w:tab/>
      </w:r>
      <w:r>
        <w:rPr>
          <w:rFonts w:ascii="Century Schoolbook" w:eastAsia="Times New Roman" w:hAnsi="Century Schoolbook" w:cs="Times New Roman"/>
          <w:color w:val="000000"/>
        </w:rPr>
        <w:tab/>
      </w:r>
      <w:r w:rsidR="00525E03" w:rsidRPr="00F17BC4">
        <w:rPr>
          <w:rFonts w:ascii="Century Schoolbook" w:eastAsia="Times New Roman" w:hAnsi="Century Schoolbook" w:cs="Times New Roman"/>
          <w:color w:val="000000"/>
        </w:rPr>
        <w:t>(1)</w:t>
      </w:r>
      <w:r w:rsidR="00525E03" w:rsidRPr="00F17BC4">
        <w:rPr>
          <w:rFonts w:ascii="Century Schoolbook" w:eastAsia="Times New Roman" w:hAnsi="Century Schoolbook" w:cs="Times New Roman"/>
          <w:strike/>
          <w:color w:val="000000"/>
        </w:rPr>
        <w:t>(a)</w:t>
      </w:r>
      <w:r w:rsidR="00525E03" w:rsidRPr="00F17BC4">
        <w:rPr>
          <w:rFonts w:ascii="Century Schoolbook" w:eastAsia="Times New Roman" w:hAnsi="Century Schoolbook" w:cs="Times New Roman"/>
          <w:color w:val="000000"/>
        </w:rPr>
        <w:t xml:space="preserve"> </w:t>
      </w:r>
      <w:r w:rsidR="00C648CB">
        <w:rPr>
          <w:rFonts w:ascii="Century Schoolbook" w:eastAsia="Times New Roman" w:hAnsi="Century Schoolbook" w:cs="Times New Roman"/>
          <w:color w:val="000000"/>
        </w:rPr>
        <w:t xml:space="preserve"> </w:t>
      </w:r>
      <w:r w:rsidR="00525E03" w:rsidRPr="00F17BC4">
        <w:rPr>
          <w:rFonts w:ascii="Century Schoolbook" w:eastAsia="Times New Roman" w:hAnsi="Century Schoolbook" w:cs="Times New Roman"/>
          <w:color w:val="000000"/>
        </w:rPr>
        <w:t>Do not acquire the following items, or any components of the following items, unless any specialty metals contained in the items or components are melted or produced in the United States (also see guidance at</w:t>
      </w:r>
      <w:r>
        <w:rPr>
          <w:rFonts w:ascii="Century Schoolbook" w:eastAsia="Times New Roman" w:hAnsi="Century Schoolbook" w:cs="Times New Roman"/>
          <w:color w:val="000000"/>
        </w:rPr>
        <w:t xml:space="preserve"> </w:t>
      </w:r>
      <w:hyperlink r:id="rId13" w:anchor="225.7003-2" w:tgtFrame="_blank" w:history="1">
        <w:r w:rsidR="00525E03" w:rsidRPr="00F17BC4">
          <w:rPr>
            <w:rFonts w:ascii="Century Schoolbook" w:eastAsia="Times New Roman" w:hAnsi="Century Schoolbook" w:cs="Times New Roman"/>
            <w:color w:val="0000FF"/>
            <w:u w:val="single"/>
          </w:rPr>
          <w:t>PGI 225.7003-2</w:t>
        </w:r>
      </w:hyperlink>
      <w:r w:rsidR="00525E03" w:rsidRPr="00F17BC4">
        <w:rPr>
          <w:rFonts w:ascii="Century Schoolbook" w:eastAsia="Times New Roman" w:hAnsi="Century Schoolbook" w:cs="Times New Roman"/>
          <w:color w:val="000000"/>
        </w:rPr>
        <w:t>(a)):  * * *</w:t>
      </w:r>
    </w:p>
    <w:p w14:paraId="4009E4DE" w14:textId="77777777" w:rsidR="00347F55" w:rsidRPr="00F17BC4" w:rsidRDefault="00347F5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rPr>
      </w:pPr>
    </w:p>
    <w:p w14:paraId="569DDCFB" w14:textId="7F1628E7" w:rsidR="00347F55" w:rsidRPr="00525E03" w:rsidRDefault="00347F55" w:rsidP="00347F55">
      <w:pPr>
        <w:pStyle w:val="DFARS"/>
        <w:widowControl w:val="0"/>
        <w:rPr>
          <w:rFonts w:cs="Courier New"/>
          <w:szCs w:val="24"/>
        </w:rPr>
      </w:pPr>
      <w:r w:rsidRPr="00525E03">
        <w:rPr>
          <w:rFonts w:cs="Courier New"/>
          <w:szCs w:val="24"/>
        </w:rPr>
        <w:tab/>
        <w:t xml:space="preserve">(b)  For more information on specialty metals restrictions and reporting of noncompliances, see </w:t>
      </w:r>
      <w:hyperlink r:id="rId14" w:history="1">
        <w:r w:rsidRPr="00525E03">
          <w:rPr>
            <w:rStyle w:val="Hyperlink"/>
            <w:rFonts w:cs="Courier New"/>
            <w:strike/>
            <w:szCs w:val="24"/>
          </w:rPr>
          <w:t>http://www.acq.osd.mil/dpap/cpic/ic/restrictions_on_specialty_metals_10_usc_2533b.html</w:t>
        </w:r>
      </w:hyperlink>
      <w:r w:rsidRPr="00F17BC4">
        <w:rPr>
          <w:rStyle w:val="Hyperlink"/>
          <w:rFonts w:cs="Courier New"/>
          <w:b/>
          <w:bCs/>
          <w:color w:val="auto"/>
          <w:szCs w:val="24"/>
          <w:u w:val="none"/>
        </w:rPr>
        <w:t>[</w:t>
      </w:r>
      <w:r w:rsidRPr="00F17BC4">
        <w:rPr>
          <w:rStyle w:val="Hyperlink"/>
          <w:rFonts w:cs="Courier New"/>
          <w:b/>
          <w:bCs/>
          <w:i/>
          <w:iCs/>
          <w:color w:val="auto"/>
          <w:szCs w:val="24"/>
          <w:u w:val="none"/>
        </w:rPr>
        <w:t>https://www.acq.osd.mil/asda/dpc/cp/ic/specialty-metals-restrictions.html</w:t>
      </w:r>
      <w:r w:rsidRPr="00F17BC4">
        <w:rPr>
          <w:rStyle w:val="Hyperlink"/>
          <w:rFonts w:cs="Courier New"/>
          <w:b/>
          <w:bCs/>
          <w:color w:val="auto"/>
          <w:szCs w:val="24"/>
          <w:u w:val="none"/>
        </w:rPr>
        <w:t>]</w:t>
      </w:r>
      <w:r w:rsidRPr="00525E03">
        <w:rPr>
          <w:rFonts w:cs="Courier New"/>
          <w:szCs w:val="24"/>
        </w:rPr>
        <w:t>.</w:t>
      </w:r>
    </w:p>
    <w:p w14:paraId="2BF61DFE" w14:textId="1CDC140F" w:rsidR="00D740EA" w:rsidRPr="00525E03" w:rsidRDefault="00D740E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43FD9D45" w14:textId="102C1A5C" w:rsidR="002E1D22" w:rsidRPr="00525E03" w:rsidRDefault="00D740E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5B96B46F" w14:textId="567F5565" w:rsidR="00C277BB" w:rsidRPr="00525E03" w:rsidRDefault="00C277BB"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4632877" w14:textId="77777777" w:rsidR="00C277BB" w:rsidRPr="00525E03" w:rsidRDefault="00C277BB"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SUBPART 225.77—ACQUISITION IN SUPPORT OF OPERATIONS IN AFGHANISTAN</w:t>
      </w:r>
    </w:p>
    <w:p w14:paraId="4B143BA4"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240D752" w14:textId="77777777" w:rsidR="00C277BB" w:rsidRPr="00525E03" w:rsidRDefault="00C277BB" w:rsidP="00C277BB">
      <w:pPr>
        <w:tabs>
          <w:tab w:val="left" w:pos="360"/>
          <w:tab w:val="left" w:pos="806"/>
          <w:tab w:val="left" w:pos="1210"/>
          <w:tab w:val="left" w:pos="1656"/>
          <w:tab w:val="left" w:pos="2520"/>
        </w:tabs>
        <w:spacing w:line="240" w:lineRule="exact"/>
        <w:rPr>
          <w:rFonts w:ascii="Century Schoolbook" w:hAnsi="Century Schoolbook" w:cs="Courier New"/>
          <w:bCs/>
        </w:rPr>
      </w:pPr>
      <w:r w:rsidRPr="00525E03">
        <w:rPr>
          <w:rFonts w:ascii="Century Schoolbook" w:hAnsi="Century Schoolbook" w:cs="Courier New"/>
          <w:b/>
        </w:rPr>
        <w:t>225.7700  Scope</w:t>
      </w:r>
      <w:r w:rsidRPr="00525E03">
        <w:rPr>
          <w:rFonts w:ascii="Century Schoolbook" w:hAnsi="Century Schoolbook" w:cs="Courier New"/>
          <w:bCs/>
        </w:rPr>
        <w:t>.</w:t>
      </w:r>
    </w:p>
    <w:p w14:paraId="6C914F56" w14:textId="77777777" w:rsidR="00C277BB" w:rsidRPr="00525E03" w:rsidRDefault="00C277BB" w:rsidP="00C277BB">
      <w:pPr>
        <w:tabs>
          <w:tab w:val="left" w:pos="360"/>
          <w:tab w:val="left" w:pos="806"/>
          <w:tab w:val="left" w:pos="1210"/>
          <w:tab w:val="left" w:pos="1656"/>
          <w:tab w:val="left" w:pos="2520"/>
        </w:tabs>
        <w:spacing w:line="240" w:lineRule="exact"/>
        <w:rPr>
          <w:rFonts w:ascii="Century Schoolbook" w:hAnsi="Century Schoolbook" w:cs="Courier New"/>
          <w:bCs/>
        </w:rPr>
      </w:pPr>
    </w:p>
    <w:p w14:paraId="1D9D7B53" w14:textId="77777777" w:rsidR="00C277BB" w:rsidRPr="00525E03" w:rsidRDefault="00C277BB" w:rsidP="00C277BB">
      <w:pPr>
        <w:tabs>
          <w:tab w:val="left" w:pos="360"/>
          <w:tab w:val="left" w:pos="806"/>
          <w:tab w:val="left" w:pos="1210"/>
          <w:tab w:val="left" w:pos="1656"/>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3D90D3FA"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7820F9D4"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t xml:space="preserve">(e)  Section </w:t>
      </w:r>
      <w:r w:rsidRPr="00525E03">
        <w:rPr>
          <w:rFonts w:ascii="Century Schoolbook" w:hAnsi="Century Schoolbook" w:cs="Courier New"/>
          <w:b/>
        </w:rPr>
        <w:t>[1]</w:t>
      </w:r>
      <w:r w:rsidRPr="00525E03">
        <w:rPr>
          <w:rFonts w:ascii="Century Schoolbook" w:hAnsi="Century Schoolbook" w:cs="Courier New"/>
          <w:bCs/>
        </w:rPr>
        <w:t>216 of the National Defense Authorization Act for Fiscal Year 2017 (Pub. L. 114-328).</w:t>
      </w:r>
    </w:p>
    <w:p w14:paraId="241D3C51"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109FC479"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5C410FA7"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47024E43" w14:textId="77777777" w:rsidR="00C277BB" w:rsidRPr="00525E03" w:rsidRDefault="00C277BB"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PART 227—PATENTS, DATA, AND COPYRIGHTS</w:t>
      </w:r>
    </w:p>
    <w:p w14:paraId="3E813CF4"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7F0C2398"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0FBE7EF3" w14:textId="64B59B67" w:rsidR="00C277BB"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2617B64E" w14:textId="32BA7D7E" w:rsidR="00B00AB8" w:rsidRPr="00F17BC4" w:rsidRDefault="00B00AB8"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bCs/>
        </w:rPr>
      </w:pPr>
      <w:r w:rsidRPr="00F17BC4">
        <w:rPr>
          <w:rFonts w:ascii="Century Schoolbook" w:hAnsi="Century Schoolbook" w:cs="Courier New"/>
          <w:b/>
          <w:bCs/>
        </w:rPr>
        <w:t xml:space="preserve">SUBPART </w:t>
      </w:r>
      <w:r>
        <w:rPr>
          <w:rFonts w:ascii="Century Schoolbook" w:hAnsi="Century Schoolbook" w:cs="Courier New"/>
          <w:b/>
          <w:bCs/>
        </w:rPr>
        <w:t>227.71—RIGHTS IN TECHNICAL DATA</w:t>
      </w:r>
    </w:p>
    <w:p w14:paraId="494DB0DA" w14:textId="77777777" w:rsidR="00B00AB8" w:rsidRPr="00525E03" w:rsidRDefault="00B00AB8"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1A18E627" w14:textId="376D18A0"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
          <w:bCs/>
        </w:rPr>
      </w:pPr>
      <w:r w:rsidRPr="00525E03">
        <w:rPr>
          <w:rFonts w:ascii="Century Schoolbook" w:hAnsi="Century Schoolbook" w:cs="Courier New"/>
          <w:b/>
          <w:bCs/>
        </w:rPr>
        <w:t xml:space="preserve">227.7100 </w:t>
      </w:r>
      <w:r w:rsidR="00B00AB8">
        <w:rPr>
          <w:rFonts w:ascii="Century Schoolbook" w:hAnsi="Century Schoolbook" w:cs="Courier New"/>
          <w:b/>
          <w:bCs/>
        </w:rPr>
        <w:t xml:space="preserve"> </w:t>
      </w:r>
      <w:r w:rsidRPr="00525E03">
        <w:rPr>
          <w:rFonts w:ascii="Century Schoolbook" w:hAnsi="Century Schoolbook" w:cs="Courier New"/>
          <w:b/>
          <w:bCs/>
        </w:rPr>
        <w:t>Scope of subpart.</w:t>
      </w:r>
    </w:p>
    <w:p w14:paraId="484230A6"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
          <w:bCs/>
        </w:rPr>
      </w:pPr>
    </w:p>
    <w:p w14:paraId="2E5118E9"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This subpart—</w:t>
      </w:r>
    </w:p>
    <w:p w14:paraId="78357CDB"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703D213" w14:textId="2DF665D1"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t xml:space="preserve">(a)  Prescribes policies and procedures for the acquisition of technical data and the rights to use, modify, reproduce, release, perform, display, or disclose technical data. </w:t>
      </w:r>
      <w:r w:rsidR="00F87C2A">
        <w:rPr>
          <w:rFonts w:ascii="Century Schoolbook" w:hAnsi="Century Schoolbook" w:cs="Courier New"/>
          <w:bCs/>
        </w:rPr>
        <w:t xml:space="preserve"> </w:t>
      </w:r>
      <w:r w:rsidRPr="00525E03">
        <w:rPr>
          <w:rFonts w:ascii="Century Schoolbook" w:hAnsi="Century Schoolbook" w:cs="Courier New"/>
          <w:bCs/>
        </w:rPr>
        <w:t>It implements requirements in the following laws and Executive Order:</w:t>
      </w:r>
    </w:p>
    <w:p w14:paraId="289EE7C3"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732DFAE7"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r>
      <w:r w:rsidRPr="00525E03">
        <w:rPr>
          <w:rFonts w:ascii="Century Schoolbook" w:hAnsi="Century Schoolbook" w:cs="Courier New"/>
          <w:bCs/>
        </w:rPr>
        <w:tab/>
        <w:t>(1)  * * *</w:t>
      </w:r>
    </w:p>
    <w:p w14:paraId="45FF72AB" w14:textId="06FBF964"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73DEE29C"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r>
      <w:r w:rsidRPr="00525E03">
        <w:rPr>
          <w:rFonts w:ascii="Century Schoolbook" w:hAnsi="Century Schoolbook" w:cs="Courier New"/>
          <w:bCs/>
        </w:rPr>
        <w:tab/>
        <w:t xml:space="preserve">(6)  10 U.S.C. </w:t>
      </w:r>
      <w:r w:rsidRPr="00525E03">
        <w:rPr>
          <w:rFonts w:ascii="Century Schoolbook" w:hAnsi="Century Schoolbook" w:cs="Courier New"/>
          <w:bCs/>
          <w:strike/>
        </w:rPr>
        <w:t>7317</w:t>
      </w:r>
      <w:r w:rsidRPr="00525E03">
        <w:rPr>
          <w:rFonts w:ascii="Century Schoolbook" w:hAnsi="Century Schoolbook" w:cs="Courier New"/>
          <w:b/>
        </w:rPr>
        <w:t>[8687]</w:t>
      </w:r>
      <w:r w:rsidRPr="00525E03">
        <w:rPr>
          <w:rFonts w:ascii="Century Schoolbook" w:hAnsi="Century Schoolbook" w:cs="Courier New"/>
          <w:bCs/>
        </w:rPr>
        <w:t>.</w:t>
      </w:r>
    </w:p>
    <w:p w14:paraId="48A8685E"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7FB8B4FD"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6C043BC1"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7975400A"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
        </w:rPr>
        <w:lastRenderedPageBreak/>
        <w:t>227.7102-1  Policy</w:t>
      </w:r>
      <w:r w:rsidRPr="00525E03">
        <w:rPr>
          <w:rFonts w:ascii="Century Schoolbook" w:hAnsi="Century Schoolbook" w:cs="Courier New"/>
          <w:bCs/>
        </w:rPr>
        <w:t>.</w:t>
      </w:r>
    </w:p>
    <w:p w14:paraId="2226B340"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41B75C37"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32598C23"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061F29B"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t xml:space="preserve">(c)  The Government's rights in a vessel design, and in any useful article embodying a vessel design, must be consistent with the Government's rights in technical data pertaining to the design (10 U.S.C. </w:t>
      </w:r>
      <w:r w:rsidRPr="00525E03">
        <w:rPr>
          <w:rFonts w:ascii="Century Schoolbook" w:hAnsi="Century Schoolbook" w:cs="Courier New"/>
          <w:bCs/>
          <w:strike/>
        </w:rPr>
        <w:t>7317</w:t>
      </w:r>
      <w:r w:rsidRPr="00525E03">
        <w:rPr>
          <w:rFonts w:ascii="Century Schoolbook" w:hAnsi="Century Schoolbook" w:cs="Courier New"/>
          <w:b/>
        </w:rPr>
        <w:t>[8687]</w:t>
      </w:r>
      <w:r w:rsidRPr="00525E03">
        <w:rPr>
          <w:rFonts w:ascii="Century Schoolbook" w:hAnsi="Century Schoolbook" w:cs="Courier New"/>
          <w:bCs/>
        </w:rPr>
        <w:t>; 17 U.S.C. 1301(a)(3)).</w:t>
      </w:r>
    </w:p>
    <w:p w14:paraId="38A5009F"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2D15A536"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326FCD1A"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061C390A"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227.7103-1  Policy.</w:t>
      </w:r>
    </w:p>
    <w:p w14:paraId="03C4D8E7"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31C1C619"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71D97F0D"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FEC0AFC"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t xml:space="preserve">(g)  The Government's rights in a vessel design, and in any useful article embodying a vessel design, must be consistent with the Government's rights in technical data pertaining to the design (10 U.S.C. </w:t>
      </w:r>
      <w:r w:rsidRPr="00525E03">
        <w:rPr>
          <w:rFonts w:ascii="Century Schoolbook" w:hAnsi="Century Schoolbook" w:cs="Courier New"/>
          <w:bCs/>
          <w:strike/>
        </w:rPr>
        <w:t>7317</w:t>
      </w:r>
      <w:r w:rsidRPr="00525E03">
        <w:rPr>
          <w:rFonts w:ascii="Century Schoolbook" w:hAnsi="Century Schoolbook" w:cs="Courier New"/>
          <w:b/>
        </w:rPr>
        <w:t>[8687]</w:t>
      </w:r>
      <w:r w:rsidRPr="00525E03">
        <w:rPr>
          <w:rFonts w:ascii="Century Schoolbook" w:hAnsi="Century Schoolbook" w:cs="Courier New"/>
          <w:bCs/>
        </w:rPr>
        <w:t>; 17 U.S.C. 1301(a)(3)).</w:t>
      </w:r>
    </w:p>
    <w:p w14:paraId="5D6E49B9"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B0F38CA" w14:textId="4E87DED5"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r w:rsidRPr="00525E03">
        <w:rPr>
          <w:rFonts w:ascii="Century Schoolbook" w:hAnsi="Century Schoolbook" w:cs="Courier New"/>
          <w:bCs/>
        </w:rPr>
        <w:t>* * * * *</w:t>
      </w:r>
    </w:p>
    <w:p w14:paraId="5EC78703" w14:textId="3464BD7D" w:rsidR="00066AC0" w:rsidRPr="00525E03" w:rsidRDefault="00066AC0"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43AC3616" w14:textId="4E9D3603" w:rsidR="006B5B35" w:rsidRPr="00525E03" w:rsidRDefault="006B5B35"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PART 232—</w:t>
      </w:r>
      <w:r w:rsidR="00D77FFC" w:rsidRPr="00525E03">
        <w:rPr>
          <w:rFonts w:ascii="Century Schoolbook" w:hAnsi="Century Schoolbook" w:cs="Courier New"/>
          <w:b/>
        </w:rPr>
        <w:t>CONTRACT FINANCING</w:t>
      </w:r>
    </w:p>
    <w:p w14:paraId="1A9D54AB" w14:textId="77777777" w:rsidR="006B5B35" w:rsidRPr="00525E03" w:rsidRDefault="006B5B3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648000DA" w14:textId="360D28EB" w:rsidR="006B5B35" w:rsidRDefault="00F87C2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Pr>
          <w:rFonts w:ascii="Century Schoolbook" w:hAnsi="Century Schoolbook" w:cs="Courier New"/>
          <w:b/>
        </w:rPr>
        <w:t>* * * * *</w:t>
      </w:r>
    </w:p>
    <w:p w14:paraId="31E79863" w14:textId="77777777" w:rsidR="00F87C2A" w:rsidRPr="00525E03" w:rsidRDefault="00F87C2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5A9EB6C1" w14:textId="3545EDBF" w:rsidR="00D77FFC" w:rsidRPr="00525E03" w:rsidRDefault="006B5B35"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SUBPART 232.10</w:t>
      </w:r>
      <w:r w:rsidR="00D77FFC" w:rsidRPr="00525E03">
        <w:rPr>
          <w:rFonts w:ascii="Century Schoolbook" w:hAnsi="Century Schoolbook" w:cs="Courier New"/>
          <w:b/>
        </w:rPr>
        <w:t>—PERFORMANCE-BASED PAYMENTS</w:t>
      </w:r>
    </w:p>
    <w:p w14:paraId="56BE7E4B" w14:textId="77777777" w:rsidR="00D77FFC" w:rsidRPr="00525E03" w:rsidRDefault="00D77FFC"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6006A96" w14:textId="0DEA90FF" w:rsidR="00020A1C" w:rsidRDefault="00F87C2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Pr>
          <w:rFonts w:ascii="Century Schoolbook" w:hAnsi="Century Schoolbook" w:cs="Courier New"/>
          <w:b/>
        </w:rPr>
        <w:t>* * * * *</w:t>
      </w:r>
    </w:p>
    <w:p w14:paraId="7AC93B88" w14:textId="77777777" w:rsidR="00F87C2A" w:rsidRPr="00525E03" w:rsidRDefault="00F87C2A"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837CD78" w14:textId="22442DA9" w:rsidR="00D77FFC" w:rsidRPr="00525E03" w:rsidRDefault="00020A1C"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232.1004</w:t>
      </w:r>
      <w:r w:rsidR="00D77FFC" w:rsidRPr="00525E03">
        <w:rPr>
          <w:rFonts w:ascii="Century Schoolbook" w:hAnsi="Century Schoolbook" w:cs="Courier New"/>
          <w:b/>
        </w:rPr>
        <w:t xml:space="preserve">  Procedures.</w:t>
      </w:r>
    </w:p>
    <w:p w14:paraId="2C987573" w14:textId="6FDE9A6F" w:rsidR="00D77FFC" w:rsidRPr="00525E03" w:rsidRDefault="00D77FFC"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FA276E6" w14:textId="521911B5" w:rsidR="00D77FFC" w:rsidRPr="00525E03" w:rsidRDefault="00D77FFC" w:rsidP="00D77FFC">
      <w:pPr>
        <w:pStyle w:val="DFARS"/>
        <w:rPr>
          <w:i/>
          <w:szCs w:val="24"/>
        </w:rPr>
      </w:pPr>
      <w:r w:rsidRPr="00525E03">
        <w:rPr>
          <w:rFonts w:cs="Courier New"/>
          <w:b/>
          <w:szCs w:val="24"/>
        </w:rPr>
        <w:tab/>
      </w:r>
      <w:r w:rsidRPr="00525E03">
        <w:rPr>
          <w:szCs w:val="24"/>
        </w:rPr>
        <w:t xml:space="preserve">(b)  </w:t>
      </w:r>
      <w:r w:rsidRPr="00525E03">
        <w:rPr>
          <w:i/>
          <w:szCs w:val="24"/>
        </w:rPr>
        <w:t>Establishing performance-based finance payment amounts.</w:t>
      </w:r>
    </w:p>
    <w:p w14:paraId="49D79679" w14:textId="36B82966" w:rsidR="00D77FFC" w:rsidRPr="00525E03" w:rsidRDefault="00D77FFC"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2E0CF88E" w14:textId="3A9D738D" w:rsidR="00D77FFC" w:rsidRPr="00525E03" w:rsidRDefault="00D77FFC"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r>
      <w:r w:rsidRPr="00525E03">
        <w:rPr>
          <w:rFonts w:ascii="Century Schoolbook" w:hAnsi="Century Schoolbook" w:cs="Courier New"/>
          <w:bCs/>
        </w:rPr>
        <w:tab/>
        <w:t>(i)  * * *</w:t>
      </w:r>
    </w:p>
    <w:p w14:paraId="4566B94C" w14:textId="77777777" w:rsidR="00D77FFC" w:rsidRPr="00525E03" w:rsidRDefault="00D77FFC"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0EC70AFB" w14:textId="7215D9E3" w:rsidR="00D77FFC" w:rsidRPr="00525E03" w:rsidRDefault="00D77FFC" w:rsidP="00D80F8D">
      <w:pPr>
        <w:pStyle w:val="DFARS"/>
        <w:rPr>
          <w:szCs w:val="24"/>
        </w:rPr>
      </w:pPr>
      <w:r w:rsidRPr="00525E03">
        <w:rPr>
          <w:rFonts w:cs="Courier New"/>
          <w:bCs/>
          <w:szCs w:val="24"/>
        </w:rPr>
        <w:tab/>
      </w:r>
      <w:r w:rsidRPr="00525E03">
        <w:rPr>
          <w:rFonts w:cs="Courier New"/>
          <w:bCs/>
          <w:szCs w:val="24"/>
        </w:rPr>
        <w:tab/>
      </w:r>
      <w:r w:rsidR="00020A1C" w:rsidRPr="00525E03">
        <w:rPr>
          <w:rFonts w:cs="Courier New"/>
          <w:bCs/>
          <w:szCs w:val="24"/>
        </w:rPr>
        <w:t>(ii)</w:t>
      </w:r>
      <w:r w:rsidRPr="00525E03">
        <w:rPr>
          <w:rFonts w:cs="Courier New"/>
          <w:bCs/>
          <w:szCs w:val="24"/>
        </w:rPr>
        <w:t xml:space="preserve">  </w:t>
      </w:r>
      <w:r w:rsidRPr="00525E03">
        <w:rPr>
          <w:szCs w:val="24"/>
        </w:rPr>
        <w:t xml:space="preserve">The contracting officer shall analyze the performance-based payment schedule using the performance-based payments (PBP) analysis tool.  The PBP analysis tool is on the DPC website in the </w:t>
      </w:r>
      <w:r w:rsidRPr="00F17BC4">
        <w:rPr>
          <w:strike/>
          <w:szCs w:val="24"/>
        </w:rPr>
        <w:t>Cost, Pricing &amp; Finance</w:t>
      </w:r>
      <w:r w:rsidRPr="00525E03">
        <w:rPr>
          <w:szCs w:val="24"/>
        </w:rPr>
        <w:t xml:space="preserve"> </w:t>
      </w:r>
      <w:r w:rsidR="0037094C" w:rsidRPr="00F17BC4">
        <w:rPr>
          <w:b/>
          <w:bCs/>
          <w:szCs w:val="24"/>
        </w:rPr>
        <w:t>[Price, Cost and Finance]</w:t>
      </w:r>
      <w:r w:rsidR="0037094C" w:rsidRPr="00525E03">
        <w:rPr>
          <w:szCs w:val="24"/>
        </w:rPr>
        <w:t xml:space="preserve"> </w:t>
      </w:r>
      <w:r w:rsidRPr="00525E03">
        <w:rPr>
          <w:szCs w:val="24"/>
        </w:rPr>
        <w:t>section</w:t>
      </w:r>
      <w:r w:rsidR="0037094C" w:rsidRPr="00F17BC4">
        <w:rPr>
          <w:b/>
          <w:bCs/>
          <w:szCs w:val="24"/>
        </w:rPr>
        <w:t>[.  The PBP</w:t>
      </w:r>
      <w:r w:rsidR="0037094C" w:rsidRPr="00525E03">
        <w:rPr>
          <w:b/>
          <w:bCs/>
          <w:szCs w:val="24"/>
        </w:rPr>
        <w:t xml:space="preserve"> analysis tool</w:t>
      </w:r>
      <w:r w:rsidR="0037094C" w:rsidRPr="00F17BC4">
        <w:rPr>
          <w:b/>
          <w:bCs/>
          <w:szCs w:val="24"/>
        </w:rPr>
        <w:t xml:space="preserve"> and]</w:t>
      </w:r>
      <w:r w:rsidRPr="00F17BC4">
        <w:rPr>
          <w:strike/>
          <w:szCs w:val="24"/>
        </w:rPr>
        <w:t>,</w:t>
      </w:r>
      <w:r w:rsidRPr="00525E03">
        <w:rPr>
          <w:szCs w:val="24"/>
        </w:rPr>
        <w:t xml:space="preserve"> Performance Based Payment</w:t>
      </w:r>
      <w:r w:rsidRPr="00F17BC4">
        <w:rPr>
          <w:strike/>
          <w:szCs w:val="24"/>
        </w:rPr>
        <w:t>s -</w:t>
      </w:r>
      <w:r w:rsidRPr="00525E03">
        <w:rPr>
          <w:szCs w:val="24"/>
        </w:rPr>
        <w:t xml:space="preserve"> </w:t>
      </w:r>
      <w:r w:rsidR="006E683D" w:rsidRPr="00525E03">
        <w:rPr>
          <w:szCs w:val="24"/>
        </w:rPr>
        <w:t xml:space="preserve"> </w:t>
      </w:r>
      <w:r w:rsidRPr="00525E03">
        <w:rPr>
          <w:szCs w:val="24"/>
        </w:rPr>
        <w:t>Guide</w:t>
      </w:r>
      <w:r w:rsidR="00A77B6D" w:rsidRPr="00F17BC4">
        <w:rPr>
          <w:b/>
          <w:szCs w:val="24"/>
        </w:rPr>
        <w:t>[b</w:t>
      </w:r>
      <w:r w:rsidR="00F87C2A">
        <w:rPr>
          <w:b/>
          <w:szCs w:val="24"/>
        </w:rPr>
        <w:t>ook</w:t>
      </w:r>
      <w:r w:rsidR="00A77B6D" w:rsidRPr="00F17BC4">
        <w:rPr>
          <w:b/>
          <w:szCs w:val="24"/>
        </w:rPr>
        <w:t>]</w:t>
      </w:r>
      <w:r w:rsidRPr="00F17BC4">
        <w:rPr>
          <w:strike/>
          <w:szCs w:val="24"/>
        </w:rPr>
        <w:t xml:space="preserve"> Book &amp; Analysis Tool tab, </w:t>
      </w:r>
      <w:r w:rsidR="0037094C" w:rsidRPr="00F17BC4">
        <w:rPr>
          <w:b/>
          <w:bCs/>
          <w:szCs w:val="24"/>
        </w:rPr>
        <w:t>[are available ]</w:t>
      </w:r>
      <w:r w:rsidRPr="00525E03">
        <w:rPr>
          <w:szCs w:val="24"/>
        </w:rPr>
        <w:t xml:space="preserve">at </w:t>
      </w:r>
      <w:hyperlink r:id="rId15" w:history="1">
        <w:r w:rsidRPr="00525E03">
          <w:rPr>
            <w:rStyle w:val="Hyperlink"/>
            <w:strike/>
            <w:szCs w:val="24"/>
          </w:rPr>
          <w:t>http://www.acq.osd.mil/dpap/cpic/cp/Performance_based_payments.html</w:t>
        </w:r>
      </w:hyperlink>
      <w:r w:rsidRPr="00525E03">
        <w:rPr>
          <w:rStyle w:val="Hyperlink"/>
          <w:strike/>
          <w:szCs w:val="24"/>
        </w:rPr>
        <w:t xml:space="preserve"> </w:t>
      </w:r>
      <w:r w:rsidRPr="00F17BC4">
        <w:rPr>
          <w:rStyle w:val="Hyperlink"/>
          <w:b/>
          <w:bCs/>
          <w:color w:val="auto"/>
          <w:szCs w:val="24"/>
          <w:u w:val="none"/>
        </w:rPr>
        <w:t>[</w:t>
      </w:r>
      <w:r w:rsidRPr="00F17BC4">
        <w:rPr>
          <w:rStyle w:val="Hyperlink"/>
          <w:b/>
          <w:bCs/>
          <w:i/>
          <w:iCs/>
          <w:color w:val="auto"/>
          <w:szCs w:val="24"/>
          <w:u w:val="none"/>
        </w:rPr>
        <w:t>https://www.acq.osd.mil/asda/dpc/pcf/pricing-topics.html#pdp</w:t>
      </w:r>
      <w:r w:rsidRPr="00F17BC4">
        <w:rPr>
          <w:rStyle w:val="Hyperlink"/>
          <w:b/>
          <w:bCs/>
          <w:color w:val="auto"/>
          <w:szCs w:val="24"/>
          <w:u w:val="none"/>
        </w:rPr>
        <w:t>]</w:t>
      </w:r>
      <w:r w:rsidRPr="00525E03">
        <w:rPr>
          <w:szCs w:val="24"/>
        </w:rPr>
        <w:t>.</w:t>
      </w:r>
    </w:p>
    <w:p w14:paraId="5A818BA9" w14:textId="04FD077E" w:rsidR="00020A1C" w:rsidRPr="00525E03" w:rsidRDefault="00020A1C"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2803498D" w14:textId="756EF537" w:rsidR="006B5B35" w:rsidRPr="00525E03" w:rsidRDefault="00D77FFC"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3CC227BB" w14:textId="4539FF75" w:rsidR="00C277BB" w:rsidRPr="00525E03" w:rsidRDefault="00C277BB"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78C1247" w14:textId="77777777" w:rsidR="00C277BB" w:rsidRPr="00525E03" w:rsidRDefault="00C277BB" w:rsidP="00F17BC4">
      <w:pPr>
        <w:tabs>
          <w:tab w:val="left" w:pos="360"/>
          <w:tab w:val="left" w:pos="806"/>
          <w:tab w:val="left" w:pos="1210"/>
        </w:tabs>
        <w:spacing w:line="240" w:lineRule="exact"/>
        <w:jc w:val="center"/>
        <w:rPr>
          <w:rFonts w:ascii="Century Schoolbook" w:hAnsi="Century Schoolbook" w:cs="Courier New"/>
          <w:b/>
        </w:rPr>
      </w:pPr>
      <w:r w:rsidRPr="00525E03">
        <w:rPr>
          <w:rFonts w:ascii="Century Schoolbook" w:hAnsi="Century Schoolbook" w:cs="Courier New"/>
          <w:b/>
        </w:rPr>
        <w:t>PART 236—CONSTRUCTION AND ARCHITECT-ENGINEER CONTRACTS</w:t>
      </w:r>
    </w:p>
    <w:p w14:paraId="73A5E29E"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
        </w:rPr>
      </w:pPr>
    </w:p>
    <w:p w14:paraId="3DF3BA6A"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r w:rsidRPr="00525E03">
        <w:rPr>
          <w:rFonts w:ascii="Century Schoolbook" w:hAnsi="Century Schoolbook" w:cs="Courier New"/>
          <w:bCs/>
        </w:rPr>
        <w:t>* * * * *</w:t>
      </w:r>
    </w:p>
    <w:p w14:paraId="4A434774"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p>
    <w:p w14:paraId="121909E8" w14:textId="6EC5EF79" w:rsidR="00C277BB" w:rsidRPr="00525E03" w:rsidRDefault="00C277BB" w:rsidP="00F17BC4">
      <w:pPr>
        <w:tabs>
          <w:tab w:val="left" w:pos="360"/>
          <w:tab w:val="left" w:pos="806"/>
          <w:tab w:val="left" w:pos="1210"/>
        </w:tabs>
        <w:spacing w:line="240" w:lineRule="exact"/>
        <w:jc w:val="center"/>
        <w:rPr>
          <w:rFonts w:ascii="Century Schoolbook" w:hAnsi="Century Schoolbook" w:cs="Courier New"/>
          <w:b/>
        </w:rPr>
      </w:pPr>
      <w:r w:rsidRPr="00525E03">
        <w:rPr>
          <w:rFonts w:ascii="Century Schoolbook" w:hAnsi="Century Schoolbook" w:cs="Courier New"/>
          <w:b/>
        </w:rPr>
        <w:t>SUBPART 236.6—ARCHITECT-ENGINEER SERVICES</w:t>
      </w:r>
    </w:p>
    <w:p w14:paraId="3A80D9E3" w14:textId="77777777" w:rsidR="00A64312" w:rsidRPr="00525E03" w:rsidRDefault="00A64312" w:rsidP="00C277BB">
      <w:pPr>
        <w:tabs>
          <w:tab w:val="left" w:pos="360"/>
          <w:tab w:val="left" w:pos="806"/>
          <w:tab w:val="left" w:pos="1210"/>
        </w:tabs>
        <w:spacing w:line="240" w:lineRule="exact"/>
        <w:rPr>
          <w:rFonts w:ascii="Century Schoolbook" w:hAnsi="Century Schoolbook" w:cs="Courier New"/>
          <w:b/>
        </w:rPr>
      </w:pPr>
    </w:p>
    <w:p w14:paraId="659DB7CF"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r w:rsidRPr="00525E03">
        <w:rPr>
          <w:rFonts w:ascii="Century Schoolbook" w:hAnsi="Century Schoolbook" w:cs="Courier New"/>
          <w:bCs/>
        </w:rPr>
        <w:t>* * * * *</w:t>
      </w:r>
    </w:p>
    <w:p w14:paraId="6EA178AE"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p>
    <w:p w14:paraId="439FAE69"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r w:rsidRPr="00525E03">
        <w:rPr>
          <w:rFonts w:ascii="Century Schoolbook" w:hAnsi="Century Schoolbook" w:cs="Courier New"/>
          <w:b/>
        </w:rPr>
        <w:t>236.606-70  Statutory fee limitation</w:t>
      </w:r>
      <w:r w:rsidRPr="00525E03">
        <w:rPr>
          <w:rFonts w:ascii="Century Schoolbook" w:hAnsi="Century Schoolbook" w:cs="Courier New"/>
          <w:bCs/>
        </w:rPr>
        <w:t>.</w:t>
      </w:r>
    </w:p>
    <w:p w14:paraId="5FF2CE14"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p>
    <w:p w14:paraId="00D8D09A"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r w:rsidRPr="00525E03">
        <w:rPr>
          <w:rFonts w:ascii="Century Schoolbook" w:hAnsi="Century Schoolbook" w:cs="Courier New"/>
          <w:bCs/>
        </w:rPr>
        <w:lastRenderedPageBreak/>
        <w:tab/>
        <w:t xml:space="preserve">(a)  10 U.S.C. </w:t>
      </w:r>
      <w:r w:rsidRPr="00525E03">
        <w:rPr>
          <w:rFonts w:ascii="Century Schoolbook" w:hAnsi="Century Schoolbook" w:cs="Courier New"/>
          <w:bCs/>
          <w:strike/>
        </w:rPr>
        <w:t>4540</w:t>
      </w:r>
      <w:r w:rsidRPr="00525E03">
        <w:rPr>
          <w:rFonts w:ascii="Century Schoolbook" w:hAnsi="Century Schoolbook" w:cs="Courier New"/>
          <w:b/>
        </w:rPr>
        <w:t>[7540]</w:t>
      </w:r>
      <w:r w:rsidRPr="00525E03">
        <w:rPr>
          <w:rFonts w:ascii="Century Schoolbook" w:hAnsi="Century Schoolbook" w:cs="Courier New"/>
          <w:bCs/>
        </w:rPr>
        <w:t xml:space="preserve">, </w:t>
      </w:r>
      <w:r w:rsidRPr="00525E03">
        <w:rPr>
          <w:rFonts w:ascii="Century Schoolbook" w:hAnsi="Century Schoolbook" w:cs="Courier New"/>
          <w:bCs/>
          <w:strike/>
        </w:rPr>
        <w:t>7212</w:t>
      </w:r>
      <w:r w:rsidRPr="00525E03">
        <w:rPr>
          <w:rFonts w:ascii="Century Schoolbook" w:hAnsi="Century Schoolbook" w:cs="Courier New"/>
          <w:b/>
        </w:rPr>
        <w:t>[8612]</w:t>
      </w:r>
      <w:r w:rsidRPr="00525E03">
        <w:rPr>
          <w:rFonts w:ascii="Century Schoolbook" w:hAnsi="Century Schoolbook" w:cs="Courier New"/>
          <w:bCs/>
        </w:rPr>
        <w:t>, and 9540 limit the contract price (or fee) for architect-engineer services for the preparation of designs, plans, drawings, and specifications to six percent of the project's estimated construction cost.</w:t>
      </w:r>
    </w:p>
    <w:p w14:paraId="18C756AD"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p>
    <w:p w14:paraId="3254DD34"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r w:rsidRPr="00525E03">
        <w:rPr>
          <w:rFonts w:ascii="Century Schoolbook" w:hAnsi="Century Schoolbook" w:cs="Courier New"/>
          <w:bCs/>
        </w:rPr>
        <w:t>* * * * *</w:t>
      </w:r>
    </w:p>
    <w:p w14:paraId="7CB6D543" w14:textId="4388E6DD" w:rsidR="00C277BB" w:rsidRDefault="00C277BB" w:rsidP="00C277BB">
      <w:pPr>
        <w:tabs>
          <w:tab w:val="left" w:pos="360"/>
          <w:tab w:val="left" w:pos="806"/>
          <w:tab w:val="left" w:pos="1210"/>
        </w:tabs>
        <w:spacing w:line="240" w:lineRule="exact"/>
        <w:rPr>
          <w:rFonts w:ascii="Century Schoolbook" w:hAnsi="Century Schoolbook" w:cs="Courier New"/>
          <w:bCs/>
        </w:rPr>
      </w:pPr>
    </w:p>
    <w:p w14:paraId="760D81DA" w14:textId="21D5119C" w:rsidR="00B00AB8" w:rsidRPr="00F17BC4" w:rsidRDefault="00B00AB8" w:rsidP="00F17BC4">
      <w:pPr>
        <w:tabs>
          <w:tab w:val="left" w:pos="360"/>
          <w:tab w:val="left" w:pos="806"/>
          <w:tab w:val="left" w:pos="1210"/>
        </w:tabs>
        <w:spacing w:line="240" w:lineRule="exact"/>
        <w:jc w:val="center"/>
        <w:rPr>
          <w:rFonts w:ascii="Century Schoolbook" w:hAnsi="Century Schoolbook" w:cs="Courier New"/>
          <w:b/>
          <w:bCs/>
        </w:rPr>
      </w:pPr>
      <w:r>
        <w:rPr>
          <w:rFonts w:ascii="Century Schoolbook" w:hAnsi="Century Schoolbook" w:cs="Courier New"/>
          <w:b/>
          <w:bCs/>
        </w:rPr>
        <w:t>PART 241—ACQUISITION OF UTILITY SERVICES</w:t>
      </w:r>
    </w:p>
    <w:p w14:paraId="26AAE84F" w14:textId="77777777" w:rsidR="00B00AB8" w:rsidRPr="00525E03" w:rsidRDefault="00B00AB8" w:rsidP="00C277BB">
      <w:pPr>
        <w:tabs>
          <w:tab w:val="left" w:pos="360"/>
          <w:tab w:val="left" w:pos="806"/>
          <w:tab w:val="left" w:pos="1210"/>
        </w:tabs>
        <w:spacing w:line="240" w:lineRule="exact"/>
        <w:rPr>
          <w:rFonts w:ascii="Century Schoolbook" w:hAnsi="Century Schoolbook" w:cs="Courier New"/>
          <w:bCs/>
        </w:rPr>
      </w:pPr>
    </w:p>
    <w:p w14:paraId="0D206AD5" w14:textId="77777777" w:rsidR="00C277BB" w:rsidRPr="00525E03" w:rsidRDefault="00C277BB" w:rsidP="00F17BC4">
      <w:pPr>
        <w:tabs>
          <w:tab w:val="left" w:pos="360"/>
          <w:tab w:val="left" w:pos="806"/>
          <w:tab w:val="left" w:pos="1210"/>
        </w:tabs>
        <w:spacing w:line="240" w:lineRule="exact"/>
        <w:jc w:val="center"/>
        <w:rPr>
          <w:rFonts w:ascii="Century Schoolbook" w:hAnsi="Century Schoolbook" w:cs="Courier New"/>
          <w:b/>
        </w:rPr>
      </w:pPr>
      <w:r w:rsidRPr="00525E03">
        <w:rPr>
          <w:rFonts w:ascii="Century Schoolbook" w:hAnsi="Century Schoolbook" w:cs="Courier New"/>
          <w:b/>
        </w:rPr>
        <w:t>SUBPART 241.1—GENERAL</w:t>
      </w:r>
    </w:p>
    <w:p w14:paraId="2FAF366F"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
        </w:rPr>
      </w:pPr>
    </w:p>
    <w:p w14:paraId="6FC81DFB"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
        </w:rPr>
      </w:pPr>
      <w:r w:rsidRPr="00525E03">
        <w:rPr>
          <w:rFonts w:ascii="Century Schoolbook" w:hAnsi="Century Schoolbook" w:cs="Courier New"/>
          <w:b/>
        </w:rPr>
        <w:t>* * * * *</w:t>
      </w:r>
    </w:p>
    <w:p w14:paraId="6B332855"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
        </w:rPr>
      </w:pPr>
    </w:p>
    <w:p w14:paraId="249F325A"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
        </w:rPr>
      </w:pPr>
      <w:r w:rsidRPr="00525E03">
        <w:rPr>
          <w:rFonts w:ascii="Century Schoolbook" w:hAnsi="Century Schoolbook" w:cs="Courier New"/>
          <w:b/>
        </w:rPr>
        <w:t>241.102  Applicability.</w:t>
      </w:r>
    </w:p>
    <w:p w14:paraId="0A5B68B6"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p>
    <w:p w14:paraId="6FCCC290"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r w:rsidRPr="00525E03">
        <w:rPr>
          <w:rFonts w:ascii="Century Schoolbook" w:hAnsi="Century Schoolbook" w:cs="Courier New"/>
          <w:bCs/>
        </w:rPr>
        <w:tab/>
        <w:t>(a)  * * *</w:t>
      </w:r>
    </w:p>
    <w:p w14:paraId="1D511436"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p>
    <w:p w14:paraId="4A8125DF"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r w:rsidRPr="00525E03">
        <w:rPr>
          <w:rFonts w:ascii="Century Schoolbook" w:hAnsi="Century Schoolbook" w:cs="Courier New"/>
          <w:bCs/>
        </w:rPr>
        <w:tab/>
        <w:t>(b)(7)  * * *</w:t>
      </w:r>
    </w:p>
    <w:p w14:paraId="5796B613"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p>
    <w:p w14:paraId="4BD3DD7B" w14:textId="77777777" w:rsidR="00C277BB" w:rsidRPr="00525E03" w:rsidRDefault="00C277BB" w:rsidP="00C277BB">
      <w:pPr>
        <w:pStyle w:val="DFARS"/>
        <w:rPr>
          <w:szCs w:val="24"/>
        </w:rPr>
      </w:pPr>
      <w:r w:rsidRPr="00525E03">
        <w:rPr>
          <w:rFonts w:cs="Courier New"/>
          <w:bCs/>
          <w:szCs w:val="24"/>
        </w:rPr>
        <w:tab/>
      </w:r>
      <w:r w:rsidRPr="00525E03">
        <w:rPr>
          <w:rFonts w:cs="Courier New"/>
          <w:bCs/>
          <w:szCs w:val="24"/>
        </w:rPr>
        <w:tab/>
      </w:r>
      <w:r w:rsidRPr="00525E03">
        <w:rPr>
          <w:szCs w:val="24"/>
        </w:rPr>
        <w:t xml:space="preserve">(C)  10 U.S.C. </w:t>
      </w:r>
      <w:r w:rsidRPr="00525E03">
        <w:rPr>
          <w:strike/>
          <w:szCs w:val="24"/>
        </w:rPr>
        <w:t>2689</w:t>
      </w:r>
      <w:r w:rsidRPr="00525E03">
        <w:rPr>
          <w:szCs w:val="24"/>
        </w:rPr>
        <w:t xml:space="preserve"> </w:t>
      </w:r>
      <w:r w:rsidRPr="00525E03">
        <w:rPr>
          <w:b/>
          <w:bCs/>
          <w:szCs w:val="24"/>
        </w:rPr>
        <w:t>[2917]</w:t>
      </w:r>
      <w:r w:rsidRPr="00525E03">
        <w:rPr>
          <w:szCs w:val="24"/>
        </w:rPr>
        <w:t xml:space="preserve"> for geothermal resources that result in energy production facilities;</w:t>
      </w:r>
    </w:p>
    <w:p w14:paraId="19E484B6"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p>
    <w:p w14:paraId="6EC40977" w14:textId="77777777" w:rsidR="00C277BB" w:rsidRPr="00525E03" w:rsidRDefault="00C277BB" w:rsidP="00C277BB">
      <w:pPr>
        <w:tabs>
          <w:tab w:val="left" w:pos="360"/>
          <w:tab w:val="left" w:pos="806"/>
          <w:tab w:val="left" w:pos="1210"/>
        </w:tabs>
        <w:spacing w:line="240" w:lineRule="exact"/>
        <w:rPr>
          <w:rFonts w:ascii="Century Schoolbook" w:hAnsi="Century Schoolbook" w:cs="Courier New"/>
          <w:bCs/>
        </w:rPr>
      </w:pPr>
      <w:r w:rsidRPr="00525E03">
        <w:rPr>
          <w:rFonts w:ascii="Century Schoolbook" w:hAnsi="Century Schoolbook" w:cs="Courier New"/>
          <w:bCs/>
        </w:rPr>
        <w:t>* * * * *</w:t>
      </w:r>
    </w:p>
    <w:p w14:paraId="71AC01C7"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ECD30B1" w14:textId="77777777" w:rsidR="00C277BB" w:rsidRPr="00525E03" w:rsidRDefault="00C277BB"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PART 246—QUALITY ASSURANCE</w:t>
      </w:r>
    </w:p>
    <w:p w14:paraId="50D1EAD0"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202A18CA"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0A05AE17"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16F45E62" w14:textId="77777777" w:rsidR="00C277BB" w:rsidRPr="00525E03" w:rsidRDefault="00C277BB"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SUBPART 246.8—CONTRACTOR LIABILITY FOR LOSS OF OR DAMAGE TO PROPERTY OF THE GOVERNMENT</w:t>
      </w:r>
    </w:p>
    <w:p w14:paraId="37D587A8"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15C1F866"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 * * * *</w:t>
      </w:r>
    </w:p>
    <w:p w14:paraId="4D6315A7"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6D429523"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
        </w:rPr>
        <w:t>246.870-2  Policy</w:t>
      </w:r>
      <w:r w:rsidRPr="00525E03">
        <w:rPr>
          <w:rFonts w:ascii="Century Schoolbook" w:hAnsi="Century Schoolbook" w:cs="Courier New"/>
          <w:bCs/>
        </w:rPr>
        <w:t>.</w:t>
      </w:r>
    </w:p>
    <w:p w14:paraId="2E604804"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EB7954C"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t xml:space="preserve">(a)  </w:t>
      </w:r>
      <w:r w:rsidRPr="00F17BC4">
        <w:rPr>
          <w:rFonts w:ascii="Century Schoolbook" w:hAnsi="Century Schoolbook" w:cs="Courier New"/>
          <w:bCs/>
          <w:i/>
        </w:rPr>
        <w:t>Sources of electronic parts.</w:t>
      </w:r>
    </w:p>
    <w:p w14:paraId="23E76844"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7F97C281"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r>
      <w:r w:rsidRPr="00525E03">
        <w:rPr>
          <w:rFonts w:ascii="Century Schoolbook" w:hAnsi="Century Schoolbook" w:cs="Courier New"/>
          <w:bCs/>
        </w:rPr>
        <w:tab/>
        <w:t>(1)  * * *</w:t>
      </w:r>
    </w:p>
    <w:p w14:paraId="7C0DCBD7"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3851F669" w14:textId="0B9B2D20"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Cs/>
        </w:rPr>
        <w:tab/>
      </w:r>
      <w:r w:rsidRPr="00525E03">
        <w:rPr>
          <w:rFonts w:ascii="Century Schoolbook" w:hAnsi="Century Schoolbook" w:cs="Courier New"/>
          <w:bCs/>
        </w:rPr>
        <w:tab/>
        <w:t xml:space="preserve">(2)  The Government requires contractors and subcontractors to comply with the notification, inspection, testing, and authentication requirements of paragraph </w:t>
      </w:r>
      <w:r w:rsidRPr="00525E03">
        <w:rPr>
          <w:rFonts w:ascii="Century Schoolbook" w:hAnsi="Century Schoolbook" w:cs="Courier New"/>
          <w:bCs/>
          <w:strike/>
        </w:rPr>
        <w:t>(b)(3)(ii) through (b)(3)(iv)</w:t>
      </w:r>
      <w:r w:rsidRPr="00525E03">
        <w:rPr>
          <w:rFonts w:ascii="Century Schoolbook" w:hAnsi="Century Schoolbook" w:cs="Courier New"/>
          <w:b/>
        </w:rPr>
        <w:t xml:space="preserve">[(b)(3)(ii)] </w:t>
      </w:r>
      <w:r w:rsidRPr="00525E03">
        <w:rPr>
          <w:rFonts w:ascii="Century Schoolbook" w:hAnsi="Century Schoolbook" w:cs="Courier New"/>
          <w:bCs/>
        </w:rPr>
        <w:t>of the clause at 252.246-7008, Sources of Electronic Parts, if the contractor</w:t>
      </w:r>
      <w:r w:rsidR="00B00AB8">
        <w:rPr>
          <w:rFonts w:ascii="Century Schoolbook" w:hAnsi="Century Schoolbook" w:cs="Courier New"/>
          <w:bCs/>
        </w:rPr>
        <w:t>—</w:t>
      </w:r>
    </w:p>
    <w:p w14:paraId="3B66E500" w14:textId="77777777" w:rsidR="00C277BB" w:rsidRPr="00525E03" w:rsidRDefault="00C277BB" w:rsidP="00C277BB">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5D0A0EEF" w14:textId="25D4E718" w:rsidR="00C277BB" w:rsidRPr="00525E03" w:rsidRDefault="00A64312"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r w:rsidRPr="00525E03">
        <w:rPr>
          <w:rFonts w:ascii="Century Schoolbook" w:hAnsi="Century Schoolbook" w:cs="Courier New"/>
          <w:b/>
        </w:rPr>
        <w:t>* * * * *</w:t>
      </w:r>
    </w:p>
    <w:p w14:paraId="286A72B0" w14:textId="77777777" w:rsidR="006B5B35" w:rsidRPr="00525E03" w:rsidRDefault="006B5B35"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
        </w:rPr>
      </w:pPr>
    </w:p>
    <w:p w14:paraId="3E34380F" w14:textId="0A6D0AC4" w:rsidR="00D740EA" w:rsidRPr="00525E03" w:rsidRDefault="00D740EA"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rPr>
      </w:pPr>
      <w:r w:rsidRPr="00525E03">
        <w:rPr>
          <w:rFonts w:ascii="Century Schoolbook" w:hAnsi="Century Schoolbook" w:cs="Courier New"/>
          <w:b/>
        </w:rPr>
        <w:t>PART 252—SOLICITATION PROVISIONS AND CONTRACT CLAUSES</w:t>
      </w:r>
    </w:p>
    <w:p w14:paraId="1BF5570D" w14:textId="6A212D38" w:rsidR="00603B08" w:rsidRPr="00525E03" w:rsidRDefault="00603B08" w:rsidP="00804736">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1EA9DC5E" w14:textId="63778B18" w:rsidR="00603B08" w:rsidRPr="00525E03" w:rsidRDefault="00603B08" w:rsidP="00804736">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cs="Courier New"/>
          <w:bCs/>
        </w:rPr>
        <w:t>* * * * *</w:t>
      </w:r>
    </w:p>
    <w:p w14:paraId="6730002B" w14:textId="184F4C7D" w:rsidR="00804736" w:rsidRDefault="00804736">
      <w:pPr>
        <w:tabs>
          <w:tab w:val="left" w:pos="360"/>
          <w:tab w:val="left" w:pos="806"/>
          <w:tab w:val="left" w:pos="1210"/>
          <w:tab w:val="left" w:pos="1656"/>
          <w:tab w:val="left" w:pos="2131"/>
          <w:tab w:val="left" w:pos="2520"/>
        </w:tabs>
        <w:spacing w:line="240" w:lineRule="exact"/>
        <w:rPr>
          <w:rFonts w:ascii="Century Schoolbook" w:hAnsi="Century Schoolbook"/>
        </w:rPr>
      </w:pPr>
    </w:p>
    <w:p w14:paraId="35360963" w14:textId="5361DAF6" w:rsidR="00B00AB8" w:rsidRPr="00F17BC4" w:rsidRDefault="00B00AB8" w:rsidP="00F17BC4">
      <w:pPr>
        <w:tabs>
          <w:tab w:val="left" w:pos="360"/>
          <w:tab w:val="left" w:pos="806"/>
          <w:tab w:val="left" w:pos="1210"/>
          <w:tab w:val="left" w:pos="1656"/>
          <w:tab w:val="left" w:pos="2131"/>
          <w:tab w:val="left" w:pos="2520"/>
        </w:tabs>
        <w:spacing w:line="240" w:lineRule="exact"/>
        <w:jc w:val="center"/>
        <w:rPr>
          <w:rFonts w:ascii="Century Schoolbook" w:hAnsi="Century Schoolbook"/>
          <w:b/>
        </w:rPr>
      </w:pPr>
      <w:r>
        <w:rPr>
          <w:rFonts w:ascii="Century Schoolbook" w:hAnsi="Century Schoolbook"/>
          <w:b/>
        </w:rPr>
        <w:t>SUBPART 252.2—TEXT OF PROVISIONS AND CLAUSES</w:t>
      </w:r>
    </w:p>
    <w:p w14:paraId="74296A4A" w14:textId="23288E39" w:rsidR="00B00AB8" w:rsidRDefault="00B00AB8">
      <w:pPr>
        <w:tabs>
          <w:tab w:val="left" w:pos="360"/>
          <w:tab w:val="left" w:pos="806"/>
          <w:tab w:val="left" w:pos="1210"/>
          <w:tab w:val="left" w:pos="1656"/>
          <w:tab w:val="left" w:pos="2131"/>
          <w:tab w:val="left" w:pos="2520"/>
        </w:tabs>
        <w:spacing w:line="240" w:lineRule="exact"/>
        <w:rPr>
          <w:rFonts w:ascii="Century Schoolbook" w:hAnsi="Century Schoolbook"/>
        </w:rPr>
      </w:pPr>
    </w:p>
    <w:p w14:paraId="65E4D89A" w14:textId="1B166228" w:rsidR="00B00AB8" w:rsidRDefault="00B00AB8">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hAnsi="Century Schoolbook"/>
        </w:rPr>
        <w:t>* * * * *</w:t>
      </w:r>
    </w:p>
    <w:p w14:paraId="3D027AAA" w14:textId="77777777" w:rsidR="00B00AB8" w:rsidRPr="00525E03" w:rsidRDefault="00B00AB8">
      <w:pPr>
        <w:tabs>
          <w:tab w:val="left" w:pos="360"/>
          <w:tab w:val="left" w:pos="806"/>
          <w:tab w:val="left" w:pos="1210"/>
          <w:tab w:val="left" w:pos="1656"/>
          <w:tab w:val="left" w:pos="2131"/>
          <w:tab w:val="left" w:pos="2520"/>
        </w:tabs>
        <w:spacing w:line="240" w:lineRule="exact"/>
        <w:rPr>
          <w:rFonts w:ascii="Century Schoolbook" w:hAnsi="Century Schoolbook"/>
        </w:rPr>
      </w:pPr>
    </w:p>
    <w:p w14:paraId="5D4674CA" w14:textId="77777777" w:rsidR="009F2A44" w:rsidRPr="00525E03" w:rsidRDefault="009F2A44" w:rsidP="009F2A44">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b/>
        </w:rPr>
        <w:t>2</w:t>
      </w:r>
      <w:r w:rsidRPr="00525E03">
        <w:rPr>
          <w:rFonts w:ascii="Century Schoolbook" w:hAnsi="Century Schoolbook"/>
          <w:b/>
          <w:lang w:val="x-none"/>
        </w:rPr>
        <w:t>52.204-</w:t>
      </w:r>
      <w:r w:rsidRPr="00525E03">
        <w:rPr>
          <w:rFonts w:ascii="Century Schoolbook" w:hAnsi="Century Schoolbook"/>
          <w:b/>
        </w:rPr>
        <w:t xml:space="preserve">7019 </w:t>
      </w:r>
      <w:r w:rsidRPr="00525E03">
        <w:rPr>
          <w:rFonts w:ascii="Century Schoolbook" w:hAnsi="Century Schoolbook"/>
          <w:b/>
          <w:lang w:val="x-none"/>
        </w:rPr>
        <w:t xml:space="preserve"> </w:t>
      </w:r>
      <w:r w:rsidRPr="00525E03">
        <w:rPr>
          <w:rFonts w:ascii="Century Schoolbook" w:hAnsi="Century Schoolbook"/>
          <w:b/>
        </w:rPr>
        <w:t xml:space="preserve">Notice of </w:t>
      </w:r>
      <w:r w:rsidRPr="00525E03">
        <w:rPr>
          <w:rFonts w:ascii="Century Schoolbook" w:hAnsi="Century Schoolbook"/>
          <w:b/>
          <w:lang w:val="x-none"/>
        </w:rPr>
        <w:t>NIST SP 800-171 DoD Assessment</w:t>
      </w:r>
      <w:r w:rsidRPr="00525E03">
        <w:rPr>
          <w:rFonts w:ascii="Century Schoolbook" w:hAnsi="Century Schoolbook"/>
          <w:b/>
        </w:rPr>
        <w:t xml:space="preserve"> Requirements</w:t>
      </w:r>
      <w:r w:rsidRPr="00525E03">
        <w:rPr>
          <w:rFonts w:ascii="Century Schoolbook" w:hAnsi="Century Schoolbook"/>
        </w:rPr>
        <w:t>.</w:t>
      </w:r>
    </w:p>
    <w:p w14:paraId="72FB4A6A" w14:textId="77777777" w:rsidR="009F2A44" w:rsidRPr="00525E03" w:rsidRDefault="009F2A44" w:rsidP="009F2A44">
      <w:pPr>
        <w:tabs>
          <w:tab w:val="left" w:pos="360"/>
          <w:tab w:val="left" w:pos="806"/>
          <w:tab w:val="left" w:pos="1210"/>
          <w:tab w:val="left" w:pos="1656"/>
          <w:tab w:val="left" w:pos="2131"/>
          <w:tab w:val="left" w:pos="2520"/>
        </w:tabs>
        <w:spacing w:line="240" w:lineRule="exact"/>
        <w:rPr>
          <w:rFonts w:ascii="Century Schoolbook" w:hAnsi="Century Schoolbook"/>
          <w:lang w:val="x-none"/>
        </w:rPr>
      </w:pPr>
      <w:r w:rsidRPr="00525E03">
        <w:rPr>
          <w:rFonts w:ascii="Century Schoolbook" w:hAnsi="Century Schoolbook"/>
          <w:lang w:val="x-none"/>
        </w:rPr>
        <w:lastRenderedPageBreak/>
        <w:t xml:space="preserve">As prescribed in </w:t>
      </w:r>
      <w:hyperlink r:id="rId16" w:anchor="204.7304" w:history="1">
        <w:r w:rsidRPr="00525E03">
          <w:rPr>
            <w:rStyle w:val="Hyperlink"/>
            <w:rFonts w:ascii="Century Schoolbook" w:hAnsi="Century Schoolbook"/>
          </w:rPr>
          <w:t>20</w:t>
        </w:r>
        <w:r w:rsidRPr="00525E03">
          <w:rPr>
            <w:rStyle w:val="Hyperlink"/>
            <w:rFonts w:ascii="Century Schoolbook" w:hAnsi="Century Schoolbook"/>
            <w:lang w:val="x-none"/>
          </w:rPr>
          <w:t>4.</w:t>
        </w:r>
        <w:r w:rsidRPr="00525E03">
          <w:rPr>
            <w:rStyle w:val="Hyperlink"/>
            <w:rFonts w:ascii="Century Schoolbook" w:hAnsi="Century Schoolbook"/>
          </w:rPr>
          <w:t>7304</w:t>
        </w:r>
      </w:hyperlink>
      <w:r w:rsidRPr="00525E03">
        <w:rPr>
          <w:rFonts w:ascii="Century Schoolbook" w:hAnsi="Century Schoolbook"/>
          <w:lang w:val="x-none"/>
        </w:rPr>
        <w:t xml:space="preserve">(d), </w:t>
      </w:r>
      <w:r w:rsidRPr="00525E03">
        <w:rPr>
          <w:rFonts w:ascii="Century Schoolbook" w:hAnsi="Century Schoolbook"/>
        </w:rPr>
        <w:t>use</w:t>
      </w:r>
      <w:r w:rsidRPr="00525E03">
        <w:rPr>
          <w:rFonts w:ascii="Century Schoolbook" w:hAnsi="Century Schoolbook"/>
          <w:lang w:val="x-none"/>
        </w:rPr>
        <w:t xml:space="preserve"> the following </w:t>
      </w:r>
      <w:r w:rsidRPr="00525E03">
        <w:rPr>
          <w:rFonts w:ascii="Century Schoolbook" w:hAnsi="Century Schoolbook"/>
        </w:rPr>
        <w:t>provision</w:t>
      </w:r>
      <w:r w:rsidRPr="00525E03">
        <w:rPr>
          <w:rFonts w:ascii="Century Schoolbook" w:hAnsi="Century Schoolbook"/>
          <w:lang w:val="x-none"/>
        </w:rPr>
        <w:t>:</w:t>
      </w:r>
    </w:p>
    <w:p w14:paraId="2D62A6F7" w14:textId="77777777" w:rsidR="009F2A44" w:rsidRPr="00525E03" w:rsidRDefault="009F2A44" w:rsidP="009F2A44">
      <w:pPr>
        <w:tabs>
          <w:tab w:val="left" w:pos="360"/>
          <w:tab w:val="left" w:pos="806"/>
          <w:tab w:val="left" w:pos="1210"/>
          <w:tab w:val="left" w:pos="1656"/>
          <w:tab w:val="left" w:pos="2131"/>
          <w:tab w:val="left" w:pos="2520"/>
        </w:tabs>
        <w:spacing w:line="240" w:lineRule="exact"/>
        <w:rPr>
          <w:rFonts w:ascii="Century Schoolbook" w:hAnsi="Century Schoolbook"/>
          <w:b/>
          <w:lang w:val="x-none"/>
        </w:rPr>
      </w:pPr>
    </w:p>
    <w:p w14:paraId="3CAC1F48" w14:textId="3B4F1097" w:rsidR="009F2A44" w:rsidRPr="00525E03" w:rsidRDefault="009F2A44" w:rsidP="009F2A44">
      <w:pPr>
        <w:tabs>
          <w:tab w:val="left" w:pos="360"/>
          <w:tab w:val="left" w:pos="806"/>
          <w:tab w:val="left" w:pos="1210"/>
          <w:tab w:val="left" w:pos="1656"/>
          <w:tab w:val="left" w:pos="2131"/>
          <w:tab w:val="left" w:pos="2520"/>
        </w:tabs>
        <w:spacing w:line="240" w:lineRule="exact"/>
        <w:jc w:val="center"/>
        <w:rPr>
          <w:rFonts w:ascii="Century Schoolbook" w:hAnsi="Century Schoolbook"/>
          <w:lang w:val="x-none"/>
        </w:rPr>
      </w:pPr>
      <w:r w:rsidRPr="00525E03">
        <w:rPr>
          <w:rFonts w:ascii="Century Schoolbook" w:hAnsi="Century Schoolbook"/>
        </w:rPr>
        <w:t xml:space="preserve">NOTICE OF </w:t>
      </w:r>
      <w:r w:rsidRPr="00525E03">
        <w:rPr>
          <w:rFonts w:ascii="Century Schoolbook" w:hAnsi="Century Schoolbook"/>
          <w:lang w:val="x-none"/>
        </w:rPr>
        <w:t>NIST SP 800-171 D</w:t>
      </w:r>
      <w:r w:rsidRPr="00525E03">
        <w:rPr>
          <w:rFonts w:ascii="Century Schoolbook" w:hAnsi="Century Schoolbook"/>
        </w:rPr>
        <w:t>O</w:t>
      </w:r>
      <w:r w:rsidRPr="00525E03">
        <w:rPr>
          <w:rFonts w:ascii="Century Schoolbook" w:hAnsi="Century Schoolbook"/>
          <w:lang w:val="x-none"/>
        </w:rPr>
        <w:t xml:space="preserve">D </w:t>
      </w:r>
      <w:r w:rsidRPr="00525E03">
        <w:rPr>
          <w:rFonts w:ascii="Century Schoolbook" w:hAnsi="Century Schoolbook"/>
        </w:rPr>
        <w:t>ASSESSMENT REQUIREMENTS (</w:t>
      </w:r>
      <w:r w:rsidRPr="00F17BC4">
        <w:rPr>
          <w:rFonts w:ascii="Century Schoolbook" w:hAnsi="Century Schoolbook"/>
          <w:strike/>
        </w:rPr>
        <w:t>NOV 2020</w:t>
      </w:r>
      <w:r w:rsidR="00BD0B67" w:rsidRPr="00525E03">
        <w:rPr>
          <w:rFonts w:ascii="Century Schoolbook" w:hAnsi="Century Schoolbook"/>
          <w:b/>
        </w:rPr>
        <w:t>[MAR 2022]</w:t>
      </w:r>
      <w:r w:rsidRPr="00525E03">
        <w:rPr>
          <w:rFonts w:ascii="Century Schoolbook" w:hAnsi="Century Schoolbook"/>
          <w:lang w:val="x-none"/>
        </w:rPr>
        <w:t>)</w:t>
      </w:r>
    </w:p>
    <w:p w14:paraId="3238E6EC" w14:textId="77777777" w:rsidR="009F2A44" w:rsidRPr="00525E03" w:rsidRDefault="009F2A44" w:rsidP="009F2A44">
      <w:pPr>
        <w:tabs>
          <w:tab w:val="left" w:pos="360"/>
          <w:tab w:val="left" w:pos="806"/>
          <w:tab w:val="left" w:pos="1210"/>
          <w:tab w:val="left" w:pos="1656"/>
          <w:tab w:val="left" w:pos="2131"/>
          <w:tab w:val="left" w:pos="2520"/>
        </w:tabs>
        <w:spacing w:line="240" w:lineRule="exact"/>
        <w:rPr>
          <w:rFonts w:ascii="Century Schoolbook" w:hAnsi="Century Schoolbook"/>
          <w:b/>
          <w:lang w:val="x-none"/>
        </w:rPr>
      </w:pPr>
    </w:p>
    <w:p w14:paraId="4BFFB670" w14:textId="1E054D00" w:rsidR="009F2A44" w:rsidRPr="00525E03" w:rsidRDefault="009F2A44" w:rsidP="009F2A44">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b/>
        <w:t xml:space="preserve">(a)  </w:t>
      </w:r>
      <w:r w:rsidRPr="00525E03">
        <w:rPr>
          <w:rFonts w:ascii="Century Schoolbook" w:hAnsi="Century Schoolbook"/>
          <w:i/>
        </w:rPr>
        <w:t>Definitions</w:t>
      </w:r>
      <w:r w:rsidRPr="00525E03">
        <w:rPr>
          <w:rFonts w:ascii="Century Schoolbook" w:hAnsi="Century Schoolbook"/>
        </w:rPr>
        <w:t>.  * * *</w:t>
      </w:r>
    </w:p>
    <w:p w14:paraId="4C67BAB6" w14:textId="4272BD6C" w:rsidR="009F2A44" w:rsidRPr="00525E03" w:rsidRDefault="009F2A44" w:rsidP="009F2A44">
      <w:pPr>
        <w:tabs>
          <w:tab w:val="left" w:pos="360"/>
          <w:tab w:val="left" w:pos="806"/>
          <w:tab w:val="left" w:pos="1210"/>
          <w:tab w:val="left" w:pos="1656"/>
          <w:tab w:val="left" w:pos="2131"/>
          <w:tab w:val="left" w:pos="2520"/>
        </w:tabs>
        <w:spacing w:line="240" w:lineRule="exact"/>
        <w:rPr>
          <w:rFonts w:ascii="Century Schoolbook" w:hAnsi="Century Schoolbook"/>
        </w:rPr>
      </w:pPr>
    </w:p>
    <w:p w14:paraId="526CE60B" w14:textId="36499ED6" w:rsidR="009F2A44" w:rsidRPr="00525E03" w:rsidRDefault="009F2A44" w:rsidP="009F2A44">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b/>
        <w:t xml:space="preserve">(b)  </w:t>
      </w:r>
      <w:r w:rsidRPr="00525E03">
        <w:rPr>
          <w:rFonts w:ascii="Century Schoolbook" w:hAnsi="Century Schoolbook"/>
          <w:i/>
        </w:rPr>
        <w:t>Requirement.</w:t>
      </w:r>
      <w:r w:rsidRPr="00525E03">
        <w:rPr>
          <w:rFonts w:ascii="Century Schoolbook" w:hAnsi="Century Schoolbook"/>
        </w:rPr>
        <w:t xml:space="preserve">  In order to be considered for award, if the Offeror is required to implement NIST SP 800-171, the Offeror shall have a current assessment (i.e., not more than 3 years old unless a lesser time is specified in the solicitation) (see </w:t>
      </w:r>
      <w:hyperlink r:id="rId17" w:anchor="252.204-7020" w:history="1">
        <w:r w:rsidRPr="00525E03">
          <w:rPr>
            <w:rStyle w:val="Hyperlink"/>
            <w:rFonts w:ascii="Century Schoolbook" w:hAnsi="Century Schoolbook"/>
          </w:rPr>
          <w:t>252.204-7020</w:t>
        </w:r>
      </w:hyperlink>
      <w:r w:rsidRPr="00525E03">
        <w:rPr>
          <w:rFonts w:ascii="Century Schoolbook" w:hAnsi="Century Schoolbook"/>
        </w:rPr>
        <w:t xml:space="preserve">) for each covered contractor information system that is relevant to the offer, contract, task order, or delivery order. The Basic, Medium, and High NIST SP 800-171 DoD Assessments are described in the </w:t>
      </w:r>
      <w:r w:rsidRPr="00525E03">
        <w:rPr>
          <w:rFonts w:ascii="Century Schoolbook" w:hAnsi="Century Schoolbook"/>
          <w:lang w:val="x-none"/>
        </w:rPr>
        <w:t>NIST SP 800-171 DoD Assessment Methodology</w:t>
      </w:r>
      <w:r w:rsidRPr="00525E03">
        <w:rPr>
          <w:rFonts w:ascii="Century Schoolbook" w:hAnsi="Century Schoolbook"/>
        </w:rPr>
        <w:t xml:space="preserve"> located at </w:t>
      </w:r>
      <w:hyperlink r:id="rId18" w:history="1">
        <w:r w:rsidRPr="00525E03">
          <w:rPr>
            <w:rStyle w:val="Hyperlink"/>
            <w:rFonts w:ascii="Century Schoolbook" w:hAnsi="Century Schoolbook"/>
            <w:strike/>
          </w:rPr>
          <w:t>https://www.acq.osd.mil/dpap/pdi/cyber/strategically_assessing_contractor_implementation_of_NIST_SP_800-171.html</w:t>
        </w:r>
      </w:hyperlink>
      <w:r w:rsidR="00B21307" w:rsidRPr="00525E03">
        <w:rPr>
          <w:rStyle w:val="Hyperlink"/>
          <w:rFonts w:ascii="Century Schoolbook" w:hAnsi="Century Schoolbook"/>
        </w:rPr>
        <w:t xml:space="preserve"> </w:t>
      </w:r>
      <w:r w:rsidR="00B21307" w:rsidRPr="00F17BC4">
        <w:rPr>
          <w:rStyle w:val="Hyperlink"/>
          <w:rFonts w:ascii="Century Schoolbook" w:hAnsi="Century Schoolbook"/>
          <w:b/>
          <w:bCs/>
          <w:color w:val="auto"/>
          <w:u w:val="none"/>
        </w:rPr>
        <w:t>[</w:t>
      </w:r>
      <w:r w:rsidR="00B21307" w:rsidRPr="00F17BC4">
        <w:rPr>
          <w:rStyle w:val="Hyperlink"/>
          <w:rFonts w:ascii="Century Schoolbook" w:hAnsi="Century Schoolbook"/>
          <w:b/>
          <w:bCs/>
          <w:i/>
          <w:iCs/>
          <w:color w:val="auto"/>
          <w:u w:val="none"/>
        </w:rPr>
        <w:t>https://www.acq.osd.mil/asda/dpc/cp/cyber</w:t>
      </w:r>
      <w:r w:rsidR="001A0EB1" w:rsidRPr="00525E03">
        <w:rPr>
          <w:rStyle w:val="Hyperlink"/>
          <w:rFonts w:ascii="Century Schoolbook" w:hAnsi="Century Schoolbook"/>
          <w:b/>
          <w:bCs/>
          <w:i/>
          <w:iCs/>
          <w:color w:val="auto"/>
          <w:u w:val="none"/>
        </w:rPr>
        <w:t>/</w:t>
      </w:r>
      <w:r w:rsidR="00B21307" w:rsidRPr="00F17BC4">
        <w:rPr>
          <w:rStyle w:val="Hyperlink"/>
          <w:rFonts w:ascii="Century Schoolbook" w:hAnsi="Century Schoolbook"/>
          <w:b/>
          <w:bCs/>
          <w:i/>
          <w:iCs/>
          <w:color w:val="auto"/>
          <w:u w:val="none"/>
        </w:rPr>
        <w:t>safeguarding.html#nistSP80017</w:t>
      </w:r>
      <w:r w:rsidR="001A0EB1" w:rsidRPr="00525E03">
        <w:rPr>
          <w:rStyle w:val="Hyperlink"/>
          <w:rFonts w:ascii="Century Schoolbook" w:hAnsi="Century Schoolbook"/>
          <w:b/>
          <w:bCs/>
          <w:i/>
          <w:iCs/>
          <w:color w:val="auto"/>
          <w:u w:val="none"/>
        </w:rPr>
        <w:t>1</w:t>
      </w:r>
      <w:r w:rsidR="00B21307" w:rsidRPr="00F17BC4">
        <w:rPr>
          <w:rStyle w:val="Hyperlink"/>
          <w:rFonts w:ascii="Century Schoolbook" w:hAnsi="Century Schoolbook"/>
          <w:b/>
          <w:bCs/>
          <w:color w:val="auto"/>
          <w:u w:val="none"/>
        </w:rPr>
        <w:t>]</w:t>
      </w:r>
      <w:r w:rsidRPr="00525E03">
        <w:rPr>
          <w:rFonts w:ascii="Century Schoolbook" w:hAnsi="Century Schoolbook"/>
        </w:rPr>
        <w:t>.</w:t>
      </w:r>
    </w:p>
    <w:p w14:paraId="46D9A1E4" w14:textId="77777777" w:rsidR="009F2A44" w:rsidRPr="00525E03" w:rsidRDefault="009F2A44" w:rsidP="009F2A44">
      <w:pPr>
        <w:tabs>
          <w:tab w:val="left" w:pos="360"/>
          <w:tab w:val="left" w:pos="806"/>
          <w:tab w:val="left" w:pos="1210"/>
          <w:tab w:val="left" w:pos="1656"/>
          <w:tab w:val="left" w:pos="2131"/>
          <w:tab w:val="left" w:pos="2520"/>
        </w:tabs>
        <w:spacing w:line="240" w:lineRule="exact"/>
        <w:rPr>
          <w:rFonts w:ascii="Century Schoolbook" w:hAnsi="Century Schoolbook"/>
        </w:rPr>
      </w:pPr>
    </w:p>
    <w:p w14:paraId="7F082EF3" w14:textId="26F42950" w:rsidR="00376B16" w:rsidRPr="00525E03" w:rsidRDefault="009F2A44">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525E03">
        <w:rPr>
          <w:rFonts w:ascii="Century Schoolbook" w:hAnsi="Century Schoolbook"/>
          <w:b/>
          <w:bCs/>
        </w:rPr>
        <w:t>* * * * *</w:t>
      </w:r>
    </w:p>
    <w:p w14:paraId="695F3561" w14:textId="77777777" w:rsidR="00376B16" w:rsidRPr="00525E03" w:rsidRDefault="00376B16">
      <w:pPr>
        <w:tabs>
          <w:tab w:val="left" w:pos="360"/>
          <w:tab w:val="left" w:pos="806"/>
          <w:tab w:val="left" w:pos="1210"/>
          <w:tab w:val="left" w:pos="1656"/>
          <w:tab w:val="left" w:pos="2131"/>
          <w:tab w:val="left" w:pos="2520"/>
        </w:tabs>
        <w:spacing w:line="240" w:lineRule="exact"/>
        <w:rPr>
          <w:rFonts w:ascii="Century Schoolbook" w:hAnsi="Century Schoolbook"/>
        </w:rPr>
      </w:pPr>
    </w:p>
    <w:p w14:paraId="0E9A57DC" w14:textId="415F5255"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b/>
        </w:rPr>
      </w:pPr>
      <w:r w:rsidRPr="00525E03">
        <w:rPr>
          <w:rFonts w:ascii="Century Schoolbook" w:hAnsi="Century Schoolbook"/>
          <w:b/>
        </w:rPr>
        <w:t xml:space="preserve">252.204-7020  </w:t>
      </w:r>
      <w:r w:rsidRPr="00525E03">
        <w:rPr>
          <w:rFonts w:ascii="Century Schoolbook" w:hAnsi="Century Schoolbook"/>
          <w:b/>
          <w:lang w:val="x-none"/>
        </w:rPr>
        <w:t>NIST SP 800-171 D</w:t>
      </w:r>
      <w:r w:rsidRPr="00525E03">
        <w:rPr>
          <w:rFonts w:ascii="Century Schoolbook" w:hAnsi="Century Schoolbook"/>
          <w:b/>
        </w:rPr>
        <w:t>o</w:t>
      </w:r>
      <w:r w:rsidRPr="00525E03">
        <w:rPr>
          <w:rFonts w:ascii="Century Schoolbook" w:hAnsi="Century Schoolbook"/>
          <w:b/>
          <w:lang w:val="x-none"/>
        </w:rPr>
        <w:t xml:space="preserve">D </w:t>
      </w:r>
      <w:r w:rsidRPr="00525E03">
        <w:rPr>
          <w:rFonts w:ascii="Century Schoolbook" w:hAnsi="Century Schoolbook"/>
          <w:b/>
        </w:rPr>
        <w:t>Assessment Requirements.</w:t>
      </w:r>
    </w:p>
    <w:p w14:paraId="52293C48" w14:textId="77777777"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lang w:val="x-none"/>
        </w:rPr>
      </w:pPr>
      <w:r w:rsidRPr="00525E03">
        <w:rPr>
          <w:rFonts w:ascii="Century Schoolbook" w:hAnsi="Century Schoolbook"/>
          <w:lang w:val="x-none"/>
        </w:rPr>
        <w:t xml:space="preserve">As prescribed in </w:t>
      </w:r>
      <w:hyperlink r:id="rId19" w:anchor="204.7304" w:history="1">
        <w:r w:rsidRPr="00525E03">
          <w:rPr>
            <w:rStyle w:val="Hyperlink"/>
            <w:rFonts w:ascii="Century Schoolbook" w:hAnsi="Century Schoolbook"/>
          </w:rPr>
          <w:t>20</w:t>
        </w:r>
        <w:r w:rsidRPr="00525E03">
          <w:rPr>
            <w:rStyle w:val="Hyperlink"/>
            <w:rFonts w:ascii="Century Schoolbook" w:hAnsi="Century Schoolbook"/>
            <w:lang w:val="x-none"/>
          </w:rPr>
          <w:t>4.</w:t>
        </w:r>
        <w:r w:rsidRPr="00525E03">
          <w:rPr>
            <w:rStyle w:val="Hyperlink"/>
            <w:rFonts w:ascii="Century Schoolbook" w:hAnsi="Century Schoolbook"/>
          </w:rPr>
          <w:t>7304</w:t>
        </w:r>
      </w:hyperlink>
      <w:r w:rsidRPr="00525E03">
        <w:rPr>
          <w:rFonts w:ascii="Century Schoolbook" w:hAnsi="Century Schoolbook"/>
          <w:lang w:val="x-none"/>
        </w:rPr>
        <w:t>(</w:t>
      </w:r>
      <w:r w:rsidRPr="00525E03">
        <w:rPr>
          <w:rFonts w:ascii="Century Schoolbook" w:hAnsi="Century Schoolbook"/>
        </w:rPr>
        <w:t>e</w:t>
      </w:r>
      <w:r w:rsidRPr="00525E03">
        <w:rPr>
          <w:rFonts w:ascii="Century Schoolbook" w:hAnsi="Century Schoolbook"/>
          <w:lang w:val="x-none"/>
        </w:rPr>
        <w:t xml:space="preserve">), </w:t>
      </w:r>
      <w:r w:rsidRPr="00525E03">
        <w:rPr>
          <w:rFonts w:ascii="Century Schoolbook" w:hAnsi="Century Schoolbook"/>
        </w:rPr>
        <w:t>use</w:t>
      </w:r>
      <w:r w:rsidRPr="00525E03">
        <w:rPr>
          <w:rFonts w:ascii="Century Schoolbook" w:hAnsi="Century Schoolbook"/>
          <w:lang w:val="x-none"/>
        </w:rPr>
        <w:t xml:space="preserve"> the following clause:</w:t>
      </w:r>
    </w:p>
    <w:p w14:paraId="12FA7A30" w14:textId="77777777"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lang w:val="x-none"/>
        </w:rPr>
      </w:pPr>
    </w:p>
    <w:p w14:paraId="2E2E49B9" w14:textId="31D81299" w:rsidR="00B21307" w:rsidRPr="00525E03" w:rsidRDefault="00B21307" w:rsidP="00B21307">
      <w:pPr>
        <w:tabs>
          <w:tab w:val="left" w:pos="360"/>
          <w:tab w:val="left" w:pos="806"/>
          <w:tab w:val="left" w:pos="1210"/>
          <w:tab w:val="left" w:pos="1656"/>
          <w:tab w:val="left" w:pos="2131"/>
          <w:tab w:val="left" w:pos="2520"/>
        </w:tabs>
        <w:spacing w:line="240" w:lineRule="exact"/>
        <w:jc w:val="center"/>
        <w:rPr>
          <w:rFonts w:ascii="Century Schoolbook" w:hAnsi="Century Schoolbook"/>
          <w:lang w:val="x-none"/>
        </w:rPr>
      </w:pPr>
      <w:r w:rsidRPr="00525E03">
        <w:rPr>
          <w:rFonts w:ascii="Century Schoolbook" w:hAnsi="Century Schoolbook"/>
          <w:lang w:val="x-none"/>
        </w:rPr>
        <w:t>NIST SP 800-171 D</w:t>
      </w:r>
      <w:r w:rsidRPr="00525E03">
        <w:rPr>
          <w:rFonts w:ascii="Century Schoolbook" w:hAnsi="Century Schoolbook"/>
        </w:rPr>
        <w:t>O</w:t>
      </w:r>
      <w:r w:rsidRPr="00525E03">
        <w:rPr>
          <w:rFonts w:ascii="Century Schoolbook" w:hAnsi="Century Schoolbook"/>
          <w:lang w:val="x-none"/>
        </w:rPr>
        <w:t xml:space="preserve">D </w:t>
      </w:r>
      <w:r w:rsidRPr="00525E03">
        <w:rPr>
          <w:rFonts w:ascii="Century Schoolbook" w:hAnsi="Century Schoolbook"/>
        </w:rPr>
        <w:t xml:space="preserve">ASSESSMENT REQUIREMENTS </w:t>
      </w:r>
      <w:r w:rsidRPr="00525E03">
        <w:rPr>
          <w:rFonts w:ascii="Century Schoolbook" w:hAnsi="Century Schoolbook"/>
          <w:lang w:val="x-none"/>
        </w:rPr>
        <w:t>(</w:t>
      </w:r>
      <w:r w:rsidRPr="00F17BC4">
        <w:rPr>
          <w:rFonts w:ascii="Century Schoolbook" w:hAnsi="Century Schoolbook"/>
          <w:strike/>
        </w:rPr>
        <w:t>NOV 2020</w:t>
      </w:r>
      <w:r w:rsidR="00BD0B67" w:rsidRPr="00525E03">
        <w:rPr>
          <w:rFonts w:ascii="Century Schoolbook" w:hAnsi="Century Schoolbook"/>
          <w:b/>
        </w:rPr>
        <w:t>[MAR 2022]</w:t>
      </w:r>
      <w:r w:rsidRPr="00525E03">
        <w:rPr>
          <w:rFonts w:ascii="Century Schoolbook" w:hAnsi="Century Schoolbook"/>
          <w:lang w:val="x-none"/>
        </w:rPr>
        <w:t>)</w:t>
      </w:r>
    </w:p>
    <w:p w14:paraId="40CF0038" w14:textId="77777777"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b/>
        </w:rPr>
      </w:pPr>
    </w:p>
    <w:p w14:paraId="60483F28" w14:textId="494E383F"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b/>
        <w:t xml:space="preserve">(a)  </w:t>
      </w:r>
      <w:r w:rsidRPr="00525E03">
        <w:rPr>
          <w:rFonts w:ascii="Century Schoolbook" w:hAnsi="Century Schoolbook"/>
          <w:i/>
        </w:rPr>
        <w:t>Definitions.</w:t>
      </w:r>
      <w:r w:rsidRPr="00525E03">
        <w:rPr>
          <w:rFonts w:ascii="Century Schoolbook" w:hAnsi="Century Schoolbook"/>
        </w:rPr>
        <w:t xml:space="preserve">  * * *</w:t>
      </w:r>
    </w:p>
    <w:p w14:paraId="7C05F318" w14:textId="0B4BCFBD"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rPr>
      </w:pPr>
    </w:p>
    <w:p w14:paraId="5A6620A8" w14:textId="00E65183"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b/>
        <w:t xml:space="preserve">(c)  </w:t>
      </w:r>
      <w:r w:rsidRPr="00525E03">
        <w:rPr>
          <w:rFonts w:ascii="Century Schoolbook" w:hAnsi="Century Schoolbook"/>
          <w:i/>
        </w:rPr>
        <w:t>Requirements.</w:t>
      </w:r>
      <w:r w:rsidRPr="00525E03">
        <w:rPr>
          <w:rFonts w:ascii="Century Schoolbook" w:hAnsi="Century Schoolbook"/>
        </w:rPr>
        <w:t xml:space="preserve">  The Contractor shall provide access to its facilities, systems, and personnel necessary for the Government to conduct a Medium or High NIST SP 800-171 DoD Assessment, as described in NIST SP 800-171 DoD Assessment Methodology at </w:t>
      </w:r>
      <w:hyperlink r:id="rId20" w:history="1">
        <w:r w:rsidRPr="00525E03">
          <w:rPr>
            <w:rStyle w:val="Hyperlink"/>
            <w:rFonts w:ascii="Century Schoolbook" w:hAnsi="Century Schoolbook"/>
            <w:strike/>
            <w:u w:val="none"/>
          </w:rPr>
          <w:t>https://www.acq.osd.mil/dpap/pdi/cyber/strategically_assessing_contractor_implementation_of_NIST_SP_800-171.html</w:t>
        </w:r>
      </w:hyperlink>
      <w:r w:rsidRPr="00525E03">
        <w:rPr>
          <w:rStyle w:val="Hyperlink"/>
          <w:rFonts w:ascii="Century Schoolbook" w:hAnsi="Century Schoolbook"/>
        </w:rPr>
        <w:t xml:space="preserve"> </w:t>
      </w:r>
      <w:r w:rsidRPr="00F17BC4">
        <w:rPr>
          <w:rStyle w:val="Hyperlink"/>
          <w:rFonts w:ascii="Century Schoolbook" w:hAnsi="Century Schoolbook"/>
          <w:b/>
          <w:bCs/>
          <w:color w:val="auto"/>
          <w:u w:val="none"/>
        </w:rPr>
        <w:t>[</w:t>
      </w:r>
      <w:r w:rsidRPr="00F17BC4">
        <w:rPr>
          <w:rStyle w:val="Hyperlink"/>
          <w:rFonts w:ascii="Century Schoolbook" w:hAnsi="Century Schoolbook"/>
          <w:b/>
          <w:bCs/>
          <w:i/>
          <w:iCs/>
          <w:color w:val="auto"/>
          <w:u w:val="none"/>
        </w:rPr>
        <w:t>https://www.acq.osd.mil/asda/dpc/cp/cyber</w:t>
      </w:r>
      <w:r w:rsidR="001A0EB1" w:rsidRPr="00525E03">
        <w:rPr>
          <w:rStyle w:val="Hyperlink"/>
          <w:rFonts w:ascii="Century Schoolbook" w:hAnsi="Century Schoolbook"/>
          <w:b/>
          <w:bCs/>
          <w:i/>
          <w:iCs/>
          <w:color w:val="auto"/>
          <w:u w:val="none"/>
        </w:rPr>
        <w:t>/</w:t>
      </w:r>
      <w:r w:rsidRPr="00F17BC4">
        <w:rPr>
          <w:rStyle w:val="Hyperlink"/>
          <w:rFonts w:ascii="Century Schoolbook" w:hAnsi="Century Schoolbook"/>
          <w:b/>
          <w:bCs/>
          <w:i/>
          <w:iCs/>
          <w:color w:val="auto"/>
          <w:u w:val="none"/>
        </w:rPr>
        <w:t>safeguarding.html#nistSP80017</w:t>
      </w:r>
      <w:r w:rsidR="001A0EB1" w:rsidRPr="00525E03">
        <w:rPr>
          <w:rStyle w:val="Hyperlink"/>
          <w:rFonts w:ascii="Century Schoolbook" w:hAnsi="Century Schoolbook"/>
          <w:b/>
          <w:bCs/>
          <w:i/>
          <w:iCs/>
          <w:color w:val="auto"/>
          <w:u w:val="none"/>
        </w:rPr>
        <w:t>1</w:t>
      </w:r>
      <w:r w:rsidRPr="00F17BC4">
        <w:rPr>
          <w:rStyle w:val="Hyperlink"/>
          <w:rFonts w:ascii="Century Schoolbook" w:hAnsi="Century Schoolbook"/>
          <w:b/>
          <w:bCs/>
          <w:color w:val="auto"/>
          <w:u w:val="none"/>
        </w:rPr>
        <w:t>]</w:t>
      </w:r>
      <w:r w:rsidRPr="00525E03">
        <w:rPr>
          <w:rFonts w:ascii="Century Schoolbook" w:hAnsi="Century Schoolbook"/>
        </w:rPr>
        <w:t>, if necessary.</w:t>
      </w:r>
    </w:p>
    <w:p w14:paraId="766D4E6A" w14:textId="77777777"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rPr>
      </w:pPr>
    </w:p>
    <w:p w14:paraId="6C2324F5" w14:textId="52954DAF" w:rsidR="000E1D59" w:rsidRPr="00525E03" w:rsidRDefault="00B2130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 * * * *</w:t>
      </w:r>
    </w:p>
    <w:p w14:paraId="51293E24" w14:textId="1ED1BEC5"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b/>
          <w:bCs/>
        </w:rPr>
        <w:tab/>
      </w:r>
      <w:r w:rsidRPr="00525E03">
        <w:rPr>
          <w:rFonts w:ascii="Century Schoolbook" w:hAnsi="Century Schoolbook"/>
        </w:rPr>
        <w:tab/>
        <w:t xml:space="preserve">(g)  </w:t>
      </w:r>
      <w:r w:rsidRPr="00525E03">
        <w:rPr>
          <w:rFonts w:ascii="Century Schoolbook" w:hAnsi="Century Schoolbook"/>
          <w:i/>
        </w:rPr>
        <w:t>Subcontracts.</w:t>
      </w:r>
    </w:p>
    <w:p w14:paraId="3641C2F8" w14:textId="77777777"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rPr>
      </w:pPr>
    </w:p>
    <w:p w14:paraId="13E18069" w14:textId="41CEA837"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b/>
      </w:r>
      <w:r w:rsidRPr="00525E03">
        <w:rPr>
          <w:rFonts w:ascii="Century Schoolbook" w:hAnsi="Century Schoolbook"/>
        </w:rPr>
        <w:tab/>
        <w:t>(1)  * * *</w:t>
      </w:r>
    </w:p>
    <w:p w14:paraId="4D07E73A" w14:textId="77777777"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lang w:val="x-none"/>
        </w:rPr>
      </w:pPr>
    </w:p>
    <w:p w14:paraId="433E86EB" w14:textId="6F905D89"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lang w:val="x-none"/>
        </w:rPr>
        <w:tab/>
      </w:r>
      <w:r w:rsidRPr="00525E03">
        <w:rPr>
          <w:rFonts w:ascii="Century Schoolbook" w:hAnsi="Century Schoolbook"/>
          <w:lang w:val="x-none"/>
        </w:rPr>
        <w:tab/>
      </w:r>
      <w:r w:rsidRPr="00525E03">
        <w:rPr>
          <w:rFonts w:ascii="Century Schoolbook" w:hAnsi="Century Schoolbook"/>
        </w:rPr>
        <w:t xml:space="preserve">(2)  The Contractor shall not award a subcontract or other contractual instrument, that is subject to the implementation of NIST SP 800-171 security requirements, in accordance with DFARS clause </w:t>
      </w:r>
      <w:hyperlink r:id="rId21" w:anchor="252.204-7012" w:history="1">
        <w:r w:rsidRPr="00525E03">
          <w:rPr>
            <w:rStyle w:val="Hyperlink"/>
            <w:rFonts w:ascii="Century Schoolbook" w:hAnsi="Century Schoolbook"/>
          </w:rPr>
          <w:t>252.204-7012</w:t>
        </w:r>
      </w:hyperlink>
      <w:r w:rsidRPr="00525E03">
        <w:rPr>
          <w:rFonts w:ascii="Century Schoolbook" w:hAnsi="Century Schoolbook"/>
        </w:rPr>
        <w:t xml:space="preserve"> of this contract, unless the subcontractor has completed, within the last 3 years, at least a Basic NIST SP 800-171 DoD Assessment, as described in </w:t>
      </w:r>
      <w:hyperlink r:id="rId22" w:history="1">
        <w:r w:rsidRPr="00525E03">
          <w:rPr>
            <w:rStyle w:val="Hyperlink"/>
            <w:rFonts w:ascii="Century Schoolbook" w:hAnsi="Century Schoolbook"/>
            <w:strike/>
          </w:rPr>
          <w:t>https://www.acq.osd.mil/dpap/pdi/cyber/strategically_assessing_contractor_implementation_of_NIST_SP_800-171.html</w:t>
        </w:r>
      </w:hyperlink>
      <w:r w:rsidRPr="00525E03">
        <w:rPr>
          <w:rStyle w:val="Hyperlink"/>
          <w:rFonts w:ascii="Century Schoolbook" w:hAnsi="Century Schoolbook"/>
        </w:rPr>
        <w:t xml:space="preserve"> </w:t>
      </w:r>
      <w:r w:rsidRPr="00F17BC4">
        <w:rPr>
          <w:rStyle w:val="Hyperlink"/>
          <w:rFonts w:ascii="Century Schoolbook" w:hAnsi="Century Schoolbook"/>
          <w:b/>
          <w:bCs/>
          <w:color w:val="auto"/>
          <w:u w:val="none"/>
        </w:rPr>
        <w:t>[</w:t>
      </w:r>
      <w:r w:rsidRPr="00F17BC4">
        <w:rPr>
          <w:rStyle w:val="Hyperlink"/>
          <w:rFonts w:ascii="Century Schoolbook" w:hAnsi="Century Schoolbook"/>
          <w:b/>
          <w:bCs/>
          <w:i/>
          <w:iCs/>
          <w:color w:val="auto"/>
          <w:u w:val="none"/>
        </w:rPr>
        <w:t>https://www.acq.osd.mil/asda/dpc/cp/cyber</w:t>
      </w:r>
      <w:r w:rsidR="001A0EB1" w:rsidRPr="00525E03">
        <w:rPr>
          <w:rStyle w:val="Hyperlink"/>
          <w:rFonts w:ascii="Century Schoolbook" w:hAnsi="Century Schoolbook"/>
          <w:b/>
          <w:bCs/>
          <w:i/>
          <w:iCs/>
          <w:color w:val="auto"/>
          <w:u w:val="none"/>
        </w:rPr>
        <w:t>/</w:t>
      </w:r>
      <w:r w:rsidRPr="00F17BC4">
        <w:rPr>
          <w:rStyle w:val="Hyperlink"/>
          <w:rFonts w:ascii="Century Schoolbook" w:hAnsi="Century Schoolbook"/>
          <w:b/>
          <w:bCs/>
          <w:i/>
          <w:iCs/>
          <w:color w:val="auto"/>
          <w:u w:val="none"/>
        </w:rPr>
        <w:t>safeguarding.html#nistSP80017</w:t>
      </w:r>
      <w:r w:rsidR="001A0EB1" w:rsidRPr="00525E03">
        <w:rPr>
          <w:rStyle w:val="Hyperlink"/>
          <w:rFonts w:ascii="Century Schoolbook" w:hAnsi="Century Schoolbook"/>
          <w:b/>
          <w:bCs/>
          <w:i/>
          <w:iCs/>
          <w:color w:val="auto"/>
          <w:u w:val="none"/>
        </w:rPr>
        <w:t>1</w:t>
      </w:r>
      <w:r w:rsidRPr="00F17BC4">
        <w:rPr>
          <w:rStyle w:val="Hyperlink"/>
          <w:rFonts w:ascii="Century Schoolbook" w:hAnsi="Century Schoolbook"/>
          <w:b/>
          <w:bCs/>
          <w:color w:val="auto"/>
          <w:u w:val="none"/>
        </w:rPr>
        <w:t>]</w:t>
      </w:r>
      <w:r w:rsidRPr="00525E03">
        <w:rPr>
          <w:rFonts w:ascii="Century Schoolbook" w:hAnsi="Century Schoolbook"/>
        </w:rPr>
        <w:t>, for all covered contractor information systems relevant to its offer that are not part of an information technology service or system operated on behalf of the Government.</w:t>
      </w:r>
    </w:p>
    <w:p w14:paraId="50CABFF5" w14:textId="77777777" w:rsidR="00B21307" w:rsidRPr="00525E03" w:rsidRDefault="00B21307" w:rsidP="00B21307">
      <w:pPr>
        <w:tabs>
          <w:tab w:val="left" w:pos="360"/>
          <w:tab w:val="left" w:pos="806"/>
          <w:tab w:val="left" w:pos="1210"/>
          <w:tab w:val="left" w:pos="1656"/>
          <w:tab w:val="left" w:pos="2131"/>
          <w:tab w:val="left" w:pos="2520"/>
        </w:tabs>
        <w:spacing w:line="240" w:lineRule="exact"/>
        <w:rPr>
          <w:rFonts w:ascii="Century Schoolbook" w:hAnsi="Century Schoolbook"/>
        </w:rPr>
      </w:pPr>
    </w:p>
    <w:p w14:paraId="44D20392" w14:textId="2A2F612D" w:rsidR="00B21307" w:rsidRPr="00525E03" w:rsidRDefault="00B2130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lastRenderedPageBreak/>
        <w:t>* * * * *</w:t>
      </w:r>
    </w:p>
    <w:p w14:paraId="728BBF00" w14:textId="77777777" w:rsidR="00B21307" w:rsidRPr="00525E03" w:rsidRDefault="00B2130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4699AFC1" w14:textId="77777777" w:rsidR="006F6116" w:rsidRPr="00525E03" w:rsidRDefault="006F6116" w:rsidP="006F6116">
      <w:pPr>
        <w:pStyle w:val="DFARS"/>
        <w:widowControl w:val="0"/>
        <w:rPr>
          <w:rFonts w:cs="Courier New"/>
          <w:b/>
          <w:bCs/>
          <w:szCs w:val="24"/>
        </w:rPr>
      </w:pPr>
      <w:r w:rsidRPr="00525E03">
        <w:rPr>
          <w:rFonts w:cs="Courier New"/>
          <w:b/>
          <w:bCs/>
          <w:szCs w:val="24"/>
        </w:rPr>
        <w:t>252.211-7003  Item Unique Identification and Valuation.</w:t>
      </w:r>
    </w:p>
    <w:p w14:paraId="10F869AA" w14:textId="77777777" w:rsidR="006F6116" w:rsidRPr="00525E03" w:rsidRDefault="006F6116" w:rsidP="006F6116">
      <w:pPr>
        <w:pStyle w:val="DFARS"/>
        <w:widowControl w:val="0"/>
        <w:rPr>
          <w:rFonts w:cs="Courier New"/>
          <w:bCs/>
          <w:szCs w:val="24"/>
        </w:rPr>
      </w:pPr>
      <w:r w:rsidRPr="00525E03">
        <w:rPr>
          <w:rFonts w:cs="Courier New"/>
          <w:bCs/>
          <w:szCs w:val="24"/>
        </w:rPr>
        <w:t xml:space="preserve">As prescribed in </w:t>
      </w:r>
      <w:hyperlink r:id="rId23" w:anchor="211.274-6" w:history="1">
        <w:r w:rsidRPr="00525E03">
          <w:rPr>
            <w:rStyle w:val="Hyperlink"/>
            <w:rFonts w:cs="Courier New"/>
            <w:bCs/>
            <w:szCs w:val="24"/>
          </w:rPr>
          <w:t>211.274-6</w:t>
        </w:r>
      </w:hyperlink>
      <w:r w:rsidRPr="00525E03">
        <w:rPr>
          <w:rFonts w:cs="Courier New"/>
          <w:bCs/>
          <w:szCs w:val="24"/>
        </w:rPr>
        <w:t>(a)(1), use the following clause:</w:t>
      </w:r>
    </w:p>
    <w:p w14:paraId="24FA5D7A" w14:textId="77777777" w:rsidR="006F6116" w:rsidRPr="00525E03" w:rsidRDefault="006F6116" w:rsidP="006F6116">
      <w:pPr>
        <w:pStyle w:val="DFARS"/>
        <w:widowControl w:val="0"/>
        <w:rPr>
          <w:rFonts w:cs="Courier New"/>
          <w:bCs/>
          <w:szCs w:val="24"/>
        </w:rPr>
      </w:pPr>
    </w:p>
    <w:p w14:paraId="33E0C612" w14:textId="7FC879DF" w:rsidR="006F6116" w:rsidRPr="00525E03" w:rsidRDefault="006F6116" w:rsidP="006F6116">
      <w:pPr>
        <w:pStyle w:val="DFARS"/>
        <w:widowControl w:val="0"/>
        <w:jc w:val="center"/>
        <w:rPr>
          <w:rFonts w:cs="Courier New"/>
          <w:bCs/>
          <w:szCs w:val="24"/>
        </w:rPr>
      </w:pPr>
      <w:r w:rsidRPr="00525E03">
        <w:rPr>
          <w:rFonts w:cs="Courier New"/>
          <w:bCs/>
          <w:szCs w:val="24"/>
        </w:rPr>
        <w:t>ITEM UNIQUE IDENTIFICATION AND VALUATION (</w:t>
      </w:r>
      <w:r w:rsidRPr="00F17BC4">
        <w:rPr>
          <w:rFonts w:cs="Courier New"/>
          <w:bCs/>
          <w:strike/>
          <w:szCs w:val="24"/>
        </w:rPr>
        <w:t>MAR 2016</w:t>
      </w:r>
      <w:r w:rsidR="001F3797" w:rsidRPr="00F17BC4">
        <w:rPr>
          <w:rFonts w:cs="Courier New"/>
          <w:b/>
          <w:bCs/>
          <w:szCs w:val="24"/>
        </w:rPr>
        <w:t>[</w:t>
      </w:r>
      <w:r w:rsidR="001F3797" w:rsidRPr="00525E03">
        <w:rPr>
          <w:rFonts w:cs="Courier New"/>
          <w:b/>
          <w:bCs/>
          <w:szCs w:val="24"/>
        </w:rPr>
        <w:t>MAR 2022]</w:t>
      </w:r>
      <w:r w:rsidRPr="00525E03">
        <w:rPr>
          <w:rFonts w:cs="Courier New"/>
          <w:bCs/>
          <w:szCs w:val="24"/>
        </w:rPr>
        <w:t>)</w:t>
      </w:r>
    </w:p>
    <w:p w14:paraId="511B7595" w14:textId="77777777" w:rsidR="006F6116" w:rsidRPr="00525E03" w:rsidRDefault="006F6116" w:rsidP="006F6116">
      <w:pPr>
        <w:pStyle w:val="DFARS"/>
        <w:widowControl w:val="0"/>
        <w:rPr>
          <w:rFonts w:cs="Courier New"/>
          <w:bCs/>
          <w:szCs w:val="24"/>
        </w:rPr>
      </w:pPr>
    </w:p>
    <w:p w14:paraId="257AB530" w14:textId="482EE032" w:rsidR="006F6116" w:rsidRPr="00525E03" w:rsidRDefault="006F6116" w:rsidP="006F6116">
      <w:pPr>
        <w:pStyle w:val="DFARS"/>
        <w:widowControl w:val="0"/>
        <w:rPr>
          <w:rFonts w:cs="Courier New"/>
          <w:bCs/>
          <w:szCs w:val="24"/>
        </w:rPr>
      </w:pPr>
      <w:r w:rsidRPr="00525E03">
        <w:rPr>
          <w:rFonts w:cs="Courier New"/>
          <w:bCs/>
          <w:szCs w:val="24"/>
        </w:rPr>
        <w:tab/>
        <w:t xml:space="preserve">(a)  </w:t>
      </w:r>
      <w:r w:rsidRPr="00525E03">
        <w:rPr>
          <w:rFonts w:cs="Courier New"/>
          <w:bCs/>
          <w:i/>
          <w:szCs w:val="24"/>
        </w:rPr>
        <w:t>Definitions</w:t>
      </w:r>
      <w:r w:rsidRPr="00525E03">
        <w:rPr>
          <w:rFonts w:cs="Courier New"/>
          <w:bCs/>
          <w:szCs w:val="24"/>
        </w:rPr>
        <w:t>.  As used in this clause—* * *</w:t>
      </w:r>
    </w:p>
    <w:p w14:paraId="5C8DCCBC" w14:textId="77777777" w:rsidR="006F6116" w:rsidRPr="00525E03" w:rsidRDefault="006F6116" w:rsidP="006F6116">
      <w:pPr>
        <w:pStyle w:val="DFARS"/>
        <w:widowControl w:val="0"/>
        <w:rPr>
          <w:rFonts w:cs="Courier New"/>
          <w:bCs/>
          <w:szCs w:val="24"/>
        </w:rPr>
      </w:pPr>
    </w:p>
    <w:p w14:paraId="5FDF8253" w14:textId="121DE0CD" w:rsidR="006F6116" w:rsidRPr="00525E03" w:rsidRDefault="006F6116" w:rsidP="006F6116">
      <w:pPr>
        <w:pStyle w:val="DFARS"/>
        <w:widowControl w:val="0"/>
        <w:rPr>
          <w:rFonts w:cs="Courier New"/>
          <w:bCs/>
          <w:szCs w:val="24"/>
        </w:rPr>
      </w:pPr>
      <w:r w:rsidRPr="00525E03">
        <w:rPr>
          <w:rFonts w:cs="Courier New"/>
          <w:bCs/>
          <w:szCs w:val="24"/>
        </w:rPr>
        <w:tab/>
      </w:r>
      <w:r w:rsidRPr="00525E03">
        <w:rPr>
          <w:rFonts w:cs="Courier New"/>
          <w:bCs/>
          <w:szCs w:val="24"/>
        </w:rPr>
        <w:tab/>
        <w:t xml:space="preserve">“DoD recognized unique identification equivalent” means a unique identification method that is in commercial use and has been recognized by DoD.  All DoD recognized unique identification equivalents are listed at </w:t>
      </w:r>
      <w:hyperlink r:id="rId24" w:history="1">
        <w:r w:rsidRPr="00525E03">
          <w:rPr>
            <w:rStyle w:val="Hyperlink"/>
            <w:rFonts w:cs="Courier New"/>
            <w:bCs/>
            <w:strike/>
            <w:szCs w:val="24"/>
          </w:rPr>
          <w:t>http://www.acq.osd.mil/dpap/pdi/uid/iuid_equivalents.html</w:t>
        </w:r>
      </w:hyperlink>
      <w:r w:rsidRPr="00525E03">
        <w:rPr>
          <w:rStyle w:val="Hyperlink"/>
          <w:rFonts w:cs="Courier New"/>
          <w:bCs/>
          <w:szCs w:val="24"/>
        </w:rPr>
        <w:t xml:space="preserve"> </w:t>
      </w:r>
      <w:r w:rsidRPr="00F17BC4">
        <w:rPr>
          <w:rStyle w:val="Hyperlink"/>
          <w:rFonts w:cs="Courier New"/>
          <w:b/>
          <w:color w:val="auto"/>
          <w:szCs w:val="24"/>
          <w:u w:val="none"/>
        </w:rPr>
        <w:t>[</w:t>
      </w:r>
      <w:r w:rsidR="00167695" w:rsidRPr="00F17BC4">
        <w:rPr>
          <w:rStyle w:val="Hyperlink"/>
          <w:rFonts w:cs="Courier New"/>
          <w:b/>
          <w:i/>
          <w:iCs/>
          <w:color w:val="auto"/>
          <w:szCs w:val="24"/>
          <w:u w:val="none"/>
        </w:rPr>
        <w:t>https://www.acq.osd.mil/asda/dpc/ce/ds/unique-id.html</w:t>
      </w:r>
      <w:r w:rsidR="00167695" w:rsidRPr="00F17BC4">
        <w:rPr>
          <w:rStyle w:val="Hyperlink"/>
          <w:rFonts w:cs="Courier New"/>
          <w:b/>
          <w:color w:val="auto"/>
          <w:szCs w:val="24"/>
          <w:u w:val="none"/>
        </w:rPr>
        <w:t>]</w:t>
      </w:r>
      <w:r w:rsidRPr="00525E03">
        <w:rPr>
          <w:rFonts w:cs="Courier New"/>
          <w:bCs/>
          <w:szCs w:val="24"/>
        </w:rPr>
        <w:t>.</w:t>
      </w:r>
    </w:p>
    <w:p w14:paraId="4CCB66FB" w14:textId="323A9223" w:rsidR="006F6116" w:rsidRPr="00525E03" w:rsidRDefault="006F6116" w:rsidP="006F6116">
      <w:pPr>
        <w:pStyle w:val="DFARS"/>
        <w:widowControl w:val="0"/>
        <w:rPr>
          <w:rFonts w:cs="Courier New"/>
          <w:bCs/>
          <w:szCs w:val="24"/>
        </w:rPr>
      </w:pPr>
    </w:p>
    <w:p w14:paraId="0C051239" w14:textId="6D32B3DB" w:rsidR="006F6116" w:rsidRPr="00525E03" w:rsidRDefault="00167695" w:rsidP="006F6116">
      <w:pPr>
        <w:pStyle w:val="DFARS"/>
        <w:widowControl w:val="0"/>
        <w:rPr>
          <w:rFonts w:cs="Courier New"/>
          <w:bCs/>
          <w:szCs w:val="24"/>
        </w:rPr>
      </w:pPr>
      <w:r w:rsidRPr="00525E03">
        <w:rPr>
          <w:rFonts w:cs="Courier New"/>
          <w:bCs/>
          <w:szCs w:val="24"/>
        </w:rPr>
        <w:t>* * * * *</w:t>
      </w:r>
    </w:p>
    <w:p w14:paraId="4D2AD4B7" w14:textId="7F2F4991" w:rsidR="00167695" w:rsidRPr="00525E03" w:rsidRDefault="00167695" w:rsidP="006F6116">
      <w:pPr>
        <w:pStyle w:val="DFARS"/>
        <w:widowControl w:val="0"/>
        <w:rPr>
          <w:rFonts w:cs="Courier New"/>
          <w:bCs/>
          <w:szCs w:val="24"/>
        </w:rPr>
      </w:pPr>
    </w:p>
    <w:p w14:paraId="5A424E59" w14:textId="10615189" w:rsidR="00167695" w:rsidRPr="00525E03" w:rsidRDefault="00167695" w:rsidP="00167695">
      <w:pPr>
        <w:pStyle w:val="DFARS"/>
        <w:widowControl w:val="0"/>
        <w:rPr>
          <w:rFonts w:cs="Courier New"/>
          <w:bCs/>
          <w:szCs w:val="24"/>
        </w:rPr>
      </w:pPr>
      <w:r w:rsidRPr="00525E03">
        <w:rPr>
          <w:rFonts w:cs="Courier New"/>
          <w:bCs/>
          <w:szCs w:val="24"/>
        </w:rPr>
        <w:tab/>
      </w:r>
      <w:r w:rsidRPr="00525E03">
        <w:rPr>
          <w:rFonts w:cs="Courier New"/>
          <w:bCs/>
          <w:szCs w:val="24"/>
        </w:rPr>
        <w:tab/>
        <w:t xml:space="preserve">“Unique item identifier type” means a designator to indicate which method of uniquely identifying a part has been used.  The current list of accepted unique item identifier types is maintained at </w:t>
      </w:r>
      <w:hyperlink r:id="rId25" w:history="1">
        <w:r w:rsidRPr="00525E03">
          <w:rPr>
            <w:rStyle w:val="Hyperlink"/>
            <w:rFonts w:cs="Courier New"/>
            <w:bCs/>
            <w:strike/>
            <w:szCs w:val="24"/>
          </w:rPr>
          <w:t>http://www.acq.osd.mil/dpap/pdi/uid/uii_types.html</w:t>
        </w:r>
      </w:hyperlink>
      <w:r w:rsidRPr="00525E03">
        <w:rPr>
          <w:rStyle w:val="Hyperlink"/>
          <w:rFonts w:cs="Courier New"/>
          <w:bCs/>
          <w:szCs w:val="24"/>
        </w:rPr>
        <w:t xml:space="preserve"> </w:t>
      </w:r>
      <w:r w:rsidRPr="00F17BC4">
        <w:rPr>
          <w:rStyle w:val="Hyperlink"/>
          <w:rFonts w:cs="Courier New"/>
          <w:b/>
          <w:color w:val="auto"/>
          <w:szCs w:val="24"/>
        </w:rPr>
        <w:t>[</w:t>
      </w:r>
      <w:r w:rsidRPr="00F17BC4">
        <w:rPr>
          <w:rStyle w:val="Hyperlink"/>
          <w:rFonts w:cs="Courier New"/>
          <w:b/>
          <w:i/>
          <w:iCs/>
          <w:color w:val="auto"/>
          <w:szCs w:val="24"/>
          <w:u w:val="none"/>
        </w:rPr>
        <w:t>https://www.acq.osd.mil/asda/dpc/ce/ds/unique-id.html</w:t>
      </w:r>
      <w:r w:rsidRPr="00F17BC4">
        <w:rPr>
          <w:rStyle w:val="Hyperlink"/>
          <w:rFonts w:cs="Courier New"/>
          <w:b/>
          <w:color w:val="auto"/>
          <w:szCs w:val="24"/>
          <w:u w:val="none"/>
        </w:rPr>
        <w:t>]</w:t>
      </w:r>
      <w:r w:rsidRPr="00525E03">
        <w:rPr>
          <w:rFonts w:cs="Courier New"/>
          <w:bCs/>
          <w:szCs w:val="24"/>
        </w:rPr>
        <w:t>.</w:t>
      </w:r>
    </w:p>
    <w:p w14:paraId="3CC49D2D" w14:textId="77777777" w:rsidR="00167695" w:rsidRPr="00525E03" w:rsidRDefault="00167695" w:rsidP="00167695">
      <w:pPr>
        <w:pStyle w:val="DFARS"/>
        <w:widowControl w:val="0"/>
        <w:rPr>
          <w:rFonts w:cs="Courier New"/>
          <w:bCs/>
          <w:szCs w:val="24"/>
        </w:rPr>
      </w:pPr>
    </w:p>
    <w:p w14:paraId="54263EC1" w14:textId="62C654D1" w:rsidR="00167695" w:rsidRPr="00525E03" w:rsidRDefault="00167695" w:rsidP="006F6116">
      <w:pPr>
        <w:pStyle w:val="DFARS"/>
        <w:widowControl w:val="0"/>
        <w:rPr>
          <w:rFonts w:cs="Courier New"/>
          <w:bCs/>
          <w:szCs w:val="24"/>
        </w:rPr>
      </w:pPr>
      <w:r w:rsidRPr="00525E03">
        <w:rPr>
          <w:rFonts w:cs="Courier New"/>
          <w:bCs/>
          <w:szCs w:val="24"/>
        </w:rPr>
        <w:t>* * * * *</w:t>
      </w:r>
    </w:p>
    <w:p w14:paraId="4DBADDFC" w14:textId="77777777" w:rsidR="00167695" w:rsidRPr="00525E03" w:rsidRDefault="00167695" w:rsidP="006F6116">
      <w:pPr>
        <w:pStyle w:val="DFARS"/>
        <w:widowControl w:val="0"/>
        <w:rPr>
          <w:rFonts w:cs="Courier New"/>
          <w:bCs/>
          <w:szCs w:val="24"/>
        </w:rPr>
      </w:pPr>
    </w:p>
    <w:p w14:paraId="42928CEF" w14:textId="77777777" w:rsidR="00167695" w:rsidRPr="00525E03" w:rsidRDefault="00167695" w:rsidP="00167695">
      <w:pPr>
        <w:pStyle w:val="DFARS"/>
        <w:widowControl w:val="0"/>
        <w:rPr>
          <w:rFonts w:cs="Courier New"/>
          <w:b/>
          <w:szCs w:val="24"/>
        </w:rPr>
      </w:pPr>
      <w:r w:rsidRPr="00525E03">
        <w:rPr>
          <w:rFonts w:cs="Courier New"/>
          <w:b/>
          <w:szCs w:val="24"/>
        </w:rPr>
        <w:t xml:space="preserve">252.211-7007  </w:t>
      </w:r>
      <w:r w:rsidRPr="00525E03">
        <w:rPr>
          <w:rFonts w:cs="Courier New"/>
          <w:b/>
          <w:bCs/>
          <w:szCs w:val="24"/>
        </w:rPr>
        <w:t>Reporting of Government-Furnished Property</w:t>
      </w:r>
      <w:r w:rsidRPr="00525E03">
        <w:rPr>
          <w:rFonts w:cs="Courier New"/>
          <w:b/>
          <w:szCs w:val="24"/>
        </w:rPr>
        <w:t>.</w:t>
      </w:r>
    </w:p>
    <w:p w14:paraId="0B358E02" w14:textId="77777777" w:rsidR="00167695" w:rsidRPr="00525E03" w:rsidRDefault="00167695" w:rsidP="00167695">
      <w:pPr>
        <w:pStyle w:val="DFARS"/>
        <w:widowControl w:val="0"/>
        <w:rPr>
          <w:rFonts w:cs="Courier New"/>
          <w:szCs w:val="24"/>
        </w:rPr>
      </w:pPr>
      <w:r w:rsidRPr="00525E03">
        <w:rPr>
          <w:rFonts w:cs="Courier New"/>
          <w:szCs w:val="24"/>
        </w:rPr>
        <w:t xml:space="preserve">As prescribed in </w:t>
      </w:r>
      <w:hyperlink r:id="rId26" w:anchor="211.274-6" w:history="1">
        <w:r w:rsidRPr="00525E03">
          <w:rPr>
            <w:rStyle w:val="Hyperlink"/>
            <w:rFonts w:cs="Courier New"/>
            <w:szCs w:val="24"/>
          </w:rPr>
          <w:t>211.274-6</w:t>
        </w:r>
      </w:hyperlink>
      <w:r w:rsidRPr="00525E03">
        <w:rPr>
          <w:rFonts w:cs="Courier New"/>
          <w:szCs w:val="24"/>
        </w:rPr>
        <w:t>(b), use the following clause:</w:t>
      </w:r>
    </w:p>
    <w:p w14:paraId="2095ACC2" w14:textId="77777777" w:rsidR="00167695" w:rsidRPr="00525E03" w:rsidRDefault="00167695" w:rsidP="00167695">
      <w:pPr>
        <w:pStyle w:val="DFARS"/>
        <w:widowControl w:val="0"/>
        <w:rPr>
          <w:rFonts w:cs="Courier New"/>
          <w:szCs w:val="24"/>
        </w:rPr>
      </w:pPr>
    </w:p>
    <w:p w14:paraId="291153A3" w14:textId="0081C147" w:rsidR="00167695" w:rsidRPr="00525E03" w:rsidRDefault="00167695" w:rsidP="00167695">
      <w:pPr>
        <w:pStyle w:val="DFARS"/>
        <w:widowControl w:val="0"/>
        <w:jc w:val="center"/>
        <w:rPr>
          <w:rFonts w:cs="Courier New"/>
          <w:szCs w:val="24"/>
        </w:rPr>
      </w:pPr>
      <w:r w:rsidRPr="00525E03">
        <w:rPr>
          <w:rFonts w:cs="Courier New"/>
          <w:szCs w:val="24"/>
        </w:rPr>
        <w:t>REPORTING OF GOVERNMENT-FURNISHED PROPERTY (</w:t>
      </w:r>
      <w:r w:rsidRPr="00F17BC4">
        <w:rPr>
          <w:rFonts w:cs="Courier New"/>
          <w:strike/>
          <w:szCs w:val="24"/>
        </w:rPr>
        <w:t>AUG 2012</w:t>
      </w:r>
      <w:r w:rsidR="001F3797" w:rsidRPr="00525E03">
        <w:rPr>
          <w:rFonts w:cs="Courier New"/>
          <w:b/>
          <w:szCs w:val="24"/>
        </w:rPr>
        <w:t>[MAR 2022]</w:t>
      </w:r>
      <w:r w:rsidRPr="00525E03">
        <w:rPr>
          <w:rFonts w:cs="Courier New"/>
          <w:szCs w:val="24"/>
        </w:rPr>
        <w:t>)</w:t>
      </w:r>
    </w:p>
    <w:p w14:paraId="18C260CB" w14:textId="77777777" w:rsidR="00167695" w:rsidRPr="00525E03" w:rsidRDefault="00167695" w:rsidP="00167695">
      <w:pPr>
        <w:pStyle w:val="DFARS"/>
        <w:widowControl w:val="0"/>
        <w:rPr>
          <w:rFonts w:cs="Courier New"/>
          <w:szCs w:val="24"/>
        </w:rPr>
      </w:pPr>
    </w:p>
    <w:p w14:paraId="740817A5" w14:textId="32939C77" w:rsidR="00167695" w:rsidRPr="00525E03" w:rsidRDefault="00167695" w:rsidP="00167695">
      <w:pPr>
        <w:pStyle w:val="DFARS"/>
        <w:widowControl w:val="0"/>
        <w:rPr>
          <w:rFonts w:cs="Courier New"/>
          <w:szCs w:val="24"/>
        </w:rPr>
      </w:pPr>
      <w:r w:rsidRPr="00525E03">
        <w:rPr>
          <w:rFonts w:cs="Courier New"/>
          <w:szCs w:val="24"/>
        </w:rPr>
        <w:tab/>
        <w:t xml:space="preserve">(a)  </w:t>
      </w:r>
      <w:r w:rsidRPr="00525E03">
        <w:rPr>
          <w:rFonts w:cs="Courier New"/>
          <w:i/>
          <w:szCs w:val="24"/>
        </w:rPr>
        <w:t>Definitions</w:t>
      </w:r>
      <w:r w:rsidRPr="00525E03">
        <w:rPr>
          <w:rFonts w:cs="Courier New"/>
          <w:szCs w:val="24"/>
        </w:rPr>
        <w:t>.  As used in this clause—* * *</w:t>
      </w:r>
    </w:p>
    <w:p w14:paraId="63E654B3" w14:textId="164C3E35" w:rsidR="00167695" w:rsidRPr="00525E03" w:rsidRDefault="00167695" w:rsidP="00167695">
      <w:pPr>
        <w:pStyle w:val="DFARS"/>
        <w:widowControl w:val="0"/>
        <w:rPr>
          <w:rFonts w:cs="Courier New"/>
          <w:szCs w:val="24"/>
        </w:rPr>
      </w:pPr>
    </w:p>
    <w:p w14:paraId="1A2C3FB1" w14:textId="16B750D3" w:rsidR="00D81437" w:rsidRPr="003F698E" w:rsidRDefault="00167695" w:rsidP="00D81437">
      <w:pPr>
        <w:tabs>
          <w:tab w:val="left" w:pos="360"/>
          <w:tab w:val="left" w:pos="806"/>
          <w:tab w:val="left" w:pos="1210"/>
          <w:tab w:val="left" w:pos="1656"/>
          <w:tab w:val="left" w:pos="2131"/>
          <w:tab w:val="left" w:pos="2520"/>
        </w:tabs>
        <w:spacing w:line="240" w:lineRule="exact"/>
        <w:rPr>
          <w:rStyle w:val="Hyperlink"/>
          <w:rFonts w:ascii="Century Schoolbook" w:hAnsi="Century Schoolbook" w:cs="Courier New"/>
          <w:color w:val="auto"/>
          <w:u w:val="none"/>
        </w:rPr>
      </w:pPr>
      <w:r w:rsidRPr="00F17BC4">
        <w:rPr>
          <w:rFonts w:ascii="Century Schoolbook" w:hAnsi="Century Schoolbook" w:cs="Courier New"/>
        </w:rPr>
        <w:tab/>
        <w:t xml:space="preserve">(f)  </w:t>
      </w:r>
      <w:r w:rsidRPr="00F17BC4">
        <w:rPr>
          <w:rFonts w:ascii="Century Schoolbook" w:hAnsi="Century Schoolbook" w:cs="Courier New"/>
          <w:i/>
        </w:rPr>
        <w:t>Procedures for reporting of Government-furnished property</w:t>
      </w:r>
      <w:r w:rsidRPr="00F17BC4">
        <w:rPr>
          <w:rFonts w:ascii="Century Schoolbook" w:hAnsi="Century Schoolbook" w:cs="Courier New"/>
        </w:rPr>
        <w:t xml:space="preserve">.  Except as provided in paragraph (c) of this clause, the Contractor shall establish and report to the IUID Registry the information required by FAR clause 52.245-1, paragraphs (e) and (f)(1)(iii), in accordance with the data submission procedures at </w:t>
      </w:r>
      <w:hyperlink r:id="rId27" w:history="1">
        <w:r w:rsidRPr="00F17BC4">
          <w:rPr>
            <w:rStyle w:val="Hyperlink"/>
            <w:rFonts w:ascii="Century Schoolbook" w:hAnsi="Century Schoolbook" w:cs="Courier New"/>
            <w:strike/>
          </w:rPr>
          <w:t>http://www.acq.osd.mil/dpap/pdi/uid/data_submission_information.html</w:t>
        </w:r>
      </w:hyperlink>
      <w:r w:rsidR="00D81437" w:rsidRPr="00F17BC4">
        <w:rPr>
          <w:rStyle w:val="Hyperlink"/>
          <w:rFonts w:ascii="Century Schoolbook" w:hAnsi="Century Schoolbook" w:cs="Courier New"/>
        </w:rPr>
        <w:t xml:space="preserve"> </w:t>
      </w:r>
      <w:bookmarkStart w:id="0" w:name="_GoBack"/>
      <w:bookmarkEnd w:id="0"/>
      <w:r w:rsidR="00D81437" w:rsidRPr="003F698E">
        <w:rPr>
          <w:rStyle w:val="Hyperlink"/>
          <w:rFonts w:ascii="Century Schoolbook" w:hAnsi="Century Schoolbook" w:cs="Courier New"/>
          <w:b/>
          <w:bCs/>
          <w:color w:val="auto"/>
          <w:u w:val="none"/>
        </w:rPr>
        <w:t>[</w:t>
      </w:r>
      <w:r w:rsidR="00F7463E" w:rsidRPr="003F698E">
        <w:rPr>
          <w:rStyle w:val="Hyperlink"/>
          <w:rFonts w:ascii="Century Schoolbook" w:hAnsi="Century Schoolbook" w:cs="Courier New"/>
          <w:b/>
          <w:bCs/>
          <w:i/>
          <w:color w:val="auto"/>
          <w:u w:val="none"/>
        </w:rPr>
        <w:t>https://dodprocurementtoolbox.com/cms/sites/default/files/resources/2021-09/GFP%20Reporting%20Guide_Vendors_June%202018.pdf</w:t>
      </w:r>
      <w:r w:rsidR="00D81437" w:rsidRPr="003F698E">
        <w:rPr>
          <w:rStyle w:val="Hyperlink"/>
          <w:rFonts w:ascii="Century Schoolbook" w:hAnsi="Century Schoolbook" w:cs="Courier New"/>
          <w:b/>
          <w:bCs/>
          <w:color w:val="auto"/>
          <w:u w:val="none"/>
        </w:rPr>
        <w:t>]</w:t>
      </w:r>
      <w:r w:rsidR="00D81437" w:rsidRPr="003F698E">
        <w:rPr>
          <w:rStyle w:val="Hyperlink"/>
          <w:rFonts w:ascii="Century Schoolbook" w:hAnsi="Century Schoolbook" w:cs="Courier New"/>
          <w:color w:val="auto"/>
          <w:u w:val="none"/>
        </w:rPr>
        <w:t>.</w:t>
      </w:r>
    </w:p>
    <w:p w14:paraId="02A42682" w14:textId="77777777" w:rsidR="00D81437" w:rsidRPr="00F60D7E" w:rsidRDefault="00D81437" w:rsidP="00D81437">
      <w:pPr>
        <w:tabs>
          <w:tab w:val="left" w:pos="360"/>
          <w:tab w:val="left" w:pos="806"/>
          <w:tab w:val="left" w:pos="1210"/>
          <w:tab w:val="left" w:pos="1656"/>
          <w:tab w:val="left" w:pos="2131"/>
          <w:tab w:val="left" w:pos="2520"/>
        </w:tabs>
        <w:spacing w:line="240" w:lineRule="exact"/>
        <w:rPr>
          <w:rStyle w:val="Hyperlink"/>
          <w:rFonts w:ascii="Century Schoolbook" w:hAnsi="Century Schoolbook" w:cs="Courier New"/>
          <w:color w:val="auto"/>
          <w:u w:val="none"/>
        </w:rPr>
      </w:pPr>
    </w:p>
    <w:p w14:paraId="15290B62" w14:textId="05476C6D" w:rsidR="00D81437" w:rsidRPr="00F60D7E" w:rsidRDefault="00D81437" w:rsidP="00D81437">
      <w:pPr>
        <w:tabs>
          <w:tab w:val="left" w:pos="360"/>
          <w:tab w:val="left" w:pos="806"/>
          <w:tab w:val="left" w:pos="1210"/>
          <w:tab w:val="left" w:pos="1656"/>
          <w:tab w:val="left" w:pos="2131"/>
          <w:tab w:val="left" w:pos="2520"/>
        </w:tabs>
        <w:spacing w:line="240" w:lineRule="exact"/>
        <w:rPr>
          <w:rStyle w:val="Hyperlink"/>
          <w:rFonts w:ascii="Century Schoolbook" w:hAnsi="Century Schoolbook" w:cs="Courier New"/>
          <w:color w:val="auto"/>
          <w:u w:val="none"/>
        </w:rPr>
      </w:pPr>
      <w:r w:rsidRPr="00F60D7E">
        <w:rPr>
          <w:rStyle w:val="Hyperlink"/>
          <w:rFonts w:ascii="Century Schoolbook" w:hAnsi="Century Schoolbook" w:cs="Courier New"/>
          <w:color w:val="auto"/>
          <w:u w:val="none"/>
        </w:rPr>
        <w:t>* * * * *</w:t>
      </w:r>
    </w:p>
    <w:p w14:paraId="10118740" w14:textId="77777777" w:rsidR="00D81437" w:rsidRPr="00F60D7E" w:rsidRDefault="00D81437" w:rsidP="00D81437">
      <w:pPr>
        <w:tabs>
          <w:tab w:val="left" w:pos="360"/>
          <w:tab w:val="left" w:pos="806"/>
          <w:tab w:val="left" w:pos="1210"/>
          <w:tab w:val="left" w:pos="1656"/>
          <w:tab w:val="left" w:pos="2131"/>
          <w:tab w:val="left" w:pos="2520"/>
        </w:tabs>
        <w:spacing w:line="240" w:lineRule="exact"/>
        <w:rPr>
          <w:rStyle w:val="Hyperlink"/>
          <w:rFonts w:ascii="Century Schoolbook" w:hAnsi="Century Schoolbook" w:cs="Courier New"/>
          <w:color w:val="auto"/>
          <w:u w:val="none"/>
        </w:rPr>
      </w:pPr>
    </w:p>
    <w:p w14:paraId="18ED649F" w14:textId="11A46C0F"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r w:rsidRPr="00525E03">
        <w:rPr>
          <w:rFonts w:ascii="Century Schoolbook" w:hAnsi="Century Schoolbook" w:cs="Courier New"/>
          <w:b/>
        </w:rPr>
        <w:t>252.225-7013  Duty-</w:t>
      </w:r>
      <w:r w:rsidR="00B773FA">
        <w:rPr>
          <w:rFonts w:ascii="Century Schoolbook" w:hAnsi="Century Schoolbook" w:cs="Courier New"/>
          <w:b/>
        </w:rPr>
        <w:t>F</w:t>
      </w:r>
      <w:r w:rsidRPr="00525E03">
        <w:rPr>
          <w:rFonts w:ascii="Century Schoolbook" w:hAnsi="Century Schoolbook" w:cs="Courier New"/>
          <w:b/>
        </w:rPr>
        <w:t>ree Entry</w:t>
      </w:r>
      <w:r w:rsidRPr="00525E03">
        <w:rPr>
          <w:rFonts w:ascii="Century Schoolbook" w:hAnsi="Century Schoolbook" w:cs="Courier New"/>
          <w:bCs/>
        </w:rPr>
        <w:t>.</w:t>
      </w:r>
    </w:p>
    <w:p w14:paraId="6639EDF8"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cs="Courier New"/>
          <w:bCs/>
        </w:rPr>
      </w:pPr>
    </w:p>
    <w:p w14:paraId="576B2480"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cs="Courier New"/>
          <w:bCs/>
        </w:rPr>
        <w:t>* * * * *</w:t>
      </w:r>
    </w:p>
    <w:p w14:paraId="4464216F"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50637E7C" w14:textId="77777777" w:rsidR="00D81437" w:rsidRPr="00525E03" w:rsidRDefault="00D81437" w:rsidP="00D8143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525E03">
        <w:rPr>
          <w:rFonts w:ascii="Century Schoolbook" w:hAnsi="Century Schoolbook"/>
        </w:rPr>
        <w:t>DUTY-FREE ENTRY (</w:t>
      </w:r>
      <w:r w:rsidRPr="00525E03">
        <w:rPr>
          <w:rFonts w:ascii="Century Schoolbook" w:hAnsi="Century Schoolbook"/>
          <w:strike/>
        </w:rPr>
        <w:t>APR 2020</w:t>
      </w:r>
      <w:r w:rsidRPr="00525E03">
        <w:rPr>
          <w:rFonts w:ascii="Century Schoolbook" w:hAnsi="Century Schoolbook"/>
          <w:b/>
          <w:bCs/>
        </w:rPr>
        <w:t>[MAR 2022]</w:t>
      </w:r>
      <w:r w:rsidRPr="00525E03">
        <w:rPr>
          <w:rFonts w:ascii="Century Schoolbook" w:hAnsi="Century Schoolbook"/>
        </w:rPr>
        <w:t>)</w:t>
      </w:r>
    </w:p>
    <w:p w14:paraId="13F828C0"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32400F17"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 * * * *</w:t>
      </w:r>
    </w:p>
    <w:p w14:paraId="5E8FA7D1"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4825DB2F"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b/>
        <w:t>(e)* * *</w:t>
      </w:r>
    </w:p>
    <w:p w14:paraId="6F56873E"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658F4850" w14:textId="35174BD1" w:rsidR="00D81437"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b/>
      </w:r>
      <w:r w:rsidRPr="00525E03">
        <w:rPr>
          <w:rFonts w:ascii="Century Schoolbook" w:hAnsi="Century Schoolbook"/>
        </w:rPr>
        <w:tab/>
        <w:t>(2)  * * *</w:t>
      </w:r>
    </w:p>
    <w:p w14:paraId="59C45C14" w14:textId="77777777" w:rsidR="00B773FA" w:rsidRPr="00525E03" w:rsidRDefault="00B773FA"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285F10F8" w14:textId="7B68C44B" w:rsidR="00B773FA" w:rsidRPr="00525E03" w:rsidRDefault="00B773FA" w:rsidP="00B773FA">
      <w:pPr>
        <w:tabs>
          <w:tab w:val="left" w:pos="360"/>
          <w:tab w:val="left" w:pos="806"/>
          <w:tab w:val="left" w:pos="1210"/>
          <w:tab w:val="left" w:pos="1656"/>
          <w:tab w:val="left" w:pos="2131"/>
          <w:tab w:val="left" w:pos="2520"/>
        </w:tabs>
        <w:spacing w:line="240" w:lineRule="exact"/>
        <w:rPr>
          <w:rFonts w:ascii="Century Schoolbook" w:hAnsi="Century Schoolbook"/>
        </w:rPr>
      </w:pPr>
      <w:r>
        <w:rPr>
          <w:rFonts w:ascii="Century Schoolbook" w:eastAsia="Times New Roman" w:hAnsi="Century Schoolbook" w:cs="Times New Roman"/>
          <w:color w:val="000000"/>
        </w:rPr>
        <w:lastRenderedPageBreak/>
        <w:tab/>
      </w:r>
      <w:r>
        <w:rPr>
          <w:rFonts w:ascii="Century Schoolbook" w:eastAsia="Times New Roman" w:hAnsi="Century Schoolbook" w:cs="Times New Roman"/>
          <w:color w:val="000000"/>
        </w:rPr>
        <w:tab/>
      </w:r>
      <w:r>
        <w:rPr>
          <w:rFonts w:ascii="Century Schoolbook" w:eastAsia="Times New Roman" w:hAnsi="Century Schoolbook" w:cs="Times New Roman"/>
          <w:color w:val="000000"/>
        </w:rPr>
        <w:tab/>
      </w:r>
      <w:r w:rsidR="00D81437" w:rsidRPr="00525E03">
        <w:rPr>
          <w:rFonts w:ascii="Century Schoolbook" w:eastAsia="Times New Roman" w:hAnsi="Century Schoolbook" w:cs="Times New Roman"/>
          <w:color w:val="000000"/>
        </w:rPr>
        <w:t>(iv)(A)</w:t>
      </w:r>
      <w:r>
        <w:rPr>
          <w:rFonts w:ascii="Century Schoolbook" w:eastAsia="Times New Roman" w:hAnsi="Century Schoolbook" w:cs="Times New Roman"/>
          <w:color w:val="000000"/>
        </w:rPr>
        <w:t xml:space="preserve"> </w:t>
      </w:r>
      <w:r w:rsidR="00D81437" w:rsidRPr="00525E03">
        <w:rPr>
          <w:rFonts w:ascii="Century Schoolbook" w:eastAsia="Times New Roman" w:hAnsi="Century Schoolbook" w:cs="Times New Roman"/>
          <w:color w:val="000000"/>
        </w:rPr>
        <w:t xml:space="preserve">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w:t>
      </w:r>
      <w:r>
        <w:rPr>
          <w:rFonts w:ascii="Century Schoolbook" w:eastAsia="Times New Roman" w:hAnsi="Century Schoolbook" w:cs="Times New Roman"/>
          <w:color w:val="000000"/>
        </w:rPr>
        <w:t>p</w:t>
      </w:r>
      <w:r w:rsidR="00D81437" w:rsidRPr="00525E03">
        <w:rPr>
          <w:rFonts w:ascii="Century Schoolbook" w:eastAsia="Times New Roman" w:hAnsi="Century Schoolbook" w:cs="Times New Roman"/>
          <w:color w:val="000000"/>
        </w:rPr>
        <w:t xml:space="preserve">art 142 and notify Commander, </w:t>
      </w:r>
      <w:r w:rsidR="00D81437" w:rsidRPr="00525E03">
        <w:rPr>
          <w:rFonts w:ascii="Century Schoolbook" w:eastAsia="Times New Roman" w:hAnsi="Century Schoolbook" w:cs="Times New Roman"/>
          <w:strike/>
          <w:color w:val="000000"/>
        </w:rPr>
        <w:t>Defense Contract Management Agency (DCMA) New York, ATTN: Customs Team, DCMAE-GNTF, 201 Varick Street, Room 905C, New York, New York 10014</w:t>
      </w:r>
      <w:r w:rsidR="00D81437" w:rsidRPr="00525E03">
        <w:rPr>
          <w:rFonts w:ascii="Century Schoolbook" w:eastAsia="Times New Roman" w:hAnsi="Century Schoolbook" w:cs="Times New Roman"/>
          <w:b/>
          <w:color w:val="000000"/>
        </w:rPr>
        <w:t>[Defense Contract Management Agency (DCMA), St. Louis, MO, ATTN: Duty Free Entry Team, 1222 Spruce Street, Room 9.300, St. Louis, MO 63103-2812]</w:t>
      </w:r>
      <w:r w:rsidR="00D81437" w:rsidRPr="00525E03">
        <w:rPr>
          <w:rFonts w:ascii="Century Schoolbook" w:eastAsia="Times New Roman" w:hAnsi="Century Schoolbook" w:cs="Times New Roman"/>
          <w:color w:val="000000"/>
        </w:rPr>
        <w:t>, for execution of Customs Form 7501, 7501A, or 7506 and any required duty-free entry certificates.”</w:t>
      </w:r>
    </w:p>
    <w:p w14:paraId="6233237C"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 * * * *</w:t>
      </w:r>
    </w:p>
    <w:p w14:paraId="5EE523F0"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17A08A80"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525E03">
        <w:rPr>
          <w:rFonts w:ascii="Century Schoolbook" w:hAnsi="Century Schoolbook"/>
          <w:b/>
          <w:bCs/>
        </w:rPr>
        <w:t>252.227-7013  Rights in Technical Data—Noncommercial Items.</w:t>
      </w:r>
    </w:p>
    <w:p w14:paraId="04EE21F3"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3E992BC3"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 * * * *</w:t>
      </w:r>
    </w:p>
    <w:p w14:paraId="1530B26E"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0839F098" w14:textId="7D3F7125" w:rsidR="00D81437" w:rsidRPr="00525E03" w:rsidRDefault="00D81437" w:rsidP="00D8143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525E03">
        <w:rPr>
          <w:rFonts w:ascii="Century Schoolbook" w:hAnsi="Century Schoolbook"/>
        </w:rPr>
        <w:t>RIGHTS IN TECHNICAL DATA—NONCOMMERCIAL ITEMS (</w:t>
      </w:r>
      <w:r w:rsidRPr="00F17BC4">
        <w:rPr>
          <w:rFonts w:ascii="Century Schoolbook" w:hAnsi="Century Schoolbook"/>
        </w:rPr>
        <w:t>FEB 2014</w:t>
      </w:r>
      <w:r w:rsidRPr="00525E03">
        <w:rPr>
          <w:rFonts w:ascii="Century Schoolbook" w:hAnsi="Century Schoolbook"/>
        </w:rPr>
        <w:t>)</w:t>
      </w:r>
    </w:p>
    <w:p w14:paraId="31CFA766"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0655C608"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 * * * *</w:t>
      </w:r>
    </w:p>
    <w:p w14:paraId="239AC972"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042ED829"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b/>
        <w:t>Alternate II (</w:t>
      </w:r>
      <w:r w:rsidRPr="00525E03">
        <w:rPr>
          <w:rFonts w:ascii="Century Schoolbook" w:hAnsi="Century Schoolbook"/>
          <w:strike/>
        </w:rPr>
        <w:t>MAR 2011</w:t>
      </w:r>
      <w:r w:rsidRPr="00525E03">
        <w:rPr>
          <w:rFonts w:ascii="Century Schoolbook" w:hAnsi="Century Schoolbook"/>
          <w:b/>
          <w:bCs/>
        </w:rPr>
        <w:t>[MAR 2022]</w:t>
      </w:r>
      <w:r w:rsidRPr="00525E03">
        <w:rPr>
          <w:rFonts w:ascii="Century Schoolbook" w:hAnsi="Century Schoolbook"/>
        </w:rPr>
        <w:t>)</w:t>
      </w:r>
    </w:p>
    <w:p w14:paraId="142743C9"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416033E9"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As prescribed in 227.7103-6(b)(2), add the following paragraphs (a)(17) and (b)(7) to the basic clause:</w:t>
      </w:r>
    </w:p>
    <w:p w14:paraId="22B44CD6"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79F46363" w14:textId="11F64554"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i/>
          <w:iCs/>
        </w:rPr>
      </w:pPr>
      <w:r w:rsidRPr="00525E03">
        <w:rPr>
          <w:rFonts w:ascii="Century Schoolbook" w:hAnsi="Century Schoolbook"/>
        </w:rPr>
        <w:tab/>
        <w:t>(a)(17)</w:t>
      </w:r>
      <w:r w:rsidR="0028629E">
        <w:rPr>
          <w:rFonts w:ascii="Century Schoolbook" w:hAnsi="Century Schoolbook"/>
        </w:rPr>
        <w:t xml:space="preserve"> </w:t>
      </w:r>
      <w:r w:rsidRPr="00525E03">
        <w:rPr>
          <w:rFonts w:ascii="Century Schoolbook" w:hAnsi="Century Schoolbook"/>
        </w:rPr>
        <w:t xml:space="preserve"> “Vessel design” means the design of a vessel, boat, or craft, and its components, including the hull, decks, superstructure, and the exterior surface shape of all external shipboard equipment and systems. </w:t>
      </w:r>
      <w:r w:rsidR="0028629E">
        <w:rPr>
          <w:rFonts w:ascii="Century Schoolbook" w:hAnsi="Century Schoolbook"/>
        </w:rPr>
        <w:t xml:space="preserve"> </w:t>
      </w:r>
      <w:r w:rsidRPr="00525E03">
        <w:rPr>
          <w:rFonts w:ascii="Century Schoolbook" w:hAnsi="Century Schoolbook"/>
        </w:rPr>
        <w:t xml:space="preserve">The term includes designs covered by 10 U.S.C. </w:t>
      </w:r>
      <w:r w:rsidRPr="00525E03">
        <w:rPr>
          <w:rFonts w:ascii="Century Schoolbook" w:hAnsi="Century Schoolbook"/>
          <w:strike/>
        </w:rPr>
        <w:t>7317</w:t>
      </w:r>
      <w:r w:rsidRPr="00525E03">
        <w:rPr>
          <w:rFonts w:ascii="Century Schoolbook" w:hAnsi="Century Schoolbook"/>
          <w:b/>
          <w:bCs/>
        </w:rPr>
        <w:t>[8687]</w:t>
      </w:r>
      <w:r w:rsidRPr="00525E03">
        <w:rPr>
          <w:rFonts w:ascii="Century Schoolbook" w:hAnsi="Century Schoolbook"/>
        </w:rPr>
        <w:t xml:space="preserve">, and designs protectable under 17 U.S.C. 1301, </w:t>
      </w:r>
      <w:r w:rsidRPr="00525E03">
        <w:rPr>
          <w:rFonts w:ascii="Century Schoolbook" w:hAnsi="Century Schoolbook"/>
          <w:i/>
          <w:iCs/>
        </w:rPr>
        <w:t>et seq.</w:t>
      </w:r>
    </w:p>
    <w:p w14:paraId="2F95CF44"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213D38C0" w14:textId="2FCE7285"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b/>
        <w:t>(b)(7)</w:t>
      </w:r>
      <w:r w:rsidR="0028629E">
        <w:rPr>
          <w:rFonts w:ascii="Century Schoolbook" w:hAnsi="Century Schoolbook"/>
        </w:rPr>
        <w:t xml:space="preserve"> </w:t>
      </w:r>
      <w:r w:rsidRPr="00525E03">
        <w:rPr>
          <w:rFonts w:ascii="Century Schoolbook" w:hAnsi="Century Schoolbook"/>
        </w:rPr>
        <w:t xml:space="preserve"> </w:t>
      </w:r>
      <w:r w:rsidRPr="00525E03">
        <w:rPr>
          <w:rFonts w:ascii="Century Schoolbook" w:hAnsi="Century Schoolbook"/>
          <w:i/>
          <w:iCs/>
        </w:rPr>
        <w:t>Vessel designs.</w:t>
      </w:r>
      <w:r w:rsidRPr="00525E03">
        <w:rPr>
          <w:rFonts w:ascii="Century Schoolbook" w:hAnsi="Century Schoolbook"/>
        </w:rP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w:p w14:paraId="44B6D772"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35740502"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 * * *</w:t>
      </w:r>
    </w:p>
    <w:p w14:paraId="3EF0FA57"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3DC0A290"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b/>
          <w:bCs/>
        </w:rPr>
      </w:pPr>
      <w:r w:rsidRPr="00525E03">
        <w:rPr>
          <w:rFonts w:ascii="Century Schoolbook" w:hAnsi="Century Schoolbook"/>
          <w:b/>
          <w:bCs/>
        </w:rPr>
        <w:t>252.227-7015  Technical Data—Commercial Items.</w:t>
      </w:r>
    </w:p>
    <w:p w14:paraId="222948AE"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24D5F0F0"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 * * * *</w:t>
      </w:r>
    </w:p>
    <w:p w14:paraId="3E88E3BB"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24954DC9" w14:textId="05E49B0C" w:rsidR="00D81437" w:rsidRPr="00525E03" w:rsidRDefault="00D81437" w:rsidP="00D81437">
      <w:pPr>
        <w:tabs>
          <w:tab w:val="left" w:pos="360"/>
          <w:tab w:val="left" w:pos="806"/>
          <w:tab w:val="left" w:pos="1210"/>
          <w:tab w:val="left" w:pos="1656"/>
          <w:tab w:val="left" w:pos="2131"/>
          <w:tab w:val="left" w:pos="2520"/>
        </w:tabs>
        <w:spacing w:line="240" w:lineRule="exact"/>
        <w:jc w:val="center"/>
        <w:rPr>
          <w:rFonts w:ascii="Century Schoolbook" w:hAnsi="Century Schoolbook"/>
        </w:rPr>
      </w:pPr>
      <w:r w:rsidRPr="00525E03">
        <w:rPr>
          <w:rFonts w:ascii="Century Schoolbook" w:hAnsi="Century Schoolbook"/>
        </w:rPr>
        <w:t>TECHNICAL DATA—COMMERCIAL ITEMS (</w:t>
      </w:r>
      <w:r w:rsidRPr="00F17BC4">
        <w:rPr>
          <w:rFonts w:ascii="Century Schoolbook" w:hAnsi="Century Schoolbook"/>
        </w:rPr>
        <w:t>FEB 2014</w:t>
      </w:r>
      <w:r w:rsidRPr="00525E03">
        <w:rPr>
          <w:rFonts w:ascii="Century Schoolbook" w:hAnsi="Century Schoolbook"/>
        </w:rPr>
        <w:t>)</w:t>
      </w:r>
    </w:p>
    <w:p w14:paraId="0ED5CB20"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3ADE3975"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 * * * *</w:t>
      </w:r>
    </w:p>
    <w:p w14:paraId="7A4F0522"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4484DC11" w14:textId="2E1CBF8D"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b/>
        <w:t>Alternate I (</w:t>
      </w:r>
      <w:r w:rsidRPr="00F17BC4">
        <w:rPr>
          <w:rFonts w:ascii="Century Schoolbook" w:hAnsi="Century Schoolbook"/>
          <w:strike/>
        </w:rPr>
        <w:t>DEC 2011</w:t>
      </w:r>
      <w:r w:rsidRPr="00525E03">
        <w:rPr>
          <w:rFonts w:ascii="Century Schoolbook" w:hAnsi="Century Schoolbook"/>
          <w:b/>
          <w:bCs/>
        </w:rPr>
        <w:t>[</w:t>
      </w:r>
      <w:r w:rsidR="00AE2901">
        <w:rPr>
          <w:rFonts w:ascii="Century Schoolbook" w:hAnsi="Century Schoolbook"/>
          <w:b/>
          <w:bCs/>
        </w:rPr>
        <w:t>MAR</w:t>
      </w:r>
      <w:r w:rsidRPr="00525E03">
        <w:rPr>
          <w:rFonts w:ascii="Century Schoolbook" w:hAnsi="Century Schoolbook"/>
          <w:b/>
          <w:bCs/>
        </w:rPr>
        <w:t xml:space="preserve"> 2022]</w:t>
      </w:r>
      <w:r w:rsidRPr="00525E03">
        <w:rPr>
          <w:rFonts w:ascii="Century Schoolbook" w:hAnsi="Century Schoolbook"/>
        </w:rPr>
        <w:t>)</w:t>
      </w:r>
    </w:p>
    <w:p w14:paraId="37FB559D"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40102EEB"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As prescribed in 227.7102-4(a)(2), add the following paragraphs (a)(6) and (b)(4) to the basic clause:</w:t>
      </w:r>
    </w:p>
    <w:p w14:paraId="47E4C0C4"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2DC3FF6A" w14:textId="1E0C2B5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i/>
          <w:iCs/>
        </w:rPr>
      </w:pPr>
      <w:r w:rsidRPr="00525E03">
        <w:rPr>
          <w:rFonts w:ascii="Century Schoolbook" w:hAnsi="Century Schoolbook"/>
        </w:rPr>
        <w:lastRenderedPageBreak/>
        <w:tab/>
        <w:t xml:space="preserve">(a)(6)  </w:t>
      </w:r>
      <w:r w:rsidRPr="00525E03">
        <w:rPr>
          <w:rFonts w:ascii="Century Schoolbook" w:hAnsi="Century Schoolbook"/>
          <w:i/>
          <w:iCs/>
        </w:rPr>
        <w:t>Vessel design</w:t>
      </w:r>
      <w:r w:rsidRPr="00525E03">
        <w:rPr>
          <w:rFonts w:ascii="Century Schoolbook" w:hAnsi="Century Schoolbook"/>
        </w:rPr>
        <w:t xml:space="preserve">  means the design of a vessel, boat, or craft, and its components, including the hull, decks, superstructure, and the exterior surface shape of all external shipboard equipment and systems. </w:t>
      </w:r>
      <w:r w:rsidR="0028629E">
        <w:rPr>
          <w:rFonts w:ascii="Century Schoolbook" w:hAnsi="Century Schoolbook"/>
        </w:rPr>
        <w:t xml:space="preserve"> </w:t>
      </w:r>
      <w:r w:rsidRPr="00525E03">
        <w:rPr>
          <w:rFonts w:ascii="Century Schoolbook" w:hAnsi="Century Schoolbook"/>
        </w:rPr>
        <w:t xml:space="preserve">The term includes designs covered by 10 U.S.C. </w:t>
      </w:r>
      <w:r w:rsidRPr="00525E03">
        <w:rPr>
          <w:rFonts w:ascii="Century Schoolbook" w:hAnsi="Century Schoolbook"/>
          <w:strike/>
        </w:rPr>
        <w:t>7317</w:t>
      </w:r>
      <w:r w:rsidRPr="00525E03">
        <w:rPr>
          <w:rFonts w:ascii="Century Schoolbook" w:hAnsi="Century Schoolbook"/>
          <w:b/>
          <w:bCs/>
        </w:rPr>
        <w:t>[8687]</w:t>
      </w:r>
      <w:r w:rsidRPr="00525E03">
        <w:rPr>
          <w:rFonts w:ascii="Century Schoolbook" w:hAnsi="Century Schoolbook"/>
        </w:rPr>
        <w:t xml:space="preserve">, and designs protectable under 17 U.S.C. 1301, </w:t>
      </w:r>
      <w:r w:rsidRPr="00525E03">
        <w:rPr>
          <w:rFonts w:ascii="Century Schoolbook" w:hAnsi="Century Schoolbook"/>
          <w:i/>
          <w:iCs/>
        </w:rPr>
        <w:t>et seq.</w:t>
      </w:r>
    </w:p>
    <w:p w14:paraId="532A41AD"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17265E38"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ab/>
        <w:t xml:space="preserve">(b)(4)  </w:t>
      </w:r>
      <w:r w:rsidRPr="00525E03">
        <w:rPr>
          <w:rFonts w:ascii="Century Schoolbook" w:hAnsi="Century Schoolbook"/>
          <w:i/>
          <w:iCs/>
        </w:rPr>
        <w:t>Vessel designs.</w:t>
      </w:r>
      <w:r w:rsidRPr="00525E03">
        <w:rPr>
          <w:rFonts w:ascii="Century Schoolbook" w:hAnsi="Century Schoolbook"/>
        </w:rP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w:p w14:paraId="35F9520D"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p>
    <w:p w14:paraId="38CD900B" w14:textId="77777777" w:rsidR="00D81437" w:rsidRPr="00525E03" w:rsidRDefault="00D81437" w:rsidP="00D81437">
      <w:pPr>
        <w:tabs>
          <w:tab w:val="left" w:pos="360"/>
          <w:tab w:val="left" w:pos="806"/>
          <w:tab w:val="left" w:pos="1210"/>
          <w:tab w:val="left" w:pos="1656"/>
          <w:tab w:val="left" w:pos="2131"/>
          <w:tab w:val="left" w:pos="2520"/>
        </w:tabs>
        <w:spacing w:line="240" w:lineRule="exact"/>
        <w:rPr>
          <w:rFonts w:ascii="Century Schoolbook" w:hAnsi="Century Schoolbook"/>
        </w:rPr>
      </w:pPr>
      <w:r w:rsidRPr="00525E03">
        <w:rPr>
          <w:rFonts w:ascii="Century Schoolbook" w:hAnsi="Century Schoolbook"/>
        </w:rPr>
        <w:t>* * * * *</w:t>
      </w:r>
    </w:p>
    <w:p w14:paraId="338D9C4F" w14:textId="5B9B8A33" w:rsidR="00A64312" w:rsidRPr="00525E03" w:rsidRDefault="00A64312">
      <w:pPr>
        <w:tabs>
          <w:tab w:val="left" w:pos="360"/>
          <w:tab w:val="left" w:pos="806"/>
          <w:tab w:val="left" w:pos="1210"/>
          <w:tab w:val="left" w:pos="1656"/>
          <w:tab w:val="left" w:pos="2131"/>
          <w:tab w:val="left" w:pos="2520"/>
        </w:tabs>
        <w:spacing w:line="240" w:lineRule="exact"/>
        <w:rPr>
          <w:rFonts w:ascii="Century Schoolbook" w:hAnsi="Century Schoolbook"/>
          <w:b/>
          <w:bCs/>
        </w:rPr>
      </w:pPr>
    </w:p>
    <w:p w14:paraId="7911BE09" w14:textId="77777777" w:rsidR="00A64312" w:rsidRPr="00525E03" w:rsidRDefault="00A64312">
      <w:pPr>
        <w:tabs>
          <w:tab w:val="left" w:pos="360"/>
          <w:tab w:val="left" w:pos="806"/>
          <w:tab w:val="left" w:pos="1210"/>
          <w:tab w:val="left" w:pos="1656"/>
          <w:tab w:val="left" w:pos="2131"/>
          <w:tab w:val="left" w:pos="2520"/>
        </w:tabs>
        <w:spacing w:line="240" w:lineRule="exact"/>
        <w:rPr>
          <w:rFonts w:ascii="Century Schoolbook" w:hAnsi="Century Schoolbook"/>
          <w:b/>
          <w:bCs/>
        </w:rPr>
      </w:pPr>
    </w:p>
    <w:sectPr w:rsidR="00A64312" w:rsidRPr="00525E03" w:rsidSect="00C52F78">
      <w:footerReference w:type="default" r:id="rId2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635C" w16cex:dateUtc="2022-03-07T20:03:00Z"/>
  <w16cex:commentExtensible w16cex:durableId="25D2451A" w16cex:dateUtc="2022-03-09T05:11:00Z"/>
  <w16cex:commentExtensible w16cex:durableId="25D24531" w16cex:dateUtc="2022-03-09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746886" w16cid:durableId="25D0635C"/>
  <w16cid:commentId w16cid:paraId="75B8EE9D" w16cid:durableId="25D2451A"/>
  <w16cid:commentId w16cid:paraId="3D5932B5" w16cid:durableId="25D245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2230E" w14:textId="77777777" w:rsidR="00581E20" w:rsidRDefault="00581E20" w:rsidP="00581E20">
      <w:pPr>
        <w:spacing w:line="240" w:lineRule="auto"/>
      </w:pPr>
      <w:r>
        <w:separator/>
      </w:r>
    </w:p>
  </w:endnote>
  <w:endnote w:type="continuationSeparator" w:id="0">
    <w:p w14:paraId="0CD81412" w14:textId="77777777" w:rsidR="00581E20" w:rsidRDefault="00581E20" w:rsidP="00581E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0A6AC" w14:textId="614974E3" w:rsidR="00581E20" w:rsidRDefault="00581E20" w:rsidP="00581E20">
    <w:pPr>
      <w:pStyle w:val="Footer"/>
      <w:rPr>
        <w:rFonts w:ascii="Century Schoolbook" w:hAnsi="Century Schoolbook"/>
      </w:rPr>
    </w:pPr>
    <w:r w:rsidRPr="000344D9">
      <w:rPr>
        <w:rFonts w:ascii="Century Schoolbook" w:hAnsi="Century Schoolbook"/>
      </w:rPr>
      <w:tab/>
    </w:r>
    <w:r w:rsidRPr="00D11E5F">
      <w:rPr>
        <w:rFonts w:ascii="Century Schoolbook" w:hAnsi="Century Schoolbook"/>
      </w:rPr>
      <w:t xml:space="preserve">Page </w:t>
    </w:r>
    <w:r w:rsidRPr="00D11E5F">
      <w:rPr>
        <w:rFonts w:ascii="Century Schoolbook" w:hAnsi="Century Schoolbook"/>
      </w:rPr>
      <w:fldChar w:fldCharType="begin"/>
    </w:r>
    <w:r w:rsidRPr="00D11E5F">
      <w:rPr>
        <w:rFonts w:ascii="Century Schoolbook" w:hAnsi="Century Schoolbook"/>
      </w:rPr>
      <w:instrText xml:space="preserve"> PAGE </w:instrText>
    </w:r>
    <w:r w:rsidRPr="00D11E5F">
      <w:rPr>
        <w:rFonts w:ascii="Century Schoolbook" w:hAnsi="Century Schoolbook"/>
      </w:rPr>
      <w:fldChar w:fldCharType="separate"/>
    </w:r>
    <w:r w:rsidR="003F698E">
      <w:rPr>
        <w:rFonts w:ascii="Century Schoolbook" w:hAnsi="Century Schoolbook"/>
        <w:noProof/>
      </w:rPr>
      <w:t>11</w:t>
    </w:r>
    <w:r w:rsidRPr="00D11E5F">
      <w:rPr>
        <w:rFonts w:ascii="Century Schoolbook" w:hAnsi="Century Schoolbook"/>
      </w:rPr>
      <w:fldChar w:fldCharType="end"/>
    </w:r>
    <w:r w:rsidRPr="00D11E5F">
      <w:rPr>
        <w:rFonts w:ascii="Century Schoolbook" w:hAnsi="Century Schoolbook"/>
      </w:rPr>
      <w:t xml:space="preserve"> of </w:t>
    </w:r>
    <w:r w:rsidRPr="00D11E5F">
      <w:rPr>
        <w:rFonts w:ascii="Century Schoolbook" w:hAnsi="Century Schoolbook"/>
      </w:rPr>
      <w:fldChar w:fldCharType="begin"/>
    </w:r>
    <w:r w:rsidRPr="00D11E5F">
      <w:rPr>
        <w:rFonts w:ascii="Century Schoolbook" w:hAnsi="Century Schoolbook"/>
      </w:rPr>
      <w:instrText xml:space="preserve"> NUMPAGES  </w:instrText>
    </w:r>
    <w:r w:rsidRPr="00D11E5F">
      <w:rPr>
        <w:rFonts w:ascii="Century Schoolbook" w:hAnsi="Century Schoolbook"/>
      </w:rPr>
      <w:fldChar w:fldCharType="separate"/>
    </w:r>
    <w:r w:rsidR="003F698E">
      <w:rPr>
        <w:rFonts w:ascii="Century Schoolbook" w:hAnsi="Century Schoolbook"/>
        <w:noProof/>
      </w:rPr>
      <w:t>11</w:t>
    </w:r>
    <w:r w:rsidRPr="00D11E5F">
      <w:rPr>
        <w:rFonts w:ascii="Century Schoolbook" w:hAnsi="Century Schoolboo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1D1BE" w14:textId="77777777" w:rsidR="00581E20" w:rsidRDefault="00581E20" w:rsidP="00581E20">
      <w:pPr>
        <w:spacing w:line="240" w:lineRule="auto"/>
      </w:pPr>
      <w:r>
        <w:separator/>
      </w:r>
    </w:p>
  </w:footnote>
  <w:footnote w:type="continuationSeparator" w:id="0">
    <w:p w14:paraId="53EA2262" w14:textId="77777777" w:rsidR="00581E20" w:rsidRDefault="00581E20" w:rsidP="00581E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C0"/>
    <w:rsid w:val="00020A1C"/>
    <w:rsid w:val="00066AC0"/>
    <w:rsid w:val="00097F0E"/>
    <w:rsid w:val="000E1D59"/>
    <w:rsid w:val="000F6DD2"/>
    <w:rsid w:val="00103000"/>
    <w:rsid w:val="00112F9C"/>
    <w:rsid w:val="00167695"/>
    <w:rsid w:val="00185731"/>
    <w:rsid w:val="001A0EB1"/>
    <w:rsid w:val="001F3797"/>
    <w:rsid w:val="00210092"/>
    <w:rsid w:val="002848BC"/>
    <w:rsid w:val="0028629E"/>
    <w:rsid w:val="002E06FE"/>
    <w:rsid w:val="002E1D22"/>
    <w:rsid w:val="002E4A49"/>
    <w:rsid w:val="002F02B9"/>
    <w:rsid w:val="00324BCB"/>
    <w:rsid w:val="0033280D"/>
    <w:rsid w:val="00347F55"/>
    <w:rsid w:val="003670E2"/>
    <w:rsid w:val="0037094C"/>
    <w:rsid w:val="0037150B"/>
    <w:rsid w:val="00376B16"/>
    <w:rsid w:val="003A3968"/>
    <w:rsid w:val="003B5ADF"/>
    <w:rsid w:val="003D2401"/>
    <w:rsid w:val="003E327E"/>
    <w:rsid w:val="003E4459"/>
    <w:rsid w:val="003F698E"/>
    <w:rsid w:val="0044176A"/>
    <w:rsid w:val="00444CB9"/>
    <w:rsid w:val="00497E14"/>
    <w:rsid w:val="004C32FB"/>
    <w:rsid w:val="00525E03"/>
    <w:rsid w:val="00543512"/>
    <w:rsid w:val="00545E5B"/>
    <w:rsid w:val="00581E20"/>
    <w:rsid w:val="005A5A10"/>
    <w:rsid w:val="005D5097"/>
    <w:rsid w:val="005E484A"/>
    <w:rsid w:val="005E5744"/>
    <w:rsid w:val="005F51C4"/>
    <w:rsid w:val="00603B08"/>
    <w:rsid w:val="00627697"/>
    <w:rsid w:val="00634391"/>
    <w:rsid w:val="006465BE"/>
    <w:rsid w:val="00651D31"/>
    <w:rsid w:val="00665441"/>
    <w:rsid w:val="006A24E4"/>
    <w:rsid w:val="006A49F9"/>
    <w:rsid w:val="006B5B35"/>
    <w:rsid w:val="006E0849"/>
    <w:rsid w:val="006E683D"/>
    <w:rsid w:val="006F6116"/>
    <w:rsid w:val="007221B2"/>
    <w:rsid w:val="00724143"/>
    <w:rsid w:val="007345B6"/>
    <w:rsid w:val="0074471B"/>
    <w:rsid w:val="00777739"/>
    <w:rsid w:val="00792248"/>
    <w:rsid w:val="00796464"/>
    <w:rsid w:val="00804736"/>
    <w:rsid w:val="0081117E"/>
    <w:rsid w:val="0081673F"/>
    <w:rsid w:val="008C779A"/>
    <w:rsid w:val="008E3C68"/>
    <w:rsid w:val="00900B43"/>
    <w:rsid w:val="00902333"/>
    <w:rsid w:val="00926D2B"/>
    <w:rsid w:val="00930086"/>
    <w:rsid w:val="00934A7E"/>
    <w:rsid w:val="00935670"/>
    <w:rsid w:val="0099756D"/>
    <w:rsid w:val="009A50E1"/>
    <w:rsid w:val="009B045B"/>
    <w:rsid w:val="009B32DA"/>
    <w:rsid w:val="009B43C4"/>
    <w:rsid w:val="009F2A44"/>
    <w:rsid w:val="009F6A21"/>
    <w:rsid w:val="00A50D17"/>
    <w:rsid w:val="00A64312"/>
    <w:rsid w:val="00A77B6D"/>
    <w:rsid w:val="00A86CFD"/>
    <w:rsid w:val="00AE2901"/>
    <w:rsid w:val="00B00AB8"/>
    <w:rsid w:val="00B2073D"/>
    <w:rsid w:val="00B21307"/>
    <w:rsid w:val="00B25CA7"/>
    <w:rsid w:val="00B4534C"/>
    <w:rsid w:val="00B773FA"/>
    <w:rsid w:val="00B80D68"/>
    <w:rsid w:val="00BD0B67"/>
    <w:rsid w:val="00BD0E22"/>
    <w:rsid w:val="00C257E2"/>
    <w:rsid w:val="00C277BB"/>
    <w:rsid w:val="00C52F78"/>
    <w:rsid w:val="00C648CB"/>
    <w:rsid w:val="00C90E11"/>
    <w:rsid w:val="00C9508B"/>
    <w:rsid w:val="00D14FA1"/>
    <w:rsid w:val="00D5646F"/>
    <w:rsid w:val="00D575F6"/>
    <w:rsid w:val="00D643B4"/>
    <w:rsid w:val="00D740EA"/>
    <w:rsid w:val="00D77FFC"/>
    <w:rsid w:val="00D80F8D"/>
    <w:rsid w:val="00D81139"/>
    <w:rsid w:val="00D81437"/>
    <w:rsid w:val="00DE731C"/>
    <w:rsid w:val="00DF5796"/>
    <w:rsid w:val="00E17C0D"/>
    <w:rsid w:val="00E534A0"/>
    <w:rsid w:val="00E57F1D"/>
    <w:rsid w:val="00EF1A84"/>
    <w:rsid w:val="00F17BC4"/>
    <w:rsid w:val="00F355D6"/>
    <w:rsid w:val="00F60D7E"/>
    <w:rsid w:val="00F70F34"/>
    <w:rsid w:val="00F7199B"/>
    <w:rsid w:val="00F7463E"/>
    <w:rsid w:val="00F77A6C"/>
    <w:rsid w:val="00F87C2A"/>
    <w:rsid w:val="00FA478A"/>
    <w:rsid w:val="00FD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0969"/>
  <w15:chartTrackingRefBased/>
  <w15:docId w15:val="{CD0C69B3-B4C1-E546-9135-463AE0A8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44176A"/>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character" w:styleId="Hyperlink">
    <w:name w:val="Hyperlink"/>
    <w:basedOn w:val="DefaultParagraphFont"/>
    <w:uiPriority w:val="99"/>
    <w:unhideWhenUsed/>
    <w:rsid w:val="00804736"/>
    <w:rPr>
      <w:color w:val="0563C1" w:themeColor="hyperlink"/>
      <w:u w:val="single"/>
    </w:rPr>
  </w:style>
  <w:style w:type="character" w:customStyle="1" w:styleId="UnresolvedMention1">
    <w:name w:val="Unresolved Mention1"/>
    <w:basedOn w:val="DefaultParagraphFont"/>
    <w:uiPriority w:val="99"/>
    <w:semiHidden/>
    <w:unhideWhenUsed/>
    <w:rsid w:val="00804736"/>
    <w:rPr>
      <w:color w:val="605E5C"/>
      <w:shd w:val="clear" w:color="auto" w:fill="E1DFDD"/>
    </w:rPr>
  </w:style>
  <w:style w:type="character" w:customStyle="1" w:styleId="DFARSChar">
    <w:name w:val="DFARS Char"/>
    <w:link w:val="DFARS"/>
    <w:locked/>
    <w:rsid w:val="006A24E4"/>
    <w:rPr>
      <w:rFonts w:ascii="Century Schoolbook" w:eastAsia="Times New Roman" w:hAnsi="Century Schoolbook" w:cs="Times New Roman"/>
      <w:spacing w:val="-5"/>
      <w:kern w:val="20"/>
      <w:szCs w:val="20"/>
    </w:rPr>
  </w:style>
  <w:style w:type="character" w:styleId="FollowedHyperlink">
    <w:name w:val="FollowedHyperlink"/>
    <w:basedOn w:val="DefaultParagraphFont"/>
    <w:uiPriority w:val="99"/>
    <w:semiHidden/>
    <w:unhideWhenUsed/>
    <w:rsid w:val="00D77FFC"/>
    <w:rPr>
      <w:color w:val="954F72" w:themeColor="followedHyperlink"/>
      <w:u w:val="single"/>
    </w:rPr>
  </w:style>
  <w:style w:type="paragraph" w:styleId="BalloonText">
    <w:name w:val="Balloon Text"/>
    <w:basedOn w:val="Normal"/>
    <w:link w:val="BalloonTextChar"/>
    <w:uiPriority w:val="99"/>
    <w:semiHidden/>
    <w:unhideWhenUsed/>
    <w:rsid w:val="00D80F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F8D"/>
    <w:rPr>
      <w:rFonts w:ascii="Segoe UI" w:hAnsi="Segoe UI" w:cs="Segoe UI"/>
      <w:sz w:val="18"/>
      <w:szCs w:val="18"/>
    </w:rPr>
  </w:style>
  <w:style w:type="character" w:styleId="CommentReference">
    <w:name w:val="annotation reference"/>
    <w:basedOn w:val="DefaultParagraphFont"/>
    <w:uiPriority w:val="99"/>
    <w:semiHidden/>
    <w:unhideWhenUsed/>
    <w:rsid w:val="006E683D"/>
    <w:rPr>
      <w:sz w:val="16"/>
      <w:szCs w:val="16"/>
    </w:rPr>
  </w:style>
  <w:style w:type="paragraph" w:styleId="CommentText">
    <w:name w:val="annotation text"/>
    <w:basedOn w:val="Normal"/>
    <w:link w:val="CommentTextChar"/>
    <w:uiPriority w:val="99"/>
    <w:semiHidden/>
    <w:unhideWhenUsed/>
    <w:rsid w:val="006E683D"/>
    <w:pPr>
      <w:spacing w:line="240" w:lineRule="auto"/>
    </w:pPr>
    <w:rPr>
      <w:sz w:val="20"/>
      <w:szCs w:val="20"/>
    </w:rPr>
  </w:style>
  <w:style w:type="character" w:customStyle="1" w:styleId="CommentTextChar">
    <w:name w:val="Comment Text Char"/>
    <w:basedOn w:val="DefaultParagraphFont"/>
    <w:link w:val="CommentText"/>
    <w:uiPriority w:val="99"/>
    <w:semiHidden/>
    <w:rsid w:val="006E683D"/>
    <w:rPr>
      <w:sz w:val="20"/>
      <w:szCs w:val="20"/>
    </w:rPr>
  </w:style>
  <w:style w:type="paragraph" w:styleId="CommentSubject">
    <w:name w:val="annotation subject"/>
    <w:basedOn w:val="CommentText"/>
    <w:next w:val="CommentText"/>
    <w:link w:val="CommentSubjectChar"/>
    <w:uiPriority w:val="99"/>
    <w:semiHidden/>
    <w:unhideWhenUsed/>
    <w:rsid w:val="006E683D"/>
    <w:rPr>
      <w:b/>
      <w:bCs/>
    </w:rPr>
  </w:style>
  <w:style w:type="character" w:customStyle="1" w:styleId="CommentSubjectChar">
    <w:name w:val="Comment Subject Char"/>
    <w:basedOn w:val="CommentTextChar"/>
    <w:link w:val="CommentSubject"/>
    <w:uiPriority w:val="99"/>
    <w:semiHidden/>
    <w:rsid w:val="006E683D"/>
    <w:rPr>
      <w:b/>
      <w:bCs/>
      <w:sz w:val="20"/>
      <w:szCs w:val="20"/>
    </w:rPr>
  </w:style>
  <w:style w:type="paragraph" w:styleId="Revision">
    <w:name w:val="Revision"/>
    <w:hidden/>
    <w:uiPriority w:val="99"/>
    <w:semiHidden/>
    <w:rsid w:val="00D575F6"/>
    <w:pPr>
      <w:spacing w:line="240" w:lineRule="auto"/>
    </w:pPr>
  </w:style>
  <w:style w:type="paragraph" w:styleId="NormalWeb">
    <w:name w:val="Normal (Web)"/>
    <w:basedOn w:val="Normal"/>
    <w:uiPriority w:val="99"/>
    <w:semiHidden/>
    <w:unhideWhenUsed/>
    <w:rsid w:val="00525E03"/>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525E03"/>
  </w:style>
  <w:style w:type="paragraph" w:customStyle="1" w:styleId="indent-1">
    <w:name w:val="indent-1"/>
    <w:basedOn w:val="Normal"/>
    <w:rsid w:val="00525E03"/>
    <w:pPr>
      <w:spacing w:before="100" w:beforeAutospacing="1" w:after="100" w:afterAutospacing="1" w:line="240" w:lineRule="auto"/>
    </w:pPr>
    <w:rPr>
      <w:rFonts w:ascii="Times New Roman" w:eastAsia="Times New Roman" w:hAnsi="Times New Roman" w:cs="Times New Roman"/>
    </w:rPr>
  </w:style>
  <w:style w:type="character" w:customStyle="1" w:styleId="paragraph-hierarchy">
    <w:name w:val="paragraph-hierarchy"/>
    <w:basedOn w:val="DefaultParagraphFont"/>
    <w:rsid w:val="00525E03"/>
  </w:style>
  <w:style w:type="character" w:customStyle="1" w:styleId="paren">
    <w:name w:val="paren"/>
    <w:basedOn w:val="DefaultParagraphFont"/>
    <w:rsid w:val="00525E03"/>
  </w:style>
  <w:style w:type="paragraph" w:styleId="Header">
    <w:name w:val="header"/>
    <w:basedOn w:val="Normal"/>
    <w:link w:val="HeaderChar"/>
    <w:uiPriority w:val="99"/>
    <w:unhideWhenUsed/>
    <w:rsid w:val="00581E20"/>
    <w:pPr>
      <w:tabs>
        <w:tab w:val="center" w:pos="4680"/>
        <w:tab w:val="right" w:pos="9360"/>
      </w:tabs>
      <w:spacing w:line="240" w:lineRule="auto"/>
    </w:pPr>
  </w:style>
  <w:style w:type="character" w:customStyle="1" w:styleId="HeaderChar">
    <w:name w:val="Header Char"/>
    <w:basedOn w:val="DefaultParagraphFont"/>
    <w:link w:val="Header"/>
    <w:uiPriority w:val="99"/>
    <w:rsid w:val="00581E20"/>
  </w:style>
  <w:style w:type="paragraph" w:styleId="Footer">
    <w:name w:val="footer"/>
    <w:basedOn w:val="Normal"/>
    <w:link w:val="FooterChar"/>
    <w:uiPriority w:val="99"/>
    <w:unhideWhenUsed/>
    <w:rsid w:val="00581E20"/>
    <w:pPr>
      <w:tabs>
        <w:tab w:val="center" w:pos="4680"/>
        <w:tab w:val="right" w:pos="9360"/>
      </w:tabs>
      <w:spacing w:line="240" w:lineRule="auto"/>
    </w:pPr>
  </w:style>
  <w:style w:type="character" w:customStyle="1" w:styleId="FooterChar">
    <w:name w:val="Footer Char"/>
    <w:basedOn w:val="DefaultParagraphFont"/>
    <w:link w:val="Footer"/>
    <w:uiPriority w:val="99"/>
    <w:rsid w:val="00581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1177">
      <w:bodyDiv w:val="1"/>
      <w:marLeft w:val="0"/>
      <w:marRight w:val="0"/>
      <w:marTop w:val="0"/>
      <w:marBottom w:val="0"/>
      <w:divBdr>
        <w:top w:val="none" w:sz="0" w:space="0" w:color="auto"/>
        <w:left w:val="none" w:sz="0" w:space="0" w:color="auto"/>
        <w:bottom w:val="none" w:sz="0" w:space="0" w:color="auto"/>
        <w:right w:val="none" w:sz="0" w:space="0" w:color="auto"/>
      </w:divBdr>
    </w:div>
    <w:div w:id="143206969">
      <w:bodyDiv w:val="1"/>
      <w:marLeft w:val="0"/>
      <w:marRight w:val="0"/>
      <w:marTop w:val="0"/>
      <w:marBottom w:val="0"/>
      <w:divBdr>
        <w:top w:val="none" w:sz="0" w:space="0" w:color="auto"/>
        <w:left w:val="none" w:sz="0" w:space="0" w:color="auto"/>
        <w:bottom w:val="none" w:sz="0" w:space="0" w:color="auto"/>
        <w:right w:val="none" w:sz="0" w:space="0" w:color="auto"/>
      </w:divBdr>
    </w:div>
    <w:div w:id="353655249">
      <w:bodyDiv w:val="1"/>
      <w:marLeft w:val="0"/>
      <w:marRight w:val="0"/>
      <w:marTop w:val="0"/>
      <w:marBottom w:val="0"/>
      <w:divBdr>
        <w:top w:val="none" w:sz="0" w:space="0" w:color="auto"/>
        <w:left w:val="none" w:sz="0" w:space="0" w:color="auto"/>
        <w:bottom w:val="none" w:sz="0" w:space="0" w:color="auto"/>
        <w:right w:val="none" w:sz="0" w:space="0" w:color="auto"/>
      </w:divBdr>
      <w:divsChild>
        <w:div w:id="1589581983">
          <w:marLeft w:val="0"/>
          <w:marRight w:val="0"/>
          <w:marTop w:val="0"/>
          <w:marBottom w:val="0"/>
          <w:divBdr>
            <w:top w:val="none" w:sz="0" w:space="0" w:color="auto"/>
            <w:left w:val="none" w:sz="0" w:space="0" w:color="auto"/>
            <w:bottom w:val="none" w:sz="0" w:space="0" w:color="auto"/>
            <w:right w:val="none" w:sz="0" w:space="0" w:color="auto"/>
          </w:divBdr>
        </w:div>
      </w:divsChild>
    </w:div>
    <w:div w:id="380635512">
      <w:bodyDiv w:val="1"/>
      <w:marLeft w:val="0"/>
      <w:marRight w:val="0"/>
      <w:marTop w:val="0"/>
      <w:marBottom w:val="0"/>
      <w:divBdr>
        <w:top w:val="none" w:sz="0" w:space="0" w:color="auto"/>
        <w:left w:val="none" w:sz="0" w:space="0" w:color="auto"/>
        <w:bottom w:val="none" w:sz="0" w:space="0" w:color="auto"/>
        <w:right w:val="none" w:sz="0" w:space="0" w:color="auto"/>
      </w:divBdr>
      <w:divsChild>
        <w:div w:id="1096560954">
          <w:marLeft w:val="0"/>
          <w:marRight w:val="0"/>
          <w:marTop w:val="0"/>
          <w:marBottom w:val="0"/>
          <w:divBdr>
            <w:top w:val="none" w:sz="0" w:space="0" w:color="auto"/>
            <w:left w:val="none" w:sz="0" w:space="0" w:color="auto"/>
            <w:bottom w:val="none" w:sz="0" w:space="0" w:color="auto"/>
            <w:right w:val="none" w:sz="0" w:space="0" w:color="auto"/>
          </w:divBdr>
        </w:div>
      </w:divsChild>
    </w:div>
    <w:div w:id="436827925">
      <w:bodyDiv w:val="1"/>
      <w:marLeft w:val="0"/>
      <w:marRight w:val="0"/>
      <w:marTop w:val="0"/>
      <w:marBottom w:val="0"/>
      <w:divBdr>
        <w:top w:val="none" w:sz="0" w:space="0" w:color="auto"/>
        <w:left w:val="none" w:sz="0" w:space="0" w:color="auto"/>
        <w:bottom w:val="none" w:sz="0" w:space="0" w:color="auto"/>
        <w:right w:val="none" w:sz="0" w:space="0" w:color="auto"/>
      </w:divBdr>
    </w:div>
    <w:div w:id="449328032">
      <w:bodyDiv w:val="1"/>
      <w:marLeft w:val="0"/>
      <w:marRight w:val="0"/>
      <w:marTop w:val="0"/>
      <w:marBottom w:val="0"/>
      <w:divBdr>
        <w:top w:val="none" w:sz="0" w:space="0" w:color="auto"/>
        <w:left w:val="none" w:sz="0" w:space="0" w:color="auto"/>
        <w:bottom w:val="none" w:sz="0" w:space="0" w:color="auto"/>
        <w:right w:val="none" w:sz="0" w:space="0" w:color="auto"/>
      </w:divBdr>
      <w:divsChild>
        <w:div w:id="1526408876">
          <w:marLeft w:val="0"/>
          <w:marRight w:val="0"/>
          <w:marTop w:val="0"/>
          <w:marBottom w:val="0"/>
          <w:divBdr>
            <w:top w:val="none" w:sz="0" w:space="0" w:color="auto"/>
            <w:left w:val="none" w:sz="0" w:space="0" w:color="auto"/>
            <w:bottom w:val="none" w:sz="0" w:space="0" w:color="auto"/>
            <w:right w:val="none" w:sz="0" w:space="0" w:color="auto"/>
          </w:divBdr>
        </w:div>
      </w:divsChild>
    </w:div>
    <w:div w:id="459761047">
      <w:bodyDiv w:val="1"/>
      <w:marLeft w:val="0"/>
      <w:marRight w:val="0"/>
      <w:marTop w:val="0"/>
      <w:marBottom w:val="0"/>
      <w:divBdr>
        <w:top w:val="none" w:sz="0" w:space="0" w:color="auto"/>
        <w:left w:val="none" w:sz="0" w:space="0" w:color="auto"/>
        <w:bottom w:val="none" w:sz="0" w:space="0" w:color="auto"/>
        <w:right w:val="none" w:sz="0" w:space="0" w:color="auto"/>
      </w:divBdr>
    </w:div>
    <w:div w:id="503283254">
      <w:bodyDiv w:val="1"/>
      <w:marLeft w:val="0"/>
      <w:marRight w:val="0"/>
      <w:marTop w:val="0"/>
      <w:marBottom w:val="0"/>
      <w:divBdr>
        <w:top w:val="none" w:sz="0" w:space="0" w:color="auto"/>
        <w:left w:val="none" w:sz="0" w:space="0" w:color="auto"/>
        <w:bottom w:val="none" w:sz="0" w:space="0" w:color="auto"/>
        <w:right w:val="none" w:sz="0" w:space="0" w:color="auto"/>
      </w:divBdr>
    </w:div>
    <w:div w:id="655576618">
      <w:bodyDiv w:val="1"/>
      <w:marLeft w:val="0"/>
      <w:marRight w:val="0"/>
      <w:marTop w:val="0"/>
      <w:marBottom w:val="0"/>
      <w:divBdr>
        <w:top w:val="none" w:sz="0" w:space="0" w:color="auto"/>
        <w:left w:val="none" w:sz="0" w:space="0" w:color="auto"/>
        <w:bottom w:val="none" w:sz="0" w:space="0" w:color="auto"/>
        <w:right w:val="none" w:sz="0" w:space="0" w:color="auto"/>
      </w:divBdr>
    </w:div>
    <w:div w:id="686449176">
      <w:bodyDiv w:val="1"/>
      <w:marLeft w:val="0"/>
      <w:marRight w:val="0"/>
      <w:marTop w:val="0"/>
      <w:marBottom w:val="0"/>
      <w:divBdr>
        <w:top w:val="none" w:sz="0" w:space="0" w:color="auto"/>
        <w:left w:val="none" w:sz="0" w:space="0" w:color="auto"/>
        <w:bottom w:val="none" w:sz="0" w:space="0" w:color="auto"/>
        <w:right w:val="none" w:sz="0" w:space="0" w:color="auto"/>
      </w:divBdr>
      <w:divsChild>
        <w:div w:id="148375243">
          <w:marLeft w:val="0"/>
          <w:marRight w:val="0"/>
          <w:marTop w:val="0"/>
          <w:marBottom w:val="0"/>
          <w:divBdr>
            <w:top w:val="none" w:sz="0" w:space="0" w:color="auto"/>
            <w:left w:val="none" w:sz="0" w:space="0" w:color="auto"/>
            <w:bottom w:val="none" w:sz="0" w:space="0" w:color="auto"/>
            <w:right w:val="none" w:sz="0" w:space="0" w:color="auto"/>
          </w:divBdr>
        </w:div>
      </w:divsChild>
    </w:div>
    <w:div w:id="750004547">
      <w:bodyDiv w:val="1"/>
      <w:marLeft w:val="0"/>
      <w:marRight w:val="0"/>
      <w:marTop w:val="0"/>
      <w:marBottom w:val="0"/>
      <w:divBdr>
        <w:top w:val="none" w:sz="0" w:space="0" w:color="auto"/>
        <w:left w:val="none" w:sz="0" w:space="0" w:color="auto"/>
        <w:bottom w:val="none" w:sz="0" w:space="0" w:color="auto"/>
        <w:right w:val="none" w:sz="0" w:space="0" w:color="auto"/>
      </w:divBdr>
      <w:divsChild>
        <w:div w:id="322005314">
          <w:marLeft w:val="0"/>
          <w:marRight w:val="0"/>
          <w:marTop w:val="0"/>
          <w:marBottom w:val="0"/>
          <w:divBdr>
            <w:top w:val="none" w:sz="0" w:space="0" w:color="auto"/>
            <w:left w:val="none" w:sz="0" w:space="0" w:color="auto"/>
            <w:bottom w:val="none" w:sz="0" w:space="0" w:color="auto"/>
            <w:right w:val="none" w:sz="0" w:space="0" w:color="auto"/>
          </w:divBdr>
        </w:div>
      </w:divsChild>
    </w:div>
    <w:div w:id="832254580">
      <w:bodyDiv w:val="1"/>
      <w:marLeft w:val="0"/>
      <w:marRight w:val="0"/>
      <w:marTop w:val="0"/>
      <w:marBottom w:val="0"/>
      <w:divBdr>
        <w:top w:val="none" w:sz="0" w:space="0" w:color="auto"/>
        <w:left w:val="none" w:sz="0" w:space="0" w:color="auto"/>
        <w:bottom w:val="none" w:sz="0" w:space="0" w:color="auto"/>
        <w:right w:val="none" w:sz="0" w:space="0" w:color="auto"/>
      </w:divBdr>
      <w:divsChild>
        <w:div w:id="1547832769">
          <w:marLeft w:val="0"/>
          <w:marRight w:val="0"/>
          <w:marTop w:val="0"/>
          <w:marBottom w:val="0"/>
          <w:divBdr>
            <w:top w:val="none" w:sz="0" w:space="0" w:color="auto"/>
            <w:left w:val="none" w:sz="0" w:space="0" w:color="auto"/>
            <w:bottom w:val="none" w:sz="0" w:space="0" w:color="auto"/>
            <w:right w:val="none" w:sz="0" w:space="0" w:color="auto"/>
          </w:divBdr>
        </w:div>
      </w:divsChild>
    </w:div>
    <w:div w:id="895091385">
      <w:bodyDiv w:val="1"/>
      <w:marLeft w:val="0"/>
      <w:marRight w:val="0"/>
      <w:marTop w:val="0"/>
      <w:marBottom w:val="0"/>
      <w:divBdr>
        <w:top w:val="none" w:sz="0" w:space="0" w:color="auto"/>
        <w:left w:val="none" w:sz="0" w:space="0" w:color="auto"/>
        <w:bottom w:val="none" w:sz="0" w:space="0" w:color="auto"/>
        <w:right w:val="none" w:sz="0" w:space="0" w:color="auto"/>
      </w:divBdr>
      <w:divsChild>
        <w:div w:id="1205483120">
          <w:marLeft w:val="0"/>
          <w:marRight w:val="0"/>
          <w:marTop w:val="0"/>
          <w:marBottom w:val="0"/>
          <w:divBdr>
            <w:top w:val="none" w:sz="0" w:space="0" w:color="auto"/>
            <w:left w:val="none" w:sz="0" w:space="0" w:color="auto"/>
            <w:bottom w:val="none" w:sz="0" w:space="0" w:color="auto"/>
            <w:right w:val="none" w:sz="0" w:space="0" w:color="auto"/>
          </w:divBdr>
        </w:div>
        <w:div w:id="181480413">
          <w:marLeft w:val="0"/>
          <w:marRight w:val="0"/>
          <w:marTop w:val="0"/>
          <w:marBottom w:val="0"/>
          <w:divBdr>
            <w:top w:val="none" w:sz="0" w:space="0" w:color="auto"/>
            <w:left w:val="none" w:sz="0" w:space="0" w:color="auto"/>
            <w:bottom w:val="none" w:sz="0" w:space="0" w:color="auto"/>
            <w:right w:val="none" w:sz="0" w:space="0" w:color="auto"/>
          </w:divBdr>
        </w:div>
        <w:div w:id="1144202447">
          <w:marLeft w:val="0"/>
          <w:marRight w:val="0"/>
          <w:marTop w:val="0"/>
          <w:marBottom w:val="0"/>
          <w:divBdr>
            <w:top w:val="none" w:sz="0" w:space="0" w:color="auto"/>
            <w:left w:val="none" w:sz="0" w:space="0" w:color="auto"/>
            <w:bottom w:val="none" w:sz="0" w:space="0" w:color="auto"/>
            <w:right w:val="none" w:sz="0" w:space="0" w:color="auto"/>
          </w:divBdr>
        </w:div>
      </w:divsChild>
    </w:div>
    <w:div w:id="903104773">
      <w:bodyDiv w:val="1"/>
      <w:marLeft w:val="0"/>
      <w:marRight w:val="0"/>
      <w:marTop w:val="0"/>
      <w:marBottom w:val="0"/>
      <w:divBdr>
        <w:top w:val="none" w:sz="0" w:space="0" w:color="auto"/>
        <w:left w:val="none" w:sz="0" w:space="0" w:color="auto"/>
        <w:bottom w:val="none" w:sz="0" w:space="0" w:color="auto"/>
        <w:right w:val="none" w:sz="0" w:space="0" w:color="auto"/>
      </w:divBdr>
    </w:div>
    <w:div w:id="930548932">
      <w:bodyDiv w:val="1"/>
      <w:marLeft w:val="0"/>
      <w:marRight w:val="0"/>
      <w:marTop w:val="0"/>
      <w:marBottom w:val="0"/>
      <w:divBdr>
        <w:top w:val="none" w:sz="0" w:space="0" w:color="auto"/>
        <w:left w:val="none" w:sz="0" w:space="0" w:color="auto"/>
        <w:bottom w:val="none" w:sz="0" w:space="0" w:color="auto"/>
        <w:right w:val="none" w:sz="0" w:space="0" w:color="auto"/>
      </w:divBdr>
    </w:div>
    <w:div w:id="1069613291">
      <w:bodyDiv w:val="1"/>
      <w:marLeft w:val="0"/>
      <w:marRight w:val="0"/>
      <w:marTop w:val="0"/>
      <w:marBottom w:val="0"/>
      <w:divBdr>
        <w:top w:val="none" w:sz="0" w:space="0" w:color="auto"/>
        <w:left w:val="none" w:sz="0" w:space="0" w:color="auto"/>
        <w:bottom w:val="none" w:sz="0" w:space="0" w:color="auto"/>
        <w:right w:val="none" w:sz="0" w:space="0" w:color="auto"/>
      </w:divBdr>
    </w:div>
    <w:div w:id="1077438127">
      <w:bodyDiv w:val="1"/>
      <w:marLeft w:val="0"/>
      <w:marRight w:val="0"/>
      <w:marTop w:val="0"/>
      <w:marBottom w:val="0"/>
      <w:divBdr>
        <w:top w:val="none" w:sz="0" w:space="0" w:color="auto"/>
        <w:left w:val="none" w:sz="0" w:space="0" w:color="auto"/>
        <w:bottom w:val="none" w:sz="0" w:space="0" w:color="auto"/>
        <w:right w:val="none" w:sz="0" w:space="0" w:color="auto"/>
      </w:divBdr>
      <w:divsChild>
        <w:div w:id="1179151349">
          <w:marLeft w:val="0"/>
          <w:marRight w:val="0"/>
          <w:marTop w:val="0"/>
          <w:marBottom w:val="0"/>
          <w:divBdr>
            <w:top w:val="none" w:sz="0" w:space="0" w:color="auto"/>
            <w:left w:val="none" w:sz="0" w:space="0" w:color="auto"/>
            <w:bottom w:val="none" w:sz="0" w:space="0" w:color="auto"/>
            <w:right w:val="none" w:sz="0" w:space="0" w:color="auto"/>
          </w:divBdr>
        </w:div>
      </w:divsChild>
    </w:div>
    <w:div w:id="1139882705">
      <w:bodyDiv w:val="1"/>
      <w:marLeft w:val="0"/>
      <w:marRight w:val="0"/>
      <w:marTop w:val="0"/>
      <w:marBottom w:val="0"/>
      <w:divBdr>
        <w:top w:val="none" w:sz="0" w:space="0" w:color="auto"/>
        <w:left w:val="none" w:sz="0" w:space="0" w:color="auto"/>
        <w:bottom w:val="none" w:sz="0" w:space="0" w:color="auto"/>
        <w:right w:val="none" w:sz="0" w:space="0" w:color="auto"/>
      </w:divBdr>
    </w:div>
    <w:div w:id="1163279708">
      <w:bodyDiv w:val="1"/>
      <w:marLeft w:val="0"/>
      <w:marRight w:val="0"/>
      <w:marTop w:val="0"/>
      <w:marBottom w:val="0"/>
      <w:divBdr>
        <w:top w:val="none" w:sz="0" w:space="0" w:color="auto"/>
        <w:left w:val="none" w:sz="0" w:space="0" w:color="auto"/>
        <w:bottom w:val="none" w:sz="0" w:space="0" w:color="auto"/>
        <w:right w:val="none" w:sz="0" w:space="0" w:color="auto"/>
      </w:divBdr>
    </w:div>
    <w:div w:id="1309284777">
      <w:bodyDiv w:val="1"/>
      <w:marLeft w:val="0"/>
      <w:marRight w:val="0"/>
      <w:marTop w:val="0"/>
      <w:marBottom w:val="0"/>
      <w:divBdr>
        <w:top w:val="none" w:sz="0" w:space="0" w:color="auto"/>
        <w:left w:val="none" w:sz="0" w:space="0" w:color="auto"/>
        <w:bottom w:val="none" w:sz="0" w:space="0" w:color="auto"/>
        <w:right w:val="none" w:sz="0" w:space="0" w:color="auto"/>
      </w:divBdr>
      <w:divsChild>
        <w:div w:id="1109471789">
          <w:marLeft w:val="0"/>
          <w:marRight w:val="0"/>
          <w:marTop w:val="0"/>
          <w:marBottom w:val="0"/>
          <w:divBdr>
            <w:top w:val="none" w:sz="0" w:space="0" w:color="auto"/>
            <w:left w:val="none" w:sz="0" w:space="0" w:color="auto"/>
            <w:bottom w:val="none" w:sz="0" w:space="0" w:color="auto"/>
            <w:right w:val="none" w:sz="0" w:space="0" w:color="auto"/>
          </w:divBdr>
          <w:divsChild>
            <w:div w:id="1125462618">
              <w:marLeft w:val="0"/>
              <w:marRight w:val="0"/>
              <w:marTop w:val="0"/>
              <w:marBottom w:val="0"/>
              <w:divBdr>
                <w:top w:val="none" w:sz="0" w:space="0" w:color="auto"/>
                <w:left w:val="none" w:sz="0" w:space="0" w:color="auto"/>
                <w:bottom w:val="none" w:sz="0" w:space="0" w:color="auto"/>
                <w:right w:val="none" w:sz="0" w:space="0" w:color="auto"/>
              </w:divBdr>
            </w:div>
          </w:divsChild>
        </w:div>
        <w:div w:id="233704411">
          <w:marLeft w:val="0"/>
          <w:marRight w:val="0"/>
          <w:marTop w:val="0"/>
          <w:marBottom w:val="0"/>
          <w:divBdr>
            <w:top w:val="none" w:sz="0" w:space="0" w:color="auto"/>
            <w:left w:val="none" w:sz="0" w:space="0" w:color="auto"/>
            <w:bottom w:val="none" w:sz="0" w:space="0" w:color="auto"/>
            <w:right w:val="none" w:sz="0" w:space="0" w:color="auto"/>
          </w:divBdr>
        </w:div>
      </w:divsChild>
    </w:div>
    <w:div w:id="1358579291">
      <w:bodyDiv w:val="1"/>
      <w:marLeft w:val="0"/>
      <w:marRight w:val="0"/>
      <w:marTop w:val="0"/>
      <w:marBottom w:val="0"/>
      <w:divBdr>
        <w:top w:val="none" w:sz="0" w:space="0" w:color="auto"/>
        <w:left w:val="none" w:sz="0" w:space="0" w:color="auto"/>
        <w:bottom w:val="none" w:sz="0" w:space="0" w:color="auto"/>
        <w:right w:val="none" w:sz="0" w:space="0" w:color="auto"/>
      </w:divBdr>
      <w:divsChild>
        <w:div w:id="281153386">
          <w:marLeft w:val="0"/>
          <w:marRight w:val="0"/>
          <w:marTop w:val="0"/>
          <w:marBottom w:val="0"/>
          <w:divBdr>
            <w:top w:val="none" w:sz="0" w:space="0" w:color="auto"/>
            <w:left w:val="none" w:sz="0" w:space="0" w:color="auto"/>
            <w:bottom w:val="none" w:sz="0" w:space="0" w:color="auto"/>
            <w:right w:val="none" w:sz="0" w:space="0" w:color="auto"/>
          </w:divBdr>
        </w:div>
      </w:divsChild>
    </w:div>
    <w:div w:id="1429305517">
      <w:bodyDiv w:val="1"/>
      <w:marLeft w:val="0"/>
      <w:marRight w:val="0"/>
      <w:marTop w:val="0"/>
      <w:marBottom w:val="0"/>
      <w:divBdr>
        <w:top w:val="none" w:sz="0" w:space="0" w:color="auto"/>
        <w:left w:val="none" w:sz="0" w:space="0" w:color="auto"/>
        <w:bottom w:val="none" w:sz="0" w:space="0" w:color="auto"/>
        <w:right w:val="none" w:sz="0" w:space="0" w:color="auto"/>
      </w:divBdr>
      <w:divsChild>
        <w:div w:id="618875409">
          <w:marLeft w:val="0"/>
          <w:marRight w:val="0"/>
          <w:marTop w:val="0"/>
          <w:marBottom w:val="0"/>
          <w:divBdr>
            <w:top w:val="none" w:sz="0" w:space="0" w:color="auto"/>
            <w:left w:val="none" w:sz="0" w:space="0" w:color="auto"/>
            <w:bottom w:val="none" w:sz="0" w:space="0" w:color="auto"/>
            <w:right w:val="none" w:sz="0" w:space="0" w:color="auto"/>
          </w:divBdr>
        </w:div>
        <w:div w:id="206182810">
          <w:marLeft w:val="0"/>
          <w:marRight w:val="0"/>
          <w:marTop w:val="0"/>
          <w:marBottom w:val="0"/>
          <w:divBdr>
            <w:top w:val="none" w:sz="0" w:space="0" w:color="auto"/>
            <w:left w:val="none" w:sz="0" w:space="0" w:color="auto"/>
            <w:bottom w:val="none" w:sz="0" w:space="0" w:color="auto"/>
            <w:right w:val="none" w:sz="0" w:space="0" w:color="auto"/>
          </w:divBdr>
        </w:div>
        <w:div w:id="840001809">
          <w:marLeft w:val="0"/>
          <w:marRight w:val="0"/>
          <w:marTop w:val="0"/>
          <w:marBottom w:val="0"/>
          <w:divBdr>
            <w:top w:val="none" w:sz="0" w:space="0" w:color="auto"/>
            <w:left w:val="none" w:sz="0" w:space="0" w:color="auto"/>
            <w:bottom w:val="none" w:sz="0" w:space="0" w:color="auto"/>
            <w:right w:val="none" w:sz="0" w:space="0" w:color="auto"/>
          </w:divBdr>
        </w:div>
      </w:divsChild>
    </w:div>
    <w:div w:id="1479883260">
      <w:bodyDiv w:val="1"/>
      <w:marLeft w:val="0"/>
      <w:marRight w:val="0"/>
      <w:marTop w:val="0"/>
      <w:marBottom w:val="0"/>
      <w:divBdr>
        <w:top w:val="none" w:sz="0" w:space="0" w:color="auto"/>
        <w:left w:val="none" w:sz="0" w:space="0" w:color="auto"/>
        <w:bottom w:val="none" w:sz="0" w:space="0" w:color="auto"/>
        <w:right w:val="none" w:sz="0" w:space="0" w:color="auto"/>
      </w:divBdr>
      <w:divsChild>
        <w:div w:id="200288521">
          <w:marLeft w:val="0"/>
          <w:marRight w:val="0"/>
          <w:marTop w:val="0"/>
          <w:marBottom w:val="0"/>
          <w:divBdr>
            <w:top w:val="none" w:sz="0" w:space="0" w:color="auto"/>
            <w:left w:val="none" w:sz="0" w:space="0" w:color="auto"/>
            <w:bottom w:val="none" w:sz="0" w:space="0" w:color="auto"/>
            <w:right w:val="none" w:sz="0" w:space="0" w:color="auto"/>
          </w:divBdr>
          <w:divsChild>
            <w:div w:id="1322347819">
              <w:marLeft w:val="0"/>
              <w:marRight w:val="0"/>
              <w:marTop w:val="0"/>
              <w:marBottom w:val="0"/>
              <w:divBdr>
                <w:top w:val="none" w:sz="0" w:space="0" w:color="auto"/>
                <w:left w:val="none" w:sz="0" w:space="0" w:color="auto"/>
                <w:bottom w:val="none" w:sz="0" w:space="0" w:color="auto"/>
                <w:right w:val="none" w:sz="0" w:space="0" w:color="auto"/>
              </w:divBdr>
            </w:div>
            <w:div w:id="1797483411">
              <w:marLeft w:val="0"/>
              <w:marRight w:val="0"/>
              <w:marTop w:val="0"/>
              <w:marBottom w:val="0"/>
              <w:divBdr>
                <w:top w:val="none" w:sz="0" w:space="0" w:color="auto"/>
                <w:left w:val="none" w:sz="0" w:space="0" w:color="auto"/>
                <w:bottom w:val="none" w:sz="0" w:space="0" w:color="auto"/>
                <w:right w:val="none" w:sz="0" w:space="0" w:color="auto"/>
              </w:divBdr>
              <w:divsChild>
                <w:div w:id="726226458">
                  <w:marLeft w:val="0"/>
                  <w:marRight w:val="0"/>
                  <w:marTop w:val="0"/>
                  <w:marBottom w:val="0"/>
                  <w:divBdr>
                    <w:top w:val="none" w:sz="0" w:space="0" w:color="auto"/>
                    <w:left w:val="none" w:sz="0" w:space="0" w:color="auto"/>
                    <w:bottom w:val="none" w:sz="0" w:space="0" w:color="auto"/>
                    <w:right w:val="none" w:sz="0" w:space="0" w:color="auto"/>
                  </w:divBdr>
                </w:div>
                <w:div w:id="12248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3807">
      <w:bodyDiv w:val="1"/>
      <w:marLeft w:val="0"/>
      <w:marRight w:val="0"/>
      <w:marTop w:val="0"/>
      <w:marBottom w:val="0"/>
      <w:divBdr>
        <w:top w:val="none" w:sz="0" w:space="0" w:color="auto"/>
        <w:left w:val="none" w:sz="0" w:space="0" w:color="auto"/>
        <w:bottom w:val="none" w:sz="0" w:space="0" w:color="auto"/>
        <w:right w:val="none" w:sz="0" w:space="0" w:color="auto"/>
      </w:divBdr>
    </w:div>
    <w:div w:id="1624069550">
      <w:bodyDiv w:val="1"/>
      <w:marLeft w:val="0"/>
      <w:marRight w:val="0"/>
      <w:marTop w:val="0"/>
      <w:marBottom w:val="0"/>
      <w:divBdr>
        <w:top w:val="none" w:sz="0" w:space="0" w:color="auto"/>
        <w:left w:val="none" w:sz="0" w:space="0" w:color="auto"/>
        <w:bottom w:val="none" w:sz="0" w:space="0" w:color="auto"/>
        <w:right w:val="none" w:sz="0" w:space="0" w:color="auto"/>
      </w:divBdr>
    </w:div>
    <w:div w:id="1676614590">
      <w:bodyDiv w:val="1"/>
      <w:marLeft w:val="0"/>
      <w:marRight w:val="0"/>
      <w:marTop w:val="0"/>
      <w:marBottom w:val="0"/>
      <w:divBdr>
        <w:top w:val="none" w:sz="0" w:space="0" w:color="auto"/>
        <w:left w:val="none" w:sz="0" w:space="0" w:color="auto"/>
        <w:bottom w:val="none" w:sz="0" w:space="0" w:color="auto"/>
        <w:right w:val="none" w:sz="0" w:space="0" w:color="auto"/>
      </w:divBdr>
    </w:div>
    <w:div w:id="1759713861">
      <w:bodyDiv w:val="1"/>
      <w:marLeft w:val="0"/>
      <w:marRight w:val="0"/>
      <w:marTop w:val="0"/>
      <w:marBottom w:val="0"/>
      <w:divBdr>
        <w:top w:val="none" w:sz="0" w:space="0" w:color="auto"/>
        <w:left w:val="none" w:sz="0" w:space="0" w:color="auto"/>
        <w:bottom w:val="none" w:sz="0" w:space="0" w:color="auto"/>
        <w:right w:val="none" w:sz="0" w:space="0" w:color="auto"/>
      </w:divBdr>
      <w:divsChild>
        <w:div w:id="542405352">
          <w:marLeft w:val="0"/>
          <w:marRight w:val="0"/>
          <w:marTop w:val="0"/>
          <w:marBottom w:val="0"/>
          <w:divBdr>
            <w:top w:val="none" w:sz="0" w:space="0" w:color="auto"/>
            <w:left w:val="none" w:sz="0" w:space="0" w:color="auto"/>
            <w:bottom w:val="none" w:sz="0" w:space="0" w:color="auto"/>
            <w:right w:val="none" w:sz="0" w:space="0" w:color="auto"/>
          </w:divBdr>
          <w:divsChild>
            <w:div w:id="1548419210">
              <w:marLeft w:val="0"/>
              <w:marRight w:val="0"/>
              <w:marTop w:val="0"/>
              <w:marBottom w:val="0"/>
              <w:divBdr>
                <w:top w:val="none" w:sz="0" w:space="0" w:color="auto"/>
                <w:left w:val="none" w:sz="0" w:space="0" w:color="auto"/>
                <w:bottom w:val="none" w:sz="0" w:space="0" w:color="auto"/>
                <w:right w:val="none" w:sz="0" w:space="0" w:color="auto"/>
              </w:divBdr>
            </w:div>
            <w:div w:id="1950314104">
              <w:marLeft w:val="0"/>
              <w:marRight w:val="0"/>
              <w:marTop w:val="0"/>
              <w:marBottom w:val="0"/>
              <w:divBdr>
                <w:top w:val="none" w:sz="0" w:space="0" w:color="auto"/>
                <w:left w:val="none" w:sz="0" w:space="0" w:color="auto"/>
                <w:bottom w:val="none" w:sz="0" w:space="0" w:color="auto"/>
                <w:right w:val="none" w:sz="0" w:space="0" w:color="auto"/>
              </w:divBdr>
              <w:divsChild>
                <w:div w:id="1191257543">
                  <w:marLeft w:val="0"/>
                  <w:marRight w:val="0"/>
                  <w:marTop w:val="0"/>
                  <w:marBottom w:val="0"/>
                  <w:divBdr>
                    <w:top w:val="none" w:sz="0" w:space="0" w:color="auto"/>
                    <w:left w:val="none" w:sz="0" w:space="0" w:color="auto"/>
                    <w:bottom w:val="none" w:sz="0" w:space="0" w:color="auto"/>
                    <w:right w:val="none" w:sz="0" w:space="0" w:color="auto"/>
                  </w:divBdr>
                </w:div>
                <w:div w:id="12302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60625">
      <w:bodyDiv w:val="1"/>
      <w:marLeft w:val="0"/>
      <w:marRight w:val="0"/>
      <w:marTop w:val="0"/>
      <w:marBottom w:val="0"/>
      <w:divBdr>
        <w:top w:val="none" w:sz="0" w:space="0" w:color="auto"/>
        <w:left w:val="none" w:sz="0" w:space="0" w:color="auto"/>
        <w:bottom w:val="none" w:sz="0" w:space="0" w:color="auto"/>
        <w:right w:val="none" w:sz="0" w:space="0" w:color="auto"/>
      </w:divBdr>
      <w:divsChild>
        <w:div w:id="985208506">
          <w:marLeft w:val="0"/>
          <w:marRight w:val="0"/>
          <w:marTop w:val="0"/>
          <w:marBottom w:val="0"/>
          <w:divBdr>
            <w:top w:val="none" w:sz="0" w:space="0" w:color="auto"/>
            <w:left w:val="none" w:sz="0" w:space="0" w:color="auto"/>
            <w:bottom w:val="none" w:sz="0" w:space="0" w:color="auto"/>
            <w:right w:val="none" w:sz="0" w:space="0" w:color="auto"/>
          </w:divBdr>
        </w:div>
      </w:divsChild>
    </w:div>
    <w:div w:id="1836530603">
      <w:bodyDiv w:val="1"/>
      <w:marLeft w:val="0"/>
      <w:marRight w:val="0"/>
      <w:marTop w:val="0"/>
      <w:marBottom w:val="0"/>
      <w:divBdr>
        <w:top w:val="none" w:sz="0" w:space="0" w:color="auto"/>
        <w:left w:val="none" w:sz="0" w:space="0" w:color="auto"/>
        <w:bottom w:val="none" w:sz="0" w:space="0" w:color="auto"/>
        <w:right w:val="none" w:sz="0" w:space="0" w:color="auto"/>
      </w:divBdr>
    </w:div>
    <w:div w:id="1973512305">
      <w:bodyDiv w:val="1"/>
      <w:marLeft w:val="0"/>
      <w:marRight w:val="0"/>
      <w:marTop w:val="0"/>
      <w:marBottom w:val="0"/>
      <w:divBdr>
        <w:top w:val="none" w:sz="0" w:space="0" w:color="auto"/>
        <w:left w:val="none" w:sz="0" w:space="0" w:color="auto"/>
        <w:bottom w:val="none" w:sz="0" w:space="0" w:color="auto"/>
        <w:right w:val="none" w:sz="0" w:space="0" w:color="auto"/>
      </w:divBdr>
      <w:divsChild>
        <w:div w:id="301925847">
          <w:marLeft w:val="0"/>
          <w:marRight w:val="0"/>
          <w:marTop w:val="0"/>
          <w:marBottom w:val="0"/>
          <w:divBdr>
            <w:top w:val="none" w:sz="0" w:space="0" w:color="auto"/>
            <w:left w:val="none" w:sz="0" w:space="0" w:color="auto"/>
            <w:bottom w:val="none" w:sz="0" w:space="0" w:color="auto"/>
            <w:right w:val="none" w:sz="0" w:space="0" w:color="auto"/>
          </w:divBdr>
          <w:divsChild>
            <w:div w:id="1078985015">
              <w:marLeft w:val="0"/>
              <w:marRight w:val="0"/>
              <w:marTop w:val="0"/>
              <w:marBottom w:val="0"/>
              <w:divBdr>
                <w:top w:val="none" w:sz="0" w:space="0" w:color="auto"/>
                <w:left w:val="none" w:sz="0" w:space="0" w:color="auto"/>
                <w:bottom w:val="none" w:sz="0" w:space="0" w:color="auto"/>
                <w:right w:val="none" w:sz="0" w:space="0" w:color="auto"/>
              </w:divBdr>
            </w:div>
          </w:divsChild>
        </w:div>
        <w:div w:id="347832075">
          <w:marLeft w:val="0"/>
          <w:marRight w:val="0"/>
          <w:marTop w:val="0"/>
          <w:marBottom w:val="0"/>
          <w:divBdr>
            <w:top w:val="none" w:sz="0" w:space="0" w:color="auto"/>
            <w:left w:val="none" w:sz="0" w:space="0" w:color="auto"/>
            <w:bottom w:val="none" w:sz="0" w:space="0" w:color="auto"/>
            <w:right w:val="none" w:sz="0" w:space="0" w:color="auto"/>
          </w:divBdr>
        </w:div>
      </w:divsChild>
    </w:div>
    <w:div w:id="21046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cpic/cp/specific_policy_areas.html" TargetMode="External"/><Relationship Id="rId13" Type="http://schemas.openxmlformats.org/officeDocument/2006/relationships/hyperlink" Target="https://www.acq.osd.mil/dpap/dars/dfars/html/current/225_7.htm" TargetMode="External"/><Relationship Id="rId18" Type="http://schemas.openxmlformats.org/officeDocument/2006/relationships/hyperlink" Target="https://www.acq.osd.mil/dpap/pdi/cyber/strategically_assessing_contractor_implementation_of_NIST_SP_800-171.html" TargetMode="External"/><Relationship Id="rId26" Type="http://schemas.openxmlformats.org/officeDocument/2006/relationships/hyperlink" Target="http://www.acq.osd.mil/dpap/dars/dfars/html/current/211_2.htm" TargetMode="External"/><Relationship Id="rId3" Type="http://schemas.openxmlformats.org/officeDocument/2006/relationships/webSettings" Target="webSettings.xml"/><Relationship Id="rId21" Type="http://schemas.openxmlformats.org/officeDocument/2006/relationships/hyperlink" Target="https://www.acq.osd.mil/dpap/dars/dfars/html/current/252204.htm" TargetMode="External"/><Relationship Id="rId7" Type="http://schemas.openxmlformats.org/officeDocument/2006/relationships/hyperlink" Target="https://www.acq.osd.mil/dpap/pdi/cyber/strategically_assessing_contractor_implementation_of_NIST_SP_800-171.html" TargetMode="External"/><Relationship Id="rId12" Type="http://schemas.openxmlformats.org/officeDocument/2006/relationships/hyperlink" Target="https://www.govinfo.gov/link/uscode/10/2533b" TargetMode="External"/><Relationship Id="rId17" Type="http://schemas.openxmlformats.org/officeDocument/2006/relationships/hyperlink" Target="https://www.acq.osd.mil/dpap/dars/dfars/html/current/252204.htm" TargetMode="External"/><Relationship Id="rId25" Type="http://schemas.openxmlformats.org/officeDocument/2006/relationships/hyperlink" Target="http://www.acq.osd.mil/dpap/pdi/uid/uii_types.html" TargetMode="External"/><Relationship Id="rId2" Type="http://schemas.openxmlformats.org/officeDocument/2006/relationships/settings" Target="settings.xml"/><Relationship Id="rId16" Type="http://schemas.openxmlformats.org/officeDocument/2006/relationships/hyperlink" Target="https://www.acq.osd.mil/dpap/dars/dfars/html/current/204_73.htm" TargetMode="External"/><Relationship Id="rId20" Type="http://schemas.openxmlformats.org/officeDocument/2006/relationships/hyperlink" Target="https://www.acq.osd.mil/dpap/pdi/cyber/strategically_assessing_contractor_implementation_of_NIST_SP_800-171.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cq.osd.mil/dpap/pdi/eb" TargetMode="External"/><Relationship Id="rId11" Type="http://schemas.openxmlformats.org/officeDocument/2006/relationships/hyperlink" Target="https://www.dla.mil/Energy/Offers/Products/GovernmentFuel/" TargetMode="External"/><Relationship Id="rId24" Type="http://schemas.openxmlformats.org/officeDocument/2006/relationships/hyperlink" Target="http://www.acq.osd.mil/dpap/pdi/uid/iuid_equivalents.html" TargetMode="External"/><Relationship Id="rId32" Type="http://schemas.microsoft.com/office/2016/09/relationships/commentsIds" Target="commentsIds.xml"/><Relationship Id="rId5" Type="http://schemas.openxmlformats.org/officeDocument/2006/relationships/endnotes" Target="endnotes.xml"/><Relationship Id="rId15" Type="http://schemas.openxmlformats.org/officeDocument/2006/relationships/hyperlink" Target="http://www.acq.osd.mil/dpap/cpic/cp/Performance_based_payments.html" TargetMode="External"/><Relationship Id="rId23" Type="http://schemas.openxmlformats.org/officeDocument/2006/relationships/hyperlink" Target="http://www.acq.osd.mil/dpap/dars/dfars/html/current/211_2.htm" TargetMode="External"/><Relationship Id="rId28" Type="http://schemas.openxmlformats.org/officeDocument/2006/relationships/footer" Target="footer1.xml"/><Relationship Id="rId10" Type="http://schemas.openxmlformats.org/officeDocument/2006/relationships/hyperlink" Target="https://www.acq.osd.mil/dpap/pdi/pc/policy_documents.html" TargetMode="External"/><Relationship Id="rId19" Type="http://schemas.openxmlformats.org/officeDocument/2006/relationships/hyperlink" Target="https://www.acq.osd.mil/dpap/dars/dfars/html/current/204_73.htm" TargetMode="External"/><Relationship Id="rId31" Type="http://schemas.microsoft.com/office/2018/08/relationships/commentsExtensible" Target="commentsExtensible.xml"/><Relationship Id="rId4" Type="http://schemas.openxmlformats.org/officeDocument/2006/relationships/footnotes" Target="footnotes.xml"/><Relationship Id="rId9" Type="http://schemas.openxmlformats.org/officeDocument/2006/relationships/hyperlink" Target="https://www.govinfo.gov/link/plaw/110/public/181" TargetMode="External"/><Relationship Id="rId14" Type="http://schemas.openxmlformats.org/officeDocument/2006/relationships/hyperlink" Target="http://www.acq.osd.mil/dpap/cpic/ic/restrictions_on_specialty_metals_10_usc_2533b.html" TargetMode="External"/><Relationship Id="rId22" Type="http://schemas.openxmlformats.org/officeDocument/2006/relationships/hyperlink" Target="https://www.acq.osd.mil/dpap/pdi/cyber/strategically_assessing_contractor_implementation_of_NIST_SP_800-171.html" TargetMode="External"/><Relationship Id="rId27" Type="http://schemas.openxmlformats.org/officeDocument/2006/relationships/hyperlink" Target="http://www.acq.osd.mil/dpap/pdi/uid/data_submission_information.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Overstreet</dc:creator>
  <cp:keywords/>
  <dc:description/>
  <cp:lastModifiedBy>Johnson, Jennifer D CIV OSD OUSD A-S (USA)</cp:lastModifiedBy>
  <cp:revision>5</cp:revision>
  <dcterms:created xsi:type="dcterms:W3CDTF">2022-03-10T18:52:00Z</dcterms:created>
  <dcterms:modified xsi:type="dcterms:W3CDTF">2022-03-11T21:32:00Z</dcterms:modified>
</cp:coreProperties>
</file>