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**ID__DLAD_7_103__ID**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7.103</w:t>
      </w:r>
      <w:r>
        <w:rPr>
          <w:rFonts w:ascii="Times New Roman" w:hAnsi="Times New Roman"/>
          <w:color w:val="000000"/>
          <w:sz w:val="31"/>
        </w:rPr>
        <w:t xml:space="preserve"> Agency–head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Procuring organization COMPADs, small business specialists, technical personnel, and program managers are the resources to assist contracting officers in expanding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Procuring organization COMPADs, small business specialists, technical personnel, and program managers are the resources to assist contracting officers in expanding the use of commercial items.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(d)(i)(B) An acquisition valued over the SAT but less than $50 million for all years requires a written streamlined acquisition plan (SAP) (see template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53.9007(a)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 For acquisitions valued $50 million or more for all years or $25 million or more for any fiscal year, follow DFARS 207.103(d)(i)(B).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(g)(1) All service requirements require written review, validation, prioritization and approval/disapproval by the Decision Authority as directed in DLA Manual 5000.74, DLA Acquisition of Services.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Program managers, functional service managers, requirements generators, requirements owners, and requirements analysts must—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Obtain approval of all service requirements under their purview by the appropriate Decision Authority, who must provide approval of service requirements before the contracting officer develops an acquisition strategy;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Provide to the cognizant contracting office a complete package as directed in DLA Manual 5000.74 including appropriate documentation that the service requirement is approved and funded.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Contracting officers must: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Obtain documentation of the review, validation, approval, and funding of service requirements with the requirements package;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Include a statement in the acquisition plan that the documentation of the review, validation, approval, and funding of the service requirements demonstrates the requirement is valid, approved, and funded.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.9007.dita#DLAD_53_9007/p_P53_9007_a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