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**ID__DLAD_7_107-1__ID**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7.107-1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(S-90) Any new solicitation, or addition of requirements to a contract that would have constituted consolidation or bundling if they were part of the solicitation that resulted in the contract and were not considered previously, requires a new determination and approval by the CCO, HCA, or SPE based on established thresholds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7.107-2</w:t>
        </w:r>
      </w:hyperlink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(b)</w:t>
        </w:r>
      </w:hyperlink>
      <w:r>
        <w:rPr>
          <w:rFonts w:ascii="Times New Roman" w:hAnsi="Times New Roman"/>
          <w:color w:val="000000"/>
        </w:rPr>
        <w:t xml:space="preserve"> and </w:t>
      </w:r>
      <w:hyperlink r:id="rId6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7.107-3</w:t>
        </w:r>
      </w:hyperlink>
      <w:hyperlink r:id="rId7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(a)</w:t>
        </w:r>
      </w:hyperlink>
      <w:r>
        <w:rPr>
          <w:rFonts w:ascii="Times New Roman" w:hAnsi="Times New Roman"/>
          <w:color w:val="000000"/>
        </w:rPr>
        <w:t>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(S-91) Contracting officers shall coordinate any consolidation or bundling determination/justification their procuring organization OSBP and include that coordination when forwarding the determination to the CCO, HCA, or SPE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7.107-2.dita#DLAD_7_107-2" Type="http://schemas.openxmlformats.org/officeDocument/2006/relationships/hyperlink" Id="rId4"/>
    <Relationship TargetMode="External" Target="7.107-2.dita#DLAD_7_107-2/p_P7_107_2_b" Type="http://schemas.openxmlformats.org/officeDocument/2006/relationships/hyperlink" Id="rId5"/>
    <Relationship TargetMode="External" Target="7.107-3.dita#DLAD_7_107-3" Type="http://schemas.openxmlformats.org/officeDocument/2006/relationships/hyperlink" Id="rId6"/>
    <Relationship TargetMode="External" Target="7.107-3.dita#DLAD_7_107-3/p_P7_107_3_a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