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**ID__DLAD_7_107-4__ID**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7.107-4</w:t>
      </w:r>
      <w:r>
        <w:rPr>
          <w:rFonts w:ascii="Times New Roman" w:hAnsi="Times New Roman"/>
          <w:color w:val="000000"/>
          <w:sz w:val="31"/>
        </w:rPr>
        <w:t xml:space="preserve"> Substantial bundling.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(b)(S-90) In addition to addressing the requirements at FAR 7.107-4(b)(1)-(6), the acquisition strategy shall also include documentation that each member of the acquisition team has, within the previous three-year period, completed the Contract Consolidation and Bundling course (ACQ-CCB), which is available in the DLA Learning Management System.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