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**ID__DLAD_8_003__ID**</w:t>
      </w:r>
    </w:p>
    <w:p>
      <w:pPr>
        <w:pStyle w:val="Heading2"/>
        <w:spacing w:after="180"/>
        <w:ind w:left="120"/>
        <w:jc w:val="left"/>
      </w:pPr>
      <w:r>
        <w:rPr>
          <w:rFonts w:ascii="Times New Roman" w:hAnsi="Times New Roman"/>
          <w:color w:val="000000"/>
          <w:sz w:val="36"/>
        </w:rPr>
        <w:t>8.003</w:t>
      </w:r>
      <w:r>
        <w:rPr>
          <w:rFonts w:ascii="Times New Roman" w:hAnsi="Times New Roman"/>
          <w:color w:val="000000"/>
          <w:sz w:val="36"/>
        </w:rPr>
        <w:t xml:space="preserve"> Use of other mandatory sources.</w:t>
      </w:r>
    </w:p>
    <w:p>
      <w:pPr>
        <w:pBdr>
          <w:top w:space="5"/>
          <w:left w:space="5"/>
          <w:bottom w:space="5"/>
          <w:right w:space="5"/>
        </w:pBdr>
        <w:spacing w:after="0"/>
        <w:ind w:left="225"/>
        <w:jc w:val="left"/>
      </w:pPr>
      <w:r>
        <w:rPr>
          <w:rFonts w:ascii="Times New Roman" w:hAnsi="Times New Roman"/>
          <w:b w:val="false"/>
          <w:i w:val="false"/>
          <w:color w:val="000000"/>
          <w:sz w:val="22"/>
        </w:rPr>
        <w:t>(S-90) Procurement of audit readiness or audit sustainment services.</w:t>
      </w:r>
    </w:p>
    <w:p>
      <w:pPr>
        <w:pBdr>
          <w:top w:space="5"/>
          <w:left w:space="5"/>
          <w:bottom w:space="5"/>
          <w:right w:space="5"/>
        </w:pBdr>
        <w:spacing w:after="0"/>
        <w:ind w:left="225"/>
        <w:jc w:val="left"/>
      </w:pPr>
      <w:r>
        <w:rPr>
          <w:rFonts w:ascii="Times New Roman" w:hAnsi="Times New Roman"/>
          <w:b w:val="false"/>
          <w:i w:val="false"/>
          <w:color w:val="000000"/>
          <w:sz w:val="22"/>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(S-91) DCSO is the single DLA procuring organization with authority to procure office document devices and associated maintenance support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(b)).</w:t>
      </w:r>
    </w:p>
    <w:p>
      <w:pPr>
        <w:pBdr>
          <w:top w:space="5"/>
          <w:left w:space="5"/>
          <w:bottom w:space="5"/>
          <w:right w:space="5"/>
        </w:pBdr>
        <w:spacing w:after="0"/>
        <w:ind w:left="225"/>
        <w:jc w:val="left"/>
      </w:pPr>
      <w:r>
        <w:rPr>
          <w:rFonts w:ascii="Times New Roman" w:hAnsi="Times New Roman"/>
          <w:b w:val="false"/>
          <w:i w:val="false"/>
          <w:color w:val="000000"/>
          <w:sz w:val="22"/>
        </w:rPr>
        <w:t xml:space="preserve">(S-92) DCSO is the primary procuring organization responsible for acquiring information technology (IT) services, supplies, equipment, training, and subscriptions for DLA (see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(c)).</w:t>
      </w:r>
    </w:p>
    <w:p>
      <w:pPr>
        <w:pBdr>
          <w:top w:space="5"/>
          <w:left w:space="5"/>
          <w:bottom w:space="5"/>
          <w:right w:space="5"/>
        </w:pBdr>
        <w:spacing w:after="0"/>
        <w:ind w:left="225"/>
        <w:jc w:val="left"/>
      </w:pPr>
      <w:r>
        <w:rPr>
          <w:rFonts w:ascii="Times New Roman" w:hAnsi="Times New Roman"/>
          <w:b w:val="false"/>
          <w:i w:val="false"/>
          <w:color w:val="000000"/>
          <w:sz w:val="22"/>
        </w:rPr>
        <w:t>(S-93) Procurement of training.</w:t>
      </w:r>
    </w:p>
    <w:p>
      <w:pPr>
        <w:pBdr>
          <w:top w:space="5"/>
          <w:left w:space="5"/>
          <w:bottom w:space="5"/>
          <w:right w:space="5"/>
        </w:pBdr>
        <w:spacing w:after="0"/>
        <w:ind w:left="585"/>
        <w:jc w:val="left"/>
      </w:pPr>
      <w:r>
        <w:rPr>
          <w:rFonts w:ascii="Times New Roman" w:hAnsi="Times New Roman"/>
          <w:b w:val="false"/>
          <w:i w:val="false"/>
          <w:color w:val="000000"/>
          <w:sz w:val="22"/>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pPr>
        <w:pBdr>
          <w:top w:space="5"/>
          <w:left w:space="5"/>
          <w:bottom w:space="5"/>
          <w:right w:space="5"/>
        </w:pBdr>
        <w:spacing w:after="0"/>
        <w:ind w:left="585"/>
        <w:jc w:val="left"/>
      </w:pPr>
      <w:r>
        <w:rPr>
          <w:rFonts w:ascii="Times New Roman" w:hAnsi="Times New Roman"/>
          <w:b w:val="false"/>
          <w:i w:val="false"/>
          <w:color w:val="000000"/>
          <w:sz w:val="22"/>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8.003(S-93)(3)</w:t>
        </w:r>
      </w:hyperlink>
      <w:r>
        <w:rPr>
          <w:rFonts w:ascii="Times New Roman" w:hAnsi="Times New Roman"/>
          <w:b w:val="false"/>
          <w:i w:val="false"/>
          <w:color w:val="000000"/>
          <w:sz w:val="22"/>
        </w:rPr>
        <w:t xml:space="preserve"> applies.</w:t>
      </w:r>
    </w:p>
    <w:p>
      <w:pPr>
        <w:pBdr>
          <w:top w:space="5"/>
          <w:left w:space="5"/>
          <w:bottom w:space="5"/>
          <w:right w:space="5"/>
        </w:pBdr>
        <w:spacing w:after="0"/>
        <w:ind w:left="585"/>
        <w:jc w:val="left"/>
      </w:pPr>
      <w:r>
        <w:rPr>
          <w:rFonts w:ascii="Times New Roman" w:hAnsi="Times New Roman"/>
          <w:b w:val="false"/>
          <w:i w:val="false"/>
          <w:color w:val="000000"/>
          <w:sz w:val="22"/>
        </w:rPr>
        <w:t>(3)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39.9001.dita#DLAD_39_9001/Eerer23" Type="http://schemas.openxmlformats.org/officeDocument/2006/relationships/hyperlink" Id="rId4"/>
    <Relationship TargetMode="External" Target="39.9001.dita#DLAD_39_9001/rer433" Type="http://schemas.openxmlformats.org/officeDocument/2006/relationships/hyperlink" Id="rId5"/>
    <Relationship TargetMode="External" Target="8.003.dita#DLAD_8_003/p_P8_003_S93_3"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