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**ID__DLAD_9_106-2__ID**</w:t>
      </w:r>
    </w:p>
    <w:p>
      <w:pPr>
        <w:pStyle w:val="Heading3"/>
        <w:spacing w:after="199"/>
        <w:ind w:left="120"/>
        <w:jc w:val="left"/>
      </w:pPr>
      <w:r>
        <w:rPr>
          <w:rFonts w:ascii="Times New Roman" w:hAnsi="Times New Roman"/>
          <w:color w:val="000000"/>
          <w:sz w:val="31"/>
        </w:rPr>
        <w:t>9.106-2</w:t>
      </w:r>
      <w:r>
        <w:rPr>
          <w:rFonts w:ascii="Times New Roman" w:hAnsi="Times New Roman"/>
          <w:color w:val="000000"/>
          <w:sz w:val="31"/>
        </w:rPr>
        <w:t xml:space="preserve"> Requests for preaward surveys (PAS).</w:t>
      </w:r>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