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11.3</w:t>
      </w:r>
      <w:r>
        <w:rPr>
          <w:rFonts w:ascii="Times New Roman" w:hAnsi="Times New Roman"/>
          <w:color w:val="000000"/>
          <w:sz w:val="36"/>
        </w:rPr>
        <w:t xml:space="preserve"> – ACCEPTABLE MATERIAL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16, 2016 through PROCLTR 2017-03)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