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**ID__DLAD_12_302__ID**</w:t>
      </w:r>
    </w:p>
    <w:p>
      <w:pPr>
        <w:pStyle w:val="Heading3"/>
        <w:spacing w:after="199"/>
        <w:ind w:left="120"/>
        <w:jc w:val="left"/>
      </w:pPr>
      <w:r>
        <w:rPr>
          <w:rFonts w:ascii="Times New Roman" w:hAnsi="Times New Roman"/>
          <w:color w:val="000000"/>
          <w:sz w:val="31"/>
        </w:rPr>
        <w:t>12.302</w:t>
      </w:r>
      <w:r>
        <w:rPr>
          <w:rFonts w:ascii="Times New Roman" w:hAnsi="Times New Roman"/>
          <w:color w:val="000000"/>
          <w:sz w:val="31"/>
        </w:rPr>
        <w:t xml:space="preserve"> Tailoring of provisions and clauses for the acquisition of commercial items.</w:t>
      </w:r>
    </w:p>
    <w:p>
      <w:pPr>
        <w:pBdr>
          <w:top w:space="5"/>
          <w:left w:space="5"/>
          <w:bottom w:space="5"/>
          <w:right w:space="5"/>
        </w:pBdr>
        <w:spacing w:after="0"/>
        <w:ind w:left="225"/>
        <w:jc w:val="left"/>
      </w:pPr>
      <w:r>
        <w:rPr>
          <w:rFonts w:ascii="Times New Roman" w:hAnsi="Times New Roman"/>
          <w:b w:val="false"/>
          <w:i w:val="false"/>
          <w:color w:val="000000"/>
          <w:sz w:val="22"/>
        </w:rPr>
        <w:t>(a) Terms and conditions that can reasonably be presumed to have application in both Government and commercial markets (e.g., shipping instructions for extreme climates) may be included in solicitations and contracts for commercial items without conducting additional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Tailoring 52.212-4, Contract Terms and Conditions – Commercial Items.</w:t>
      </w:r>
    </w:p>
    <w:p>
      <w:pPr>
        <w:pBdr>
          <w:top w:space="5"/>
          <w:left w:space="5"/>
          <w:bottom w:space="5"/>
          <w:right w:space="5"/>
        </w:pBdr>
        <w:spacing w:after="0"/>
        <w:ind w:left="585"/>
        <w:jc w:val="left"/>
      </w:pPr>
      <w:r>
        <w:rPr>
          <w:rFonts w:ascii="Times New Roman" w:hAnsi="Times New Roman"/>
          <w:b w:val="false"/>
          <w:i w:val="false"/>
          <w:color w:val="000000"/>
          <w:sz w:val="22"/>
        </w:rPr>
        <w:t xml:space="preserve">(3) When fast payment procedures are authorized (see Subpart </w:t>
      </w:r>
      <w:hyperlink r:id="rId4">
        <w:r>
          <w:rPr>
            <w:rStyle w:val="Hyperlink"/>
            <w:rFonts w:ascii="Times New Roman" w:hAnsi="Times New Roman"/>
            <w:b w:val="false"/>
            <w:i w:val="false"/>
            <w:color w:val="0000ff"/>
            <w:sz w:val="22"/>
            <w:u w:val="single"/>
          </w:rPr>
          <w:t>SUBPART 13.3</w:t>
        </w:r>
      </w:hyperlink>
      <w:r>
        <w:rPr>
          <w:rFonts w:ascii="Times New Roman" w:hAnsi="Times New Roman"/>
          <w:b w:val="false"/>
          <w:i w:val="false"/>
          <w:color w:val="000000"/>
          <w:sz w:val="22"/>
        </w:rPr>
        <w:t>), contracting officers may tailor the paragraph at FAR 52.212-4 (i), Payment, as necessary, to reflect fast payment procedure, which are authorized when specified conditions are met pursuant to the Prompt Payment Act and OMB Circular A-125.</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Tailoring inconsistent with customary commercial practice.</w:t>
      </w:r>
      <w:r>
        <w:rPr>
          <w:rFonts w:ascii="Times New Roman" w:hAnsi="Times New Roman"/>
          <w:b w:val="false"/>
          <w:i w:val="false"/>
          <w:color w:val="000000"/>
          <w:sz w:val="22"/>
        </w:rPr>
        <w:t xml:space="preserve"> Approval authority for waivers under FAR 12.302(c) is delegated to one level above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(S-90) Contracting officers may delete from solicitations and contracts the portions of the provision at FAR 52.212-3 and the clause at FAR 52.212-5 that do not apply and replace them with applicable language, if any.</w:t>
      </w:r>
    </w:p>
    <w:p>
      <w:pPr>
        <w:pBdr>
          <w:top w:space="5"/>
          <w:left w:space="5"/>
          <w:bottom w:space="5"/>
          <w:right w:space="5"/>
        </w:pBdr>
        <w:spacing w:after="0"/>
        <w:ind w:left="225"/>
        <w:jc w:val="left"/>
      </w:pPr>
      <w:r>
        <w:rPr>
          <w:rFonts w:ascii="Times New Roman" w:hAnsi="Times New Roman"/>
          <w:b w:val="false"/>
          <w:i w:val="false"/>
          <w:color w:val="000000"/>
          <w:sz w:val="22"/>
        </w:rPr>
        <w:t xml:space="preserve">(S-91) Contracting officers must use their authority to tailor the standard FAR Part 12 terms and conditions as necessary to meet the Government’s needs (see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12.301</w:t>
        </w:r>
      </w:hyperlink>
      <w:r>
        <w:rPr>
          <w:rFonts w:ascii="Times New Roman" w:hAnsi="Times New Roman"/>
          <w:b w:val="false"/>
          <w:i w:val="false"/>
          <w:color w:val="000000"/>
          <w:sz w:val="22"/>
        </w:rPr>
        <w:t>(e)).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SUBPART_13.3.dita#DLAD_SUBPART_13_3" Type="http://schemas.openxmlformats.org/officeDocument/2006/relationships/hyperlink" Id="rId4"/>
    <Relationship TargetMode="External" Target="12.301.dita#DLAD_12_301/23Red"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