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**ID__DLAD_12_504__ID**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12.504</w:t>
      </w:r>
      <w:r>
        <w:rPr>
          <w:rFonts w:ascii="Times New Roman" w:hAnsi="Times New Roman"/>
          <w:color w:val="000000"/>
          <w:sz w:val="31"/>
        </w:rPr>
        <w:t xml:space="preserve"> Applicability of certain laws to subcontracts for the acquisition of commercial items.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(S-90) For the purposes of flowdown requirements pursuant to Part 12, treat Distribution and Pricing Agreements (DAPA) as subcontracts (reference FAR 52.212-5(e) and 52.244-6(c)).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