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**ID__DLAD_13_301__ID**</w:t>
      </w:r>
    </w:p>
    <w:p>
      <w:pPr>
        <w:pStyle w:val="Heading3"/>
        <w:spacing w:after="199"/>
        <w:ind w:left="120"/>
        <w:jc w:val="left"/>
      </w:pPr>
      <w:r>
        <w:rPr>
          <w:rFonts w:ascii="Times New Roman" w:hAnsi="Times New Roman"/>
          <w:color w:val="000000"/>
          <w:sz w:val="31"/>
        </w:rPr>
        <w:t>13.301</w:t>
      </w:r>
      <w:r>
        <w:rPr>
          <w:rFonts w:ascii="Times New Roman" w:hAnsi="Times New Roman"/>
          <w:color w:val="000000"/>
          <w:sz w:val="31"/>
        </w:rPr>
        <w:t xml:space="preserve"> Governmentwide commercial purchase card.</w:t>
      </w:r>
    </w:p>
    <w:p>
      <w:pPr>
        <w:pBdr>
          <w:top w:space="5"/>
          <w:left w:space="5"/>
          <w:bottom w:space="5"/>
          <w:right w:space="5"/>
        </w:pBdr>
        <w:spacing w:after="0"/>
        <w:ind w:left="225"/>
        <w:jc w:val="left"/>
      </w:pPr>
      <w:r>
        <w:rPr>
          <w:rFonts w:ascii="Times New Roman" w:hAnsi="Times New Roman"/>
          <w:b w:val="false"/>
          <w:i w:val="false"/>
          <w:color w:val="000000"/>
          <w:sz w:val="22"/>
        </w:rPr>
        <w:t>(a) The DLA Director delegated Level 4 agency/organization program coordinator appointment authority to the HCAs. HCAs may delegate this authority no lower than the CCO.</w:t>
      </w:r>
    </w:p>
    <w:p>
      <w:pPr>
        <w:pBdr>
          <w:top w:space="5"/>
          <w:left w:space="5"/>
          <w:bottom w:space="5"/>
          <w:right w:space="5"/>
        </w:pBdr>
        <w:spacing w:after="0"/>
        <w:ind w:left="225"/>
        <w:jc w:val="left"/>
      </w:pPr>
      <w:r>
        <w:rPr>
          <w:rFonts w:ascii="Times New Roman" w:hAnsi="Times New Roman"/>
          <w:b w:val="false"/>
          <w:i w:val="false"/>
          <w:color w:val="000000"/>
          <w:sz w:val="22"/>
        </w:rPr>
        <w:t xml:space="preserve">(b) Governmentwide commercial purchase cardholders shall follow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DLAM 5025.07, Government Purchase Card (GPC) Program</w:t>
        </w:r>
      </w:hyperlink>
      <w:r>
        <w:rPr>
          <w:rFonts w:ascii="Times New Roman" w:hAnsi="Times New Roman"/>
          <w:b w:val="false"/>
          <w:i w:val="false"/>
          <w:color w:val="000000"/>
          <w:sz w:val="22"/>
        </w:rPr>
        <w:t xml:space="preserve"> (</w:t>
      </w:r>
      <w:hyperlink r:id="rId5">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https://issuances.dla.mil/Published_Issuances/Government%20Purchase%20Card%20Program%20(GPC).pdf#search=5025%2E07</w:t>
        </w:r>
      </w:hyperlink>
      <w:r>
        <w:rPr>
          <w:rFonts w:ascii="Times New Roman" w:hAnsi="Times New Roman"/>
          <w:b w:val="false"/>
          <w:i w:val="false"/>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(c) The requirement to purchase AbilityOne items for all products on the AbilityOne procurement list may not be waived but can be satisfied by ordering from On-Base AbilityOne stores, AbilityOne.com, AbilityOne participating nonprofit agencies, or DoD FedMall.</w:t>
      </w:r>
    </w:p>
    <w:p>
      <w:pPr>
        <w:pBdr>
          <w:top w:space="5"/>
          <w:left w:space="5"/>
          <w:bottom w:space="5"/>
          <w:right w:space="5"/>
        </w:pBdr>
        <w:spacing w:after="0"/>
        <w:ind w:left="225"/>
        <w:jc w:val="left"/>
      </w:pPr>
      <w:r>
        <w:rPr>
          <w:rFonts w:ascii="Times New Roman" w:hAnsi="Times New Roman"/>
          <w:b w:val="false"/>
          <w:i w:val="false"/>
          <w:color w:val="000000"/>
          <w:sz w:val="22"/>
        </w:rPr>
        <w:t>(d) The requirement to use DoD FedMall may be waived when the use of DoD FedMall will not meet the delivery requirements or will result in unreasonable or excessive cost to the requiring activity.</w:t>
      </w:r>
    </w:p>
    <w:p>
      <w:pPr>
        <w:pBdr>
          <w:top w:space="5"/>
          <w:left w:space="5"/>
          <w:bottom w:space="5"/>
          <w:right w:space="5"/>
        </w:pBdr>
        <w:spacing w:after="0"/>
        <w:ind w:left="225"/>
        <w:jc w:val="left"/>
      </w:pPr>
      <w:r>
        <w:rPr>
          <w:rFonts w:ascii="Times New Roman" w:hAnsi="Times New Roman"/>
          <w:b w:val="false"/>
          <w:i w:val="false"/>
          <w:color w:val="000000"/>
          <w:sz w:val="22"/>
        </w:rPr>
        <w:t>(e) Use the following order of precedence to satisfy AbilityOne purchase requirements:</w:t>
      </w:r>
    </w:p>
    <w:p>
      <w:pPr>
        <w:pBdr>
          <w:top w:space="5"/>
          <w:left w:space="5"/>
          <w:bottom w:space="5"/>
          <w:right w:space="5"/>
        </w:pBdr>
        <w:spacing w:after="0"/>
        <w:ind w:left="585"/>
        <w:jc w:val="left"/>
      </w:pPr>
      <w:r>
        <w:rPr>
          <w:rFonts w:ascii="Times New Roman" w:hAnsi="Times New Roman"/>
          <w:b w:val="false"/>
          <w:i w:val="false"/>
          <w:color w:val="000000"/>
          <w:sz w:val="22"/>
        </w:rPr>
        <w:t>(1) On-Base AbilityOne stores, AbilityOne.com, or AbilityOne participating nonprofit agencies.</w:t>
      </w:r>
    </w:p>
    <w:p>
      <w:pPr>
        <w:pBdr>
          <w:top w:space="5"/>
          <w:left w:space="5"/>
          <w:bottom w:space="5"/>
          <w:right w:space="5"/>
        </w:pBdr>
        <w:spacing w:after="0"/>
        <w:ind w:left="585"/>
        <w:jc w:val="left"/>
      </w:pPr>
      <w:r>
        <w:rPr>
          <w:rFonts w:ascii="Times New Roman" w:hAnsi="Times New Roman"/>
          <w:b w:val="false"/>
          <w:i w:val="false"/>
          <w:color w:val="000000"/>
          <w:sz w:val="22"/>
        </w:rPr>
        <w:t>(2) DoD FedMall.</w:t>
      </w:r>
    </w:p>
    <w:p>
      <w:pPr>
        <w:pBdr>
          <w:top w:space="5"/>
          <w:left w:space="5"/>
          <w:bottom w:space="5"/>
          <w:right w:space="5"/>
        </w:pBdr>
        <w:spacing w:after="0"/>
        <w:ind w:left="585"/>
        <w:jc w:val="left"/>
      </w:pPr>
      <w:r>
        <w:rPr>
          <w:rFonts w:ascii="Times New Roman" w:hAnsi="Times New Roman"/>
          <w:b w:val="false"/>
          <w:i w:val="false"/>
          <w:color w:val="000000"/>
          <w:sz w:val="22"/>
        </w:rPr>
        <w:t>(3) Commercial sources.</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s://issuances.dla.mil/Published_Issuances/Government%20Purchase%20Card%20Program%20(GPC).pdf" Type="http://schemas.openxmlformats.org/officeDocument/2006/relationships/hyperlink" Id="rId4"/>
    <Relationship TargetMode="External" Target="https://issuances.dla.mil/Published_Issuances/Government%20Purchase%20Card%20Program%20(GPC).pdf" Type="http://schemas.openxmlformats.org/officeDocument/2006/relationships/hyperlink" Id="rId5"/>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