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**ID__DLAD_1_602-2__ID**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1.602-2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(d)(S-90) </w:t>
      </w:r>
      <w:r>
        <w:rPr>
          <w:rFonts w:ascii="Times New Roman" w:hAnsi="Times New Roman"/>
          <w:b w:val="false"/>
          <w:i/>
          <w:color w:val="000000"/>
          <w:sz w:val="22"/>
        </w:rPr>
        <w:t>Contracting Officer’s Representative (COR)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information on COR function and requirements, see DoDI 5000.72, Change 2, DoD Standard for Contracting Officer’s Representative (COR) Certification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5000.72, Change 2, DoD Standard for Contracting Officer’s Representative (COR) Certification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https://www.esd.whs.mil/Portals/54/Documents/DD/issuances/dodi/500072p.PDF?ver=Gz57VcITZqrt78aS_jH2Jg%3d%3d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(d)(S-91) </w:t>
      </w:r>
      <w:r>
        <w:rPr>
          <w:rFonts w:ascii="Times New Roman" w:hAnsi="Times New Roman"/>
          <w:b w:val="false"/>
          <w:i/>
          <w:color w:val="000000"/>
          <w:sz w:val="22"/>
        </w:rPr>
        <w:t>Joint Appointment Module (JAM) and Surveillance and Performance Monitoring (SPM) Module.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JAM is the enterprise-wide module for executing nomination and appointment functions. SPM is the enterprise- wide module for executing COR monitoring functions.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Integrated Enterprise Environment (PIEE)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https://wawftraining.eb.mil/piee-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landing/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for access to JAM and SPM. For training, 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Joint Appointment Module (JAM) - Web Based Training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https://wawftraining.eb.mil/wbt/xhtml/wbt/jam/index.xhtml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which includes SPM and Government Purchase Card (GPC) roles.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DISA DECC Ogden Electronic Business Service Desk is available to assist with technical problems with PIEE at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Government Customer Support - Submit Issue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</w:t>
      </w:r>
      <w:hyperlink r:id="rId11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https://wawf.eb.mil/xhtml/unauth/web/homepage/governmentCustomerSupport.xhtml</w:t>
        </w:r>
      </w:hyperlink>
      <w:r>
        <w:rPr>
          <w:rFonts w:ascii="Times New Roman" w:hAnsi="Times New Roman"/>
          <w:color w:val="000000"/>
        </w:rPr>
        <w:t>). Department Administrators at each procuring organization can assist with access and navigation issues.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(d)(S-92) For procedures associated with COR Program oversight roles and responsibilities, 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DLAM 5025.14, Contracting Officer’s Representative (COR) Program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https://issue-p.dla.mil/Published_Issuances/COR%20PROGRAM%20CHANGE%201.pdf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Contracting officers shall appoint a nominated replacement COR, who is qualified and certified, within a maximum of 30 calendar days after the date either (i) the current COR appointment is terminated; or (ii) there is a requirement for a replacement due to a change in circumstances of the current COR, resulting in a reasonable expectation of the inability to perform effectively (e.g., conflict of interest, reassignment, separation from the Government). COR management shall proactively nominate a qualified and certified replacement COR in a timely manner to allow the contracting officer the ability to appoint the replacement within a maximum of 30 calendar days. Additional guidance on the appointment and duties of CORs is provided in the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1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DoD COR Guidebook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1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https://www.acq.osd.mil/dpap/cpic/cp/docs/USA002477-17_DoD_COR_Guidebook.pdf</w:t>
        </w:r>
      </w:hyperlink>
      <w:r>
        <w:rPr>
          <w:rFonts w:ascii="Times New Roman" w:hAnsi="Times New Roman"/>
          <w:color w:val="000000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esd.whs.mil/Portals/54/Documents/DD/issuances/dodi/500072p.PDF?ver=Gz57VcITZqrt78aS_jH2Jg%3d%3d" Type="http://schemas.openxmlformats.org/officeDocument/2006/relationships/hyperlink" Id="rId4"/>
    <Relationship TargetMode="External" Target="https://www.esd.whs.mil/Portals/54/Documents/DD/issuances/dodi/500072p.PDF?ver=Gz57VcITZqrt78aS_jH2Jg%3d%3d" Type="http://schemas.openxmlformats.org/officeDocument/2006/relationships/hyperlink" Id="rId5"/>
    <Relationship TargetMode="External" Target="https://wawftraining.eb.mil/piee-landing/" Type="http://schemas.openxmlformats.org/officeDocument/2006/relationships/hyperlink" Id="rId6"/>
    <Relationship TargetMode="External" Target="https://wawftraining.eb.mil/piee-landing/" Type="http://schemas.openxmlformats.org/officeDocument/2006/relationships/hyperlink" Id="rId7"/>
    <Relationship TargetMode="External" Target="https://wawftraining.eb.mil/wbt/xhtml/wbt/jam/index.xhtml" Type="http://schemas.openxmlformats.org/officeDocument/2006/relationships/hyperlink" Id="rId8"/>
    <Relationship TargetMode="External" Target="https://wawftraining.eb.mil/wbt/xhtml/wbt/jam/index.xhtml" Type="http://schemas.openxmlformats.org/officeDocument/2006/relationships/hyperlink" Id="rId9"/>
    <Relationship TargetMode="External" Target="DLA%20Today%20News%20-%20Website%20to%20act%20as%20clearinghouse%20for%20employee___files" Type="http://schemas.openxmlformats.org/officeDocument/2006/relationships/hyperlink" Id="rId10"/>
    <Relationship TargetMode="External" Target="https://wawf.eb.mil/xhtml/unauth/web/homepage/governmentCustomerSupport.xhtml" Type="http://schemas.openxmlformats.org/officeDocument/2006/relationships/hyperlink" Id="rId11"/>
    <Relationship TargetMode="External" Target="https://issue-p.dla.mil/Published_Issuances/COR%20PROGRAM%20CHANGE%201.pdf" Type="http://schemas.openxmlformats.org/officeDocument/2006/relationships/hyperlink" Id="rId12"/>
    <Relationship TargetMode="External" Target="https://issue-p.dla.mil/Published_Issuances/COR%20PROGRAM%20CHANGE%201.pdf" Type="http://schemas.openxmlformats.org/officeDocument/2006/relationships/hyperlink" Id="rId13"/>
    <Relationship TargetMode="External" Target="https://www.acq.osd.mil/dpap/cpic/cp/docs/USA002477-17_DoD_COR_Guidebook.pdf" Type="http://schemas.openxmlformats.org/officeDocument/2006/relationships/hyperlink" Id="rId14"/>
    <Relationship TargetMode="External" Target="https://www.acq.osd.mil/dpap/cpic/cp/docs/USA002477-17_DoD_COR_Guidebook.pdf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