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**ID__DLAD_17_505__ID**</w:t>
      </w:r>
    </w:p>
    <w:p>
      <w:pPr>
        <w:pStyle w:val="Heading3"/>
        <w:spacing w:after="199"/>
        <w:ind w:left="120"/>
        <w:jc w:val="left"/>
      </w:pPr>
      <w:r>
        <w:rPr>
          <w:rFonts w:ascii="Times New Roman" w:hAnsi="Times New Roman"/>
          <w:color w:val="000000"/>
          <w:sz w:val="31"/>
        </w:rPr>
        <w:t>17.505</w:t>
      </w:r>
      <w:r>
        <w:rPr>
          <w:rFonts w:ascii="Times New Roman" w:hAnsi="Times New Roman"/>
          <w:color w:val="000000"/>
          <w:sz w:val="31"/>
        </w:rPr>
        <w:t xml:space="preserve"> Contracting officer review.</w:t>
      </w:r>
    </w:p>
    <w:p>
      <w:pPr>
        <w:pBdr>
          <w:top w:space="5"/>
          <w:left w:space="5"/>
          <w:bottom w:space="5"/>
          <w:right w:space="5"/>
        </w:pBdr>
        <w:spacing w:after="0"/>
        <w:ind w:left="225"/>
        <w:jc w:val="left"/>
      </w:pPr>
      <w:r>
        <w:rPr>
          <w:rFonts w:ascii="Times New Roman" w:hAnsi="Times New Roman"/>
          <w:b w:val="false"/>
          <w:i w:val="false"/>
          <w:color w:val="000000"/>
          <w:sz w:val="22"/>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