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**ID__DLAD_17_9500__ID**</w:t>
      </w:r>
    </w:p>
    <w:p>
      <w:pPr>
        <w:pStyle w:val="Heading3"/>
        <w:spacing w:after="199"/>
        <w:ind w:left="120"/>
        <w:jc w:val="left"/>
      </w:pPr>
      <w:r>
        <w:rPr>
          <w:rFonts w:ascii="Times New Roman" w:hAnsi="Times New Roman"/>
          <w:color w:val="000000"/>
          <w:sz w:val="31"/>
        </w:rPr>
        <w:t>17.9500</w:t>
      </w:r>
      <w:r>
        <w:rPr>
          <w:rFonts w:ascii="Times New Roman" w:hAnsi="Times New Roman"/>
          <w:color w:val="000000"/>
          <w:sz w:val="31"/>
        </w:rPr>
        <w:t xml:space="preserve"> Scope of subpart.</w:t>
      </w:r>
    </w:p>
    <w:p>
      <w:pPr>
        <w:pStyle w:val="Normal"/>
        <w:pBdr>
          <w:top w:space="5"/>
          <w:left w:space="5"/>
          <w:bottom w:space="5"/>
          <w:right w:space="5"/>
        </w:pBdr>
        <w:spacing w:after="0"/>
        <w:ind w:left="225"/>
        <w:jc w:val="left"/>
      </w:pPr>
      <w:r>
        <w:rPr>
          <w:rFonts w:ascii="Times New Roman" w:hAnsi="Times New Roman"/>
          <w:color w:val="000000"/>
        </w:rPr>
        <w:t xml:space="preserve">This subpart prescribes policies and procedures for soliciting offers, awarding contracts, placing orders, and post award administration under DLA’s tailored logistics support contracting initiatives. Included in this category are prime vendor (PV), similar existing support arrangements known as modified prime vendor initiatives (MPV), and future initiatives that have characteristics of PV arrangements but are not considered traditional PV. TLSC initiatives are prime vendor programs for purposes of the authorities at </w:t>
      </w:r>
      <w:hyperlink r:id="rId4">
        <w:r>
          <w:rPr>
            <w:rStyle w:val="Hyperlink"/>
            <w:rFonts w:ascii="Times New Roman" w:hAnsi="Times New Roman"/>
            <w:color w:val="0000ff"/>
            <w:u w:val="single"/>
          </w:rPr>
          <w:t/>
        </w:r>
        <w:r>
          <w:rPr>
            <w:rFonts w:ascii="Times New Roman" w:hAnsi="Times New Roman"/>
            <w:color w:val="0000ff"/>
            <w:u w:val="single"/>
          </w:rPr>
          <w:t>13.402</w:t>
        </w:r>
      </w:hyperlink>
      <w:r>
        <w:rPr>
          <w:rFonts w:ascii="Times New Roman" w:hAnsi="Times New Roman"/>
          <w:color w:val="000000"/>
        </w:rPr>
        <w:t>(a) to use fast payment procedures.</w:t>
      </w:r>
    </w:p>
    <w:p>
      <w:pPr>
        <w:pStyle w:val="Normal"/>
        <w:pBdr>
          <w:top w:space="5"/>
          <w:left w:space="5"/>
          <w:bottom w:space="5"/>
          <w:right w:space="5"/>
        </w:pBdr>
        <w:spacing w:after="0"/>
        <w:ind w:left="225"/>
        <w:jc w:val="left"/>
      </w:pPr>
      <w:r>
        <w:rPr>
          <w:rFonts w:ascii="Times New Roman" w:hAnsi="Times New Roman"/>
          <w:color w:val="000000"/>
        </w:rPr>
        <w:t xml:space="preserve">This subpart also discusses the management attention required throughout the life of a tailored logistics support contract. It includes a procurement note at </w:t>
      </w:r>
      <w:hyperlink r:id="rId5">
        <w:r>
          <w:rPr>
            <w:rStyle w:val="Hyperlink"/>
            <w:rFonts w:ascii="Times New Roman" w:hAnsi="Times New Roman"/>
            <w:color w:val="0000ff"/>
            <w:u w:val="single"/>
          </w:rPr>
          <w:t/>
        </w:r>
        <w:r>
          <w:rPr>
            <w:rFonts w:ascii="Times New Roman" w:hAnsi="Times New Roman"/>
            <w:color w:val="0000ff"/>
            <w:u w:val="single"/>
          </w:rPr>
          <w:t>17.9504</w:t>
        </w:r>
      </w:hyperlink>
      <w:r>
        <w:rPr>
          <w:rFonts w:ascii="Times New Roman" w:hAnsi="Times New Roman"/>
          <w:color w:val="000000"/>
        </w:rPr>
        <w:t>(c) to be used when the Government relies on the contractor’s purchasing system to verify that the contractor competed the items or services, or justify fair and reasonable pricing. Any deviation from this subpart must be requested in writing to the DLA Acquisition Operations Division and be approved by the SPE. Deviations may be requested on a program rather than an individual acquisition basis.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13.402.dita#DLAD_13_402" Type="http://schemas.openxmlformats.org/officeDocument/2006/relationships/hyperlink" Id="rId4"/>
    <Relationship TargetMode="External" Target="17.9504.dita#DLAD_17_9504"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