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**ID__DLAD_1_603-3-90__ID**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1.603-3-90</w:t>
      </w:r>
      <w:r>
        <w:rPr>
          <w:rFonts w:ascii="Times New Roman" w:hAnsi="Times New Roman"/>
          <w:color w:val="000000"/>
          <w:sz w:val="31"/>
        </w:rPr>
        <w:t xml:space="preserve"> Micro–purchase contracting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Holders of a Government Purchase Card (GPC) have authority to make micro-purchases. DLA’s GPC policies and procedures are provided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DLAM 5025.07, Government Purchase Card (GPC) Program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https://issue-p.dla.mil/Published_Issuances/Government%20Purchase%20Card%20Program%20(GPC).pdf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). The Sub Process Owner will upload written appointments of GPC holders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Document Automated Content Services-Records Management (DACS-RM)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https://www.private.dacs.dla.mil/dacsrm/cs?func=llworkspace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(DACS-RM training and access are required.)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HCA may issue written designations of authority to make micro-purchases by means other than the GPC to individuals who have completed CON 237, Simplified Acquisition Procedures. The Sub Process Owner will upload written designations in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Document Automated Content Services-Records Management (DACS-RM)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https://www.private.dacs.dla.mil/dacsrm/cs?func=llworkspace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(DACS-RM training and access are required.)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ssue-p.dla.mil/Published_Issuances/Government%20Purchase%20Card%20Program%20(GPC).pdf" Type="http://schemas.openxmlformats.org/officeDocument/2006/relationships/hyperlink" Id="rId4"/>
    <Relationship TargetMode="External" Target="https://issue-p.dla.mil/Published_Issuances/Government%20Purchase%20Card%20Program%20(GPC).pdf" Type="http://schemas.openxmlformats.org/officeDocument/2006/relationships/hyperlink" Id="rId5"/>
    <Relationship TargetMode="External" Target="https://www.private.dacs.dla.mil/dacsrm/cs?func=llworkspace" Type="http://schemas.openxmlformats.org/officeDocument/2006/relationships/hyperlink" Id="rId6"/>
    <Relationship TargetMode="External" Target="https://www.private.dacs.dla.mil/dacsrm/cs?func=llworkspace" Type="http://schemas.openxmlformats.org/officeDocument/2006/relationships/hyperlink" Id="rId7"/>
    <Relationship TargetMode="External" Target="https://www.private.dacs.dla.mil/dacsrm/cs?func=llworkspace" Type="http://schemas.openxmlformats.org/officeDocument/2006/relationships/hyperlink" Id="rId8"/>
    <Relationship TargetMode="External" Target="https://www.private.dacs.dla.mil/dacsrm/cs?func=llworkspace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