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**ID__DLAD_SUBPART_18_2__ID**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18.2</w:t>
      </w:r>
      <w:r>
        <w:rPr>
          <w:rFonts w:ascii="Times New Roman" w:hAnsi="Times New Roman"/>
          <w:color w:val="000000"/>
          <w:sz w:val="36"/>
        </w:rPr>
        <w:t xml:space="preserve"> – EMERGENCY ACQUISITION FLEXIBILITIES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