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**ID__DLAD_19_803__ID**</w:t>
      </w:r>
    </w:p>
    <w:p>
      <w:pPr>
        <w:pStyle w:val="Heading3"/>
        <w:spacing w:after="199"/>
        <w:ind w:left="120"/>
        <w:jc w:val="left"/>
      </w:pPr>
      <w:r>
        <w:rPr>
          <w:rFonts w:ascii="Times New Roman" w:hAnsi="Times New Roman"/>
          <w:color w:val="000000"/>
          <w:sz w:val="31"/>
        </w:rPr>
        <w:t>19.803</w:t>
      </w:r>
      <w:r>
        <w:rPr>
          <w:rFonts w:ascii="Times New Roman" w:hAnsi="Times New Roman"/>
          <w:color w:val="000000"/>
          <w:sz w:val="31"/>
        </w:rPr>
        <w:t xml:space="preserve"> Selecting acquisitions for the 8(a) program.</w:t>
      </w:r>
    </w:p>
    <w:p>
      <w:pPr>
        <w:pBdr>
          <w:top w:space="5"/>
          <w:left w:space="5"/>
          <w:bottom w:space="5"/>
          <w:right w:space="5"/>
        </w:pBdr>
        <w:spacing w:after="0"/>
        <w:ind w:left="225"/>
        <w:jc w:val="left"/>
      </w:pPr>
      <w:r>
        <w:rPr>
          <w:rFonts w:ascii="Times New Roman" w:hAnsi="Times New Roman"/>
          <w:b w:val="false"/>
          <w:i w:val="false"/>
          <w:color w:val="000000"/>
          <w:sz w:val="22"/>
        </w:rPr>
        <w:t>(a)(4)(S-90) The contracting officer shall coordinate with the procuring organization small business specialist to ensure follow-on 8(a) contract support is provided for that period of time reflected in the SBA approved business plan.</w:t>
      </w:r>
    </w:p>
    <w:p>
      <w:pPr>
        <w:pBdr>
          <w:top w:space="5"/>
          <w:left w:space="5"/>
          <w:bottom w:space="5"/>
          <w:right w:space="5"/>
        </w:pBdr>
        <w:spacing w:after="0"/>
        <w:ind w:left="225"/>
        <w:jc w:val="left"/>
      </w:pPr>
      <w:r>
        <w:rPr>
          <w:rFonts w:ascii="Times New Roman" w:hAnsi="Times New Roman"/>
          <w:b w:val="false"/>
          <w:i w:val="false"/>
          <w:color w:val="000000"/>
          <w:sz w:val="22"/>
        </w:rPr>
        <w:t>(c)(S-90)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