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**ID__DLAD_32_904__ID**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32.904</w:t>
      </w:r>
      <w:r>
        <w:rPr>
          <w:rFonts w:ascii="Times New Roman" w:hAnsi="Times New Roman"/>
          <w:color w:val="000000"/>
          <w:sz w:val="31"/>
        </w:rPr>
        <w:t xml:space="preserve"> Determining payment due dates.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(b)(1)(S-90) DLA is placing renewed emphasis on contract funding controls as a result of reduced cash reserves and audit readiness. Contracting officers shall not specify contract payment terms providing for payment earlier than the 30-day period specified in FAR 52.232-25, Prompt Payment, or the prompt payment regulations referenced in FAR 52.212-4, Contract Terms and Conditions – Commercial Items, as applicable; unless the contracting officer negotiates adequate consideration in exchange for more favorable contract payment terms.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Consideration may include, but is not limited to,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Reduced pricing or discounts;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Expedited delivery schedule;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Warranty guarantees;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Additional testing of a critical part;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Prioritization.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