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**ID__DLAD_34_7101__ID**</w:t>
      </w:r>
    </w:p>
    <w:p>
      <w:pPr>
        <w:pStyle w:val="Heading3"/>
        <w:spacing w:after="199"/>
        <w:ind w:left="120"/>
        <w:jc w:val="left"/>
      </w:pPr>
      <w:r>
        <w:rPr>
          <w:rFonts w:ascii="Times New Roman" w:hAnsi="Times New Roman"/>
          <w:color w:val="000000"/>
          <w:sz w:val="31"/>
        </w:rPr>
        <w:t>34.7101</w:t>
      </w:r>
      <w:r>
        <w:rPr>
          <w:rFonts w:ascii="Times New Roman" w:hAnsi="Times New Roman"/>
          <w:color w:val="000000"/>
          <w:sz w:val="31"/>
        </w:rPr>
        <w:t xml:space="preserve"> Solicitation provision and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ade.osd.mil/policy/csdr-timeline" Type="http://schemas.openxmlformats.org/officeDocument/2006/relationships/hyperlink" Id="rId4"/>
    <Relationship TargetMode="External" Target="https://cade.osd.mil/policy/csdr-timeline"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