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**ID__DLAD_42_1503__ID**</w:t>
      </w:r>
    </w:p>
    <w:p>
      <w:pPr>
        <w:pStyle w:val="Heading3"/>
        <w:spacing w:after="199"/>
        <w:ind w:left="120"/>
        <w:jc w:val="left"/>
      </w:pPr>
      <w:r>
        <w:rPr>
          <w:rFonts w:ascii="Times New Roman" w:hAnsi="Times New Roman"/>
          <w:color w:val="000000"/>
          <w:sz w:val="31"/>
        </w:rPr>
        <w:t>42.1503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4">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FAPIISInbox@dla.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