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**ID__DLAD_47_305-4-90__ID**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47.305-4-90</w:t>
      </w:r>
      <w:r>
        <w:rPr>
          <w:rFonts w:ascii="Times New Roman" w:hAnsi="Times New Roman"/>
          <w:color w:val="000000"/>
          <w:sz w:val="31"/>
        </w:rPr>
        <w:t xml:space="preserve"> Additional Wide Area Workflow (WAWF) information.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contracting officer shall include Procurement Note G01 in solicitations and contracts that require f.o.b. destination and inspection/acceptance at destination.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*****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G01 Additional Wide Area Workflow (WAWF) Information (AUG 2017)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Contractors shall include the Transportation Control Number (TCN) and carrier shipment tracking information when submitting the DD250/iRAPT Receiving Report in Wide Area Workflow (WAWF) in order to assist with material inspection and acceptance.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*****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