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**ID__DLAD_3_104-1__ID**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3.104-1</w:t>
      </w:r>
      <w:r>
        <w:rPr>
          <w:rFonts w:ascii="Times New Roman" w:hAnsi="Times New Roman"/>
          <w:color w:val="000000"/>
          <w:sz w:val="31"/>
        </w:rPr>
        <w:t xml:space="preserve"> Definitions.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i/>
          <w:color w:val="000000"/>
        </w:rPr>
        <w:t>Contracting activity ethics official</w:t>
      </w:r>
      <w:r>
        <w:rPr>
          <w:rFonts w:ascii="Times New Roman" w:hAnsi="Times New Roman"/>
          <w:color w:val="000000"/>
        </w:rPr>
        <w:t>” means the Chief Counsel.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i/>
          <w:color w:val="000000"/>
        </w:rPr>
        <w:t>Contracting office ethics official</w:t>
      </w:r>
      <w:r>
        <w:rPr>
          <w:rFonts w:ascii="Times New Roman" w:hAnsi="Times New Roman"/>
          <w:color w:val="000000"/>
        </w:rPr>
        <w:t>” means the designated Counsel.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i/>
          <w:color w:val="000000"/>
        </w:rPr>
        <w:t>Designated agency ethics official</w:t>
      </w:r>
      <w:r>
        <w:rPr>
          <w:rFonts w:ascii="Times New Roman" w:hAnsi="Times New Roman"/>
          <w:color w:val="000000"/>
        </w:rPr>
        <w:t>” means the General Counsel.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“</w:t>
      </w:r>
      <w:r>
        <w:rPr>
          <w:rFonts w:ascii="Times New Roman" w:hAnsi="Times New Roman"/>
          <w:i/>
          <w:color w:val="000000"/>
        </w:rPr>
        <w:t>Ombudsman for Procurement Integrity</w:t>
      </w:r>
      <w:r>
        <w:rPr>
          <w:rFonts w:ascii="Times New Roman" w:hAnsi="Times New Roman"/>
          <w:color w:val="000000"/>
        </w:rPr>
        <w:t>” means the DLA Acquisition Deputy Director.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