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**ID__DLAD_50_103-6__ID**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31"/>
        </w:rPr>
        <w:t>50.103-6</w:t>
      </w:r>
      <w:r>
        <w:rPr>
          <w:rFonts w:ascii="Times New Roman" w:hAnsi="Times New Roman"/>
          <w:i w:val="false"/>
          <w:color w:val="000000"/>
          <w:sz w:val="31"/>
        </w:rPr>
        <w:t xml:space="preserve"> Disposition.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In accordance with DFARS 250.103-6, the DLA Acquisition Operations Division will maintain records of disposition in accordance with DFARS PGI 250.103-6.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