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**ID__DLAD_PART_51__ID**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51</w:t>
      </w:r>
      <w:r>
        <w:rPr>
          <w:rFonts w:ascii="Times New Roman" w:hAnsi="Times New Roman"/>
          <w:color w:val="000000"/>
        </w:rPr>
        <w:t xml:space="preserve"> – USE OF GOVERNMENT SOURCES BY CONTRACTORS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51.1 – CONTRACTOR USE OF GOVERNMENT SUPPLY SOURCES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51.100 Scope of subpart.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51.101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51.102 Authorization to use Government supply sources.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51.102-90 Special requirements.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51.103-90 Ordering from Government supply sources.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.1.dita#DLAD_SUBPART_51_1" Type="http://schemas.openxmlformats.org/officeDocument/2006/relationships/hyperlink" Id="rId4"/>
    <Relationship TargetMode="External" Target="51.100.dita#DLAD_51_100" Type="http://schemas.openxmlformats.org/officeDocument/2006/relationships/hyperlink" Id="rId5"/>
    <Relationship TargetMode="External" Target="51.101.dita#DLAD_51_101" Type="http://schemas.openxmlformats.org/officeDocument/2006/relationships/hyperlink" Id="rId6"/>
    <Relationship TargetMode="External" Target="51.102.dita#DLAD_51_102" Type="http://schemas.openxmlformats.org/officeDocument/2006/relationships/hyperlink" Id="rId7"/>
    <Relationship TargetMode="External" Target="51.102-90.dita#DLAD_51_102-90" Type="http://schemas.openxmlformats.org/officeDocument/2006/relationships/hyperlink" Id="rId8"/>
    <Relationship TargetMode="External" Target="51.103-90.dita#DLAD_51_103-90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