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**ID__DLAD_SUBPART_51_1__ID**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51.1</w:t>
      </w:r>
      <w:r>
        <w:rPr>
          <w:rFonts w:ascii="Times New Roman" w:hAnsi="Times New Roman"/>
          <w:color w:val="000000"/>
          <w:sz w:val="36"/>
        </w:rPr>
        <w:t xml:space="preserve"> – CONTRACTOR USE OF GOVERNMENT SUPPLY SOURCES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October 24, 2016 through PROCLTR 2016-10)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