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**ID__DLAD_53_9013__ID**</w:t>
      </w:r>
    </w:p>
    <w:p>
      <w:pPr>
        <w:pStyle w:val="Heading3"/>
        <w:spacing w:after="199"/>
        <w:ind w:left="120"/>
        <w:jc w:val="left"/>
      </w:pPr>
      <w:r>
        <w:rPr>
          <w:rFonts w:ascii="Times New Roman" w:hAnsi="Times New Roman"/>
          <w:color w:val="000000"/>
          <w:sz w:val="31"/>
        </w:rPr>
        <w:t>53.9013</w:t>
      </w:r>
      <w:r>
        <w:rPr>
          <w:rFonts w:ascii="Times New Roman" w:hAnsi="Times New Roman"/>
          <w:color w:val="000000"/>
          <w:sz w:val="31"/>
        </w:rPr>
        <w:t xml:space="preserve">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Aviation, DLA Land and Maritime, and DLA Troop Support shall use the following format as prescribed in </w:t>
      </w:r>
      <w:hyperlink r:id="rId4">
        <w:r>
          <w:rPr>
            <w:rStyle w:val="Hyperlink"/>
            <w:rFonts w:ascii="Times New Roman" w:hAnsi="Times New Roman"/>
            <w:b w:val="false"/>
            <w:i w:val="false"/>
            <w:color w:val="0000ff"/>
            <w:sz w:val="22"/>
            <w:u w:val="single"/>
          </w:rPr>
          <w:t>13.106-3</w:t>
        </w:r>
      </w:hyperlink>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13.501</w:t>
        </w:r>
      </w:hyperlink>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and </w:t>
      </w:r>
      <w:hyperlink r:id="rId9">
        <w:r>
          <w:rPr>
            <w:rStyle w:val="Hyperlink"/>
            <w:rFonts w:ascii="Times New Roman" w:hAnsi="Times New Roman"/>
            <w:b w:val="false"/>
            <w:i w:val="false"/>
            <w:color w:val="0000ff"/>
            <w:sz w:val="22"/>
            <w:u w:val="single"/>
          </w:rPr>
          <w:t>15.406-1</w:t>
        </w:r>
      </w:hyperlink>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15.406-1(b)(1)</w:t>
        </w:r>
      </w:hyperlink>
      <w:r>
        <w:rPr>
          <w:rFonts w:ascii="Times New Roman" w:hAnsi="Times New Roman"/>
          <w:b w:val="false"/>
          <w:i w:val="false"/>
          <w:color w:val="000000"/>
          <w:sz w:val="22"/>
        </w:rPr>
        <w:t xml:space="preserve">.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Simplified Acquisition Award Documentation (SAAD)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The SAAD documents Best Value, Price Reasonableness, and Responsibility determinations for this procurement.</w:t>
      </w:r>
    </w:p>
    <w:p>
      <w:pPr>
        <w:pBdr>
          <w:top w:space="5"/>
          <w:left w:space="5"/>
          <w:bottom w:space="5"/>
          <w:right w:space="5"/>
        </w:pBdr>
        <w:spacing w:after="0"/>
        <w:ind w:left="225"/>
        <w:jc w:val="center"/>
      </w:pPr>
      <w:r>
        <w:rPr>
          <w:rFonts w:ascii="Times New Roman" w:hAnsi="Times New Roman"/>
          <w:b/>
          <w:i w:val="false"/>
          <w:color w:val="000000"/>
          <w:sz w:val="22"/>
          <w:u w:val="single"/>
        </w:rPr>
        <w:t>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w:t>
      </w:r>
    </w:p>
    <w:p>
      <w:pPr>
        <w:pBdr>
          <w:top w:space="5"/>
          <w:left w:space="5"/>
          <w:bottom w:space="5"/>
          <w:right w:space="5"/>
        </w:pBdr>
        <w:spacing w:after="0"/>
        <w:ind w:left="225"/>
        <w:jc w:val="left"/>
      </w:pPr>
      <w:r>
        <w:rPr>
          <w:rFonts w:ascii="Times New Roman" w:hAnsi="Times New Roman"/>
          <w:b w:val="false"/>
          <w:i w:val="false"/>
          <w:color w:val="000000"/>
          <w:sz w:val="22"/>
        </w:rPr>
        <w:t>PR#:</w:t>
      </w:r>
    </w:p>
    <w:p>
      <w:pPr>
        <w:pBdr>
          <w:top w:space="5"/>
          <w:left w:space="5"/>
          <w:bottom w:space="5"/>
          <w:right w:space="5"/>
        </w:pBdr>
        <w:spacing w:after="0"/>
        <w:ind w:left="225"/>
        <w:jc w:val="left"/>
      </w:pPr>
      <w:r>
        <w:rPr>
          <w:rFonts w:ascii="Times New Roman" w:hAnsi="Times New Roman"/>
          <w:b w:val="false"/>
          <w:i w:val="false"/>
          <w:color w:val="000000"/>
          <w:sz w:val="22"/>
        </w:rPr>
        <w:t>NSN (if applicable):</w:t>
      </w:r>
    </w:p>
    <w:p>
      <w:pPr>
        <w:pBdr>
          <w:top w:space="5"/>
          <w:left w:space="5"/>
          <w:bottom w:space="5"/>
          <w:right w:space="5"/>
        </w:pBdr>
        <w:spacing w:after="0"/>
        <w:ind w:left="225"/>
        <w:jc w:val="left"/>
      </w:pPr>
      <w:r>
        <w:rPr>
          <w:rFonts w:ascii="Times New Roman" w:hAnsi="Times New Roman"/>
          <w:b w:val="false"/>
          <w:i w:val="false"/>
          <w:color w:val="000000"/>
          <w:sz w:val="22"/>
        </w:rPr>
        <w:t>Item/Requirement Description:</w:t>
      </w:r>
    </w:p>
    <w:p>
      <w:pPr>
        <w:pBdr>
          <w:top w:space="5"/>
          <w:left w:space="5"/>
          <w:bottom w:space="5"/>
          <w:right w:space="5"/>
        </w:pBdr>
        <w:spacing w:after="0"/>
        <w:ind w:left="225"/>
        <w:jc w:val="left"/>
      </w:pPr>
      <w:r>
        <w:rPr>
          <w:rFonts w:ascii="Times New Roman" w:hAnsi="Times New Roman"/>
          <w:b w:val="false"/>
          <w:i w:val="false"/>
          <w:color w:val="000000"/>
          <w:sz w:val="22"/>
        </w:rPr>
        <w:t>Awardee CAGE Code:</w:t>
      </w:r>
    </w:p>
    <w:p>
      <w:pPr>
        <w:pBdr>
          <w:top w:space="5"/>
          <w:left w:space="5"/>
          <w:bottom w:space="5"/>
          <w:right w:space="5"/>
        </w:pBdr>
        <w:spacing w:after="0"/>
        <w:ind w:left="225"/>
        <w:jc w:val="left"/>
      </w:pPr>
      <w:r>
        <w:rPr>
          <w:rFonts w:ascii="Times New Roman" w:hAnsi="Times New Roman"/>
          <w:b w:val="false"/>
          <w:i w:val="false"/>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Procurement is a First Time Buy</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xml:space="preserve">☐ For non-competitive actions over $1M Contract Business Analysis Repository (CBAR) was checked IAW DLAD </w:t>
      </w:r>
      <w:hyperlink r:id="rId11">
        <w:r>
          <w:rPr>
            <w:rStyle w:val="Hyperlink"/>
            <w:rFonts w:ascii="Times New Roman" w:hAnsi="Times New Roman"/>
            <w:b w:val="false"/>
            <w:i w:val="false"/>
            <w:color w:val="0000ff"/>
            <w:sz w:val="22"/>
            <w:u w:val="single"/>
          </w:rPr>
          <w:t>15.404-1</w:t>
        </w:r>
      </w:hyperlink>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(5)(S-90)</w:t>
        </w:r>
      </w:hyperlink>
    </w:p>
    <w:p>
      <w:pPr>
        <w:pBdr>
          <w:top w:space="5"/>
          <w:left w:space="5"/>
          <w:bottom w:space="5"/>
          <w:right w:space="5"/>
        </w:pBdr>
        <w:spacing w:after="0"/>
        <w:ind w:left="225"/>
        <w:jc w:val="left"/>
      </w:pPr>
      <w:r>
        <w:rPr>
          <w:rFonts w:ascii="Times New Roman" w:hAnsi="Times New Roman"/>
          <w:b w:val="false"/>
          <w:i w:val="false"/>
          <w:color w:val="000000"/>
          <w:sz w:val="22"/>
        </w:rPr>
        <w:t>☐ Fast Pay (FAR 13.402(a)-(f))</w:t>
      </w:r>
    </w:p>
    <w:p>
      <w:pPr>
        <w:pBdr>
          <w:top w:space="5"/>
          <w:left w:space="5"/>
          <w:bottom w:space="5"/>
          <w:right w:space="5"/>
        </w:pBdr>
        <w:spacing w:after="0"/>
        <w:ind w:left="225"/>
        <w:jc w:val="left"/>
      </w:pPr>
      <w:r>
        <w:rPr>
          <w:rFonts w:ascii="Times New Roman" w:hAnsi="Times New Roman"/>
          <w:b w:val="false"/>
          <w:i w:val="false"/>
          <w:color w:val="000000"/>
          <w:sz w:val="22"/>
        </w:rPr>
        <w:t>☐ Special Emergency Procurement Authority (SEPA) Acquisition (FAR 18.001)</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w:t>
      </w:r>
      <w:r>
        <w:rPr>
          <w:rFonts w:ascii="Times New Roman" w:hAnsi="Times New Roman"/>
          <w:b/>
          <w:i w:val="false"/>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 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rPr>
        <w:t>Narrative: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Price Reasonableness Determination</w:t>
      </w:r>
    </w:p>
    <w:p>
      <w:pPr>
        <w:pBdr>
          <w:top w:space="5"/>
          <w:left w:space="5"/>
          <w:bottom w:space="5"/>
          <w:right w:space="5"/>
        </w:pBdr>
        <w:spacing w:after="0"/>
        <w:ind w:left="225"/>
        <w:jc w:val="left"/>
      </w:pPr>
      <w:r>
        <w:rPr>
          <w:rFonts w:ascii="Times New Roman" w:hAnsi="Times New Roman"/>
          <w:b/>
          <w:i w:val="false"/>
          <w:color w:val="000000"/>
          <w:sz w:val="22"/>
        </w:rPr>
        <w:t>Limitation on Price Increases (DFARS 217.7505/DLAD</w:t>
      </w:r>
      <w:hyperlink r:id="rId14">
        <w:r>
          <w:rPr>
            <w:rStyle w:val="Hyperlink"/>
            <w:rFonts w:ascii="Times New Roman" w:hAnsi="Times New Roman"/>
            <w:b w:val="false"/>
            <w:i w:val="false"/>
            <w:color w:val="0000ff"/>
            <w:sz w:val="22"/>
            <w:u w:val="single"/>
          </w:rPr>
          <w:t>17.7505</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Micro-Purchases: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51%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51% or more within the past 12 months. Contracting officer has evaluated price and will notify HCA (or HCA’s designee) prior to award.</w:t>
      </w:r>
    </w:p>
    <w:p>
      <w:pPr>
        <w:pBdr>
          <w:top w:space="5"/>
          <w:left w:space="5"/>
          <w:bottom w:space="5"/>
          <w:right w:space="5"/>
        </w:pBdr>
        <w:spacing w:after="0"/>
        <w:ind w:left="585"/>
        <w:jc w:val="left"/>
      </w:pPr>
      <w:r>
        <w:rPr>
          <w:rFonts w:ascii="Times New Roman" w:hAnsi="Times New Roman"/>
          <w:b w:val="false"/>
          <w:i w:val="false"/>
          <w:color w:val="000000"/>
          <w:sz w:val="22"/>
        </w:rPr>
        <w:t>For actions above the micro-purchase threshold documented using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25%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25% or more within the past 12 months. Contracting officer has evaluated price and will notify HCA (or HCA’s designee) prior to award.</w:t>
      </w:r>
    </w:p>
    <w:p>
      <w:pPr>
        <w:pBdr>
          <w:top w:space="5"/>
          <w:left w:space="5"/>
          <w:bottom w:space="5"/>
          <w:right w:space="5"/>
        </w:pBdr>
        <w:spacing w:after="0"/>
        <w:ind w:left="225"/>
        <w:jc w:val="left"/>
      </w:pPr>
      <w:r>
        <w:rPr>
          <w:rFonts w:ascii="Times New Roman" w:hAnsi="Times New Roman"/>
          <w:b/>
          <w:i w:val="false"/>
          <w:color w:val="000000"/>
          <w:sz w:val="22"/>
        </w:rPr>
        <w:t>Price Reasonableness Code (PRC):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Basis for Award- </w:t>
      </w:r>
      <w:r>
        <w:rPr>
          <w:rFonts w:ascii="Times New Roman" w:hAnsi="Times New Roman"/>
          <w:b/>
          <w:i w:val="false"/>
          <w:color w:val="000000"/>
          <w:sz w:val="22"/>
          <w:u w:val="single"/>
        </w:rPr>
        <w:t>FAR</w:t>
      </w:r>
      <w:r>
        <w:rPr>
          <w:rFonts w:ascii="Times New Roman" w:hAnsi="Times New Roman"/>
          <w:b/>
          <w:i w:val="false"/>
          <w:color w:val="000000"/>
          <w:sz w:val="22"/>
          <w:u w:val="single"/>
        </w:rPr>
        <w:t>13.106-3(a), DLAD 13.106-3(a) &amp; DLAD</w:t>
      </w:r>
      <w:hyperlink r:id="rId15">
        <w:r>
          <w:rPr>
            <w:rStyle w:val="Hyperlink"/>
            <w:rFonts w:ascii="Times New Roman" w:hAnsi="Times New Roman"/>
            <w:b w:val="false"/>
            <w:i w:val="false"/>
            <w:color w:val="0000ff"/>
            <w:sz w:val="22"/>
            <w:u w:val="single"/>
          </w:rPr>
          <w:t>15.406-3</w:t>
        </w:r>
      </w:hyperlink>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Price is Fair and Reasonable in accordance with (</w:t>
      </w:r>
      <w:r>
        <w:rPr>
          <w:rFonts w:ascii="Times New Roman" w:hAnsi="Times New Roman"/>
          <w:b/>
          <w:i w:val="false"/>
          <w:color w:val="000000"/>
          <w:sz w:val="22"/>
        </w:rPr>
        <w:t>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Manufacturer Competition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Among Providers of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Adequate Price Competition – Dealer Competition (only use below SAT). Offered prices are independent, and otherwise successful offeror’s price is not unreasonable. </w:t>
      </w:r>
      <w:r>
        <w:rPr>
          <w:rFonts w:ascii="Times New Roman" w:hAnsi="Times New Roman"/>
          <w:b/>
          <w:i w:val="false"/>
          <w:color w:val="000000"/>
          <w:sz w:val="22"/>
        </w:rPr>
        <w:t>Provide documentation in Narrative block.</w:t>
      </w:r>
    </w:p>
    <w:p>
      <w:pPr>
        <w:pBdr>
          <w:top w:space="5"/>
          <w:left w:space="5"/>
          <w:bottom w:space="5"/>
          <w:right w:space="5"/>
        </w:pBdr>
        <w:spacing w:after="0"/>
        <w:ind w:left="225"/>
        <w:jc w:val="left"/>
      </w:pPr>
      <w:r>
        <w:rPr>
          <w:rFonts w:ascii="Times New Roman" w:hAnsi="Times New Roman"/>
          <w:b w:val="false"/>
          <w:i w:val="false"/>
          <w:color w:val="000000"/>
          <w:sz w:val="22"/>
        </w:rPr>
        <w:t>☐ No Competition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Select one of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 Market Research </w:t>
      </w:r>
      <w:r>
        <w:rPr>
          <w:rFonts w:ascii="Times New Roman" w:hAnsi="Times New Roman"/>
          <w:b/>
          <w:i w:val="false"/>
          <w:color w:val="000000"/>
          <w:sz w:val="22"/>
        </w:rPr>
        <w:t>(describe in Narrative block; or attach and reference in Narrative block)</w:t>
      </w:r>
    </w:p>
    <w:p>
      <w:pPr>
        <w:pBdr>
          <w:top w:space="5"/>
          <w:left w:space="5"/>
          <w:bottom w:space="5"/>
          <w:right w:space="5"/>
        </w:pBdr>
        <w:spacing w:after="0"/>
        <w:ind w:left="585"/>
        <w:jc w:val="left"/>
      </w:pPr>
      <w:r>
        <w:rPr>
          <w:rFonts w:ascii="Times New Roman" w:hAnsi="Times New Roman"/>
          <w:b w:val="false"/>
          <w:i w:val="false"/>
          <w:color w:val="000000"/>
          <w:sz w:val="22"/>
        </w:rPr>
        <w:t>☐ Item price set by law or regulation</w:t>
      </w:r>
    </w:p>
    <w:p>
      <w:pPr>
        <w:pBdr>
          <w:top w:space="5"/>
          <w:left w:space="5"/>
          <w:bottom w:space="5"/>
          <w:right w:space="5"/>
        </w:pBdr>
        <w:spacing w:after="0"/>
        <w:ind w:left="585"/>
        <w:jc w:val="left"/>
      </w:pPr>
      <w:r>
        <w:rPr>
          <w:rFonts w:ascii="Times New Roman" w:hAnsi="Times New Roman"/>
          <w:b w:val="false"/>
          <w:i w:val="false"/>
          <w:color w:val="000000"/>
          <w:sz w:val="22"/>
        </w:rPr>
        <w:t>☐ Independent Government Estimate (IGE). Attach the IGE, if Contracting Officer determines IGE required adjustment, address in Narrative block.</w:t>
      </w:r>
    </w:p>
    <w:p>
      <w:pPr>
        <w:pBdr>
          <w:top w:space="5"/>
          <w:left w:space="5"/>
          <w:bottom w:space="5"/>
          <w:right w:space="5"/>
        </w:pBdr>
        <w:spacing w:after="0"/>
        <w:ind w:left="585"/>
        <w:jc w:val="left"/>
      </w:pPr>
      <w:r>
        <w:rPr>
          <w:rFonts w:ascii="Times New Roman" w:hAnsi="Times New Roman"/>
          <w:b w:val="false"/>
          <w:i w:val="false"/>
          <w:color w:val="000000"/>
          <w:sz w:val="22"/>
        </w:rPr>
        <w:t>☐ Comparison of the proposed price to prices found reasonable on previous purchases: Provide analysis in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Same Item: </w:t>
      </w:r>
      <w:r>
        <w:rPr>
          <w:rFonts w:ascii="Times New Roman" w:hAnsi="Times New Roman"/>
          <w:b w:val="false"/>
          <w:i w:val="false"/>
          <w:color w:val="000000"/>
          <w:sz w:val="22"/>
        </w:rPr>
        <w:t>☐ Similar Item (NSN or Item Description):</w:t>
      </w:r>
    </w:p>
    <w:p>
      <w:pPr>
        <w:pBdr>
          <w:top w:space="5"/>
          <w:left w:space="5"/>
          <w:bottom w:space="5"/>
          <w:right w:space="5"/>
        </w:pBdr>
        <w:spacing w:after="0"/>
        <w:ind w:left="225"/>
        <w:jc w:val="left"/>
      </w:pPr>
      <w:r>
        <w:rPr>
          <w:rFonts w:ascii="Times New Roman" w:hAnsi="Times New Roman"/>
          <w:b w:val="false"/>
          <w:i w:val="false"/>
          <w:color w:val="000000"/>
          <w:sz w:val="22"/>
        </w:rPr>
        <w:t>Contract(s):</w:t>
      </w:r>
    </w:p>
    <w:p>
      <w:pPr>
        <w:pBdr>
          <w:top w:space="5"/>
          <w:left w:space="5"/>
          <w:bottom w:space="5"/>
          <w:right w:space="5"/>
        </w:pBdr>
        <w:spacing w:after="0"/>
        <w:ind w:left="585"/>
        <w:jc w:val="left"/>
      </w:pPr>
      <w:r>
        <w:rPr>
          <w:rFonts w:ascii="Times New Roman" w:hAnsi="Times New Roman"/>
          <w:b w:val="false"/>
          <w:i w:val="false"/>
          <w:color w:val="000000"/>
          <w:sz w:val="22"/>
        </w:rPr>
        <w:t>Unit Price(s):</w:t>
      </w:r>
    </w:p>
    <w:p>
      <w:pPr>
        <w:pBdr>
          <w:top w:space="5"/>
          <w:left w:space="5"/>
          <w:bottom w:space="5"/>
          <w:right w:space="5"/>
        </w:pBdr>
        <w:spacing w:after="0"/>
        <w:ind w:left="585"/>
        <w:jc w:val="left"/>
      </w:pPr>
      <w:r>
        <w:rPr>
          <w:rFonts w:ascii="Times New Roman" w:hAnsi="Times New Roman"/>
          <w:b w:val="false"/>
          <w:i w:val="false"/>
          <w:color w:val="000000"/>
          <w:sz w:val="22"/>
        </w:rPr>
        <w:t>Quantity:</w:t>
      </w:r>
    </w:p>
    <w:p>
      <w:pPr>
        <w:pBdr>
          <w:top w:space="5"/>
          <w:left w:space="5"/>
          <w:bottom w:space="5"/>
          <w:right w:space="5"/>
        </w:pBdr>
        <w:spacing w:after="0"/>
        <w:ind w:left="585"/>
        <w:jc w:val="left"/>
      </w:pPr>
      <w:r>
        <w:rPr>
          <w:rFonts w:ascii="Times New Roman" w:hAnsi="Times New Roman"/>
          <w:b w:val="false"/>
          <w:i w:val="false"/>
          <w:color w:val="000000"/>
          <w:sz w:val="22"/>
        </w:rPr>
        <w:t>PRC applicable previous purchase:</w:t>
      </w:r>
    </w:p>
    <w:p>
      <w:pPr>
        <w:pBdr>
          <w:top w:space="5"/>
          <w:left w:space="5"/>
          <w:bottom w:space="5"/>
          <w:right w:space="5"/>
        </w:pBdr>
        <w:spacing w:after="0"/>
        <w:ind w:left="585"/>
        <w:jc w:val="left"/>
      </w:pPr>
      <w:r>
        <w:rPr>
          <w:rFonts w:ascii="Times New Roman" w:hAnsi="Times New Roman"/>
          <w:b w:val="false"/>
          <w:i w:val="false"/>
          <w:color w:val="000000"/>
          <w:sz w:val="22"/>
        </w:rPr>
        <w:t>Prior award determined fair and reasonable based on:</w:t>
      </w:r>
    </w:p>
    <w:p>
      <w:pPr>
        <w:pBdr>
          <w:top w:space="5"/>
          <w:left w:space="5"/>
          <w:bottom w:space="5"/>
          <w:right w:space="5"/>
        </w:pBdr>
        <w:spacing w:after="0"/>
        <w:ind w:left="585"/>
        <w:jc w:val="left"/>
      </w:pPr>
      <w:r>
        <w:rPr>
          <w:rFonts w:ascii="Times New Roman" w:hAnsi="Times New Roman"/>
          <w:b w:val="false"/>
          <w:i w:val="false"/>
          <w:color w:val="000000"/>
          <w:sz w:val="22"/>
        </w:rPr>
        <w:t xml:space="preserve">☐ Current price list, catalog, or advertised unit price: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Contracting officer’s knowledge of the item.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Any other reasonable basis (e.g., informal cost breakdown) </w:t>
      </w:r>
      <w:r>
        <w:rPr>
          <w:rFonts w:ascii="Times New Roman" w:hAnsi="Times New Roman"/>
          <w:b/>
          <w:i w:val="false"/>
          <w:color w:val="000000"/>
          <w:sz w:val="22"/>
        </w:rPr>
        <w:t>Describe in Narrative block.</w:t>
      </w:r>
    </w:p>
    <w:p>
      <w:pPr>
        <w:pBdr>
          <w:top w:space="5"/>
          <w:left w:space="5"/>
          <w:bottom w:space="5"/>
          <w:right w:space="5"/>
        </w:pBdr>
        <w:spacing w:after="0"/>
        <w:ind w:left="225"/>
        <w:jc w:val="left"/>
      </w:pPr>
      <w:r>
        <w:rPr>
          <w:rFonts w:ascii="Times New Roman" w:hAnsi="Times New Roman"/>
          <w:b w:val="false"/>
          <w:i w:val="false"/>
          <w:color w:val="000000"/>
          <w:sz w:val="22"/>
        </w:rPr>
        <w:t>Price is other than Fair and Reasonable and proceeding after proper elevation IAW DLAD 15.405(d)(S-90) (check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is </w:t>
      </w:r>
      <w:r>
        <w:rPr>
          <w:rFonts w:ascii="Times New Roman" w:hAnsi="Times New Roman"/>
          <w:b w:val="false"/>
          <w:i/>
          <w:color w:val="000000"/>
          <w:sz w:val="22"/>
        </w:rPr>
        <w:t>unfair</w:t>
      </w:r>
      <w:r>
        <w:rPr>
          <w:rFonts w:ascii="Times New Roman" w:hAnsi="Times New Roman"/>
          <w:b w:val="false"/>
          <w:i w:val="false"/>
          <w:color w:val="000000"/>
          <w:sz w:val="22"/>
        </w:rPr>
        <w:t xml:space="preserve"> and </w:t>
      </w:r>
      <w:r>
        <w:rPr>
          <w:rFonts w:ascii="Times New Roman" w:hAnsi="Times New Roman"/>
          <w:b w:val="false"/>
          <w:i/>
          <w:color w:val="000000"/>
          <w:sz w:val="22"/>
        </w:rPr>
        <w:t>unreasonable</w:t>
      </w:r>
      <w:r>
        <w:rPr>
          <w:rFonts w:ascii="Times New Roman" w:hAnsi="Times New Roman"/>
          <w:b w:val="false"/>
          <w:i w:val="false"/>
          <w:color w:val="000000"/>
          <w:sz w:val="22"/>
        </w:rPr>
        <w:t xml:space="preserv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could </w:t>
      </w:r>
      <w:r>
        <w:rPr>
          <w:rFonts w:ascii="Times New Roman" w:hAnsi="Times New Roman"/>
          <w:b w:val="false"/>
          <w:i/>
          <w:color w:val="000000"/>
          <w:sz w:val="22"/>
        </w:rPr>
        <w:t>not</w:t>
      </w:r>
      <w:r>
        <w:rPr>
          <w:rFonts w:ascii="Times New Roman" w:hAnsi="Times New Roman"/>
          <w:b w:val="false"/>
          <w:i w:val="false"/>
          <w:color w:val="000000"/>
          <w:sz w:val="22"/>
        </w:rPr>
        <w:t xml:space="preserve"> be determined fair and reasonable.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i w:val="false"/>
          <w:color w:val="000000"/>
          <w:sz w:val="22"/>
        </w:rPr>
        <w:t>Narrative (Must address any price increase since last purchase along with any negotiations that were conducted. Attach or provide the location within the contract file for all supporting documentation):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Determination of Responsibility:</w:t>
      </w:r>
    </w:p>
    <w:p>
      <w:pPr>
        <w:pBdr>
          <w:top w:space="5"/>
          <w:left w:space="5"/>
          <w:bottom w:space="5"/>
          <w:right w:space="5"/>
        </w:pBdr>
        <w:spacing w:after="0"/>
        <w:ind w:left="225"/>
        <w:jc w:val="left"/>
      </w:pPr>
      <w:r>
        <w:rPr>
          <w:rFonts w:ascii="Times New Roman" w:hAnsi="Times New Roman"/>
          <w:b w:val="false"/>
          <w:i w:val="false"/>
          <w:color w:val="000000"/>
          <w:sz w:val="22"/>
        </w:rPr>
        <w:t>Check all applicable blocks and complete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Confirmed whether contractor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val="false"/>
          <w:i w:val="false"/>
          <w:color w:val="000000"/>
          <w:sz w:val="22"/>
        </w:rPr>
        <w:t>☐ Contracting officer checked SAM.gov (FAR 9.405(d)(4)). Awardee is not debarred, suspended, or proposed for suspension/debarment. Awardee is currently in SAM.</w:t>
      </w:r>
    </w:p>
    <w:p>
      <w:pPr>
        <w:pBdr>
          <w:top w:space="5"/>
          <w:left w:space="5"/>
          <w:bottom w:space="5"/>
          <w:right w:space="5"/>
        </w:pBdr>
        <w:spacing w:after="0"/>
        <w:ind w:left="225"/>
        <w:jc w:val="left"/>
      </w:pPr>
      <w:r>
        <w:rPr>
          <w:rFonts w:ascii="Times New Roman" w:hAnsi="Times New Roman"/>
          <w:b w:val="false"/>
          <w:i w:val="false"/>
          <w:color w:val="000000"/>
          <w:sz w:val="22"/>
        </w:rPr>
        <w:t>Date SAM Checked:____________________</w:t>
      </w:r>
    </w:p>
    <w:p>
      <w:pPr>
        <w:pBdr>
          <w:top w:space="5"/>
          <w:left w:space="5"/>
          <w:bottom w:space="5"/>
          <w:right w:space="5"/>
        </w:pBdr>
        <w:spacing w:after="0"/>
        <w:ind w:left="225"/>
        <w:jc w:val="left"/>
      </w:pPr>
      <w:r>
        <w:rPr>
          <w:rFonts w:ascii="Times New Roman" w:hAnsi="Times New Roman"/>
          <w:b w:val="false"/>
          <w:i w:val="false"/>
          <w:color w:val="000000"/>
          <w:sz w:val="22"/>
        </w:rP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i w:val="false"/>
          <w:color w:val="000000"/>
          <w:sz w:val="22"/>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Market Research for Commercial Items and Commerciality Determination Memorandum for Record (MRCICDM).</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use the MRCICDM format as prescribed in </w:t>
      </w:r>
      <w:hyperlink r:id="rId17">
        <w:r>
          <w:rPr>
            <w:rStyle w:val="Hyperlink"/>
            <w:rFonts w:ascii="Times New Roman" w:hAnsi="Times New Roman"/>
            <w:b w:val="false"/>
            <w:i w:val="false"/>
            <w:color w:val="0000ff"/>
            <w:sz w:val="22"/>
            <w:u w:val="single"/>
          </w:rPr>
          <w:t>13.501</w:t>
        </w:r>
      </w:hyperlink>
      <w:hyperlink r:id="rI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r:id="rId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rFonts w:ascii="Times New Roman" w:hAnsi="Times New Roman"/>
          <w:b w:val="false"/>
          <w:i/>
          <w:color w:val="000000"/>
          <w:sz w:val="22"/>
        </w:rPr>
        <w:t>This Market Research for Commercial Items and Commerciality Determination Memorandum (MRCICDM) for Record format</w:t>
      </w:r>
      <w:r>
        <w:rPr>
          <w:rFonts w:ascii="Times New Roman" w:hAnsi="Times New Roman"/>
          <w:b w:val="false"/>
          <w:i/>
          <w:color w:val="000000"/>
          <w:sz w:val="22"/>
        </w:rPr>
        <w:t>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MEMORANDUM FOR RECORD</w:t>
      </w:r>
    </w:p>
    <w:p>
      <w:pPr>
        <w:pBdr>
          <w:top w:space="5"/>
          <w:left w:space="5"/>
          <w:bottom w:space="5"/>
          <w:right w:space="5"/>
        </w:pBdr>
        <w:spacing w:after="0"/>
        <w:ind w:left="225"/>
        <w:jc w:val="left"/>
      </w:pPr>
      <w:r>
        <w:rPr>
          <w:rFonts w:ascii="Times New Roman" w:hAnsi="Times New Roman"/>
          <w:b w:val="false"/>
          <w:i w:val="false"/>
          <w:color w:val="000000"/>
          <w:sz w:val="22"/>
        </w:rPr>
        <w:t>SUBJECT: Market Research for Commercial Items and Commerciality Determination (MRCICDM) (FAR 10.002, FAR 2.101, and FAR 13.5)</w:t>
      </w:r>
    </w:p>
    <w:p>
      <w:pPr>
        <w:pBdr>
          <w:top w:space="5"/>
          <w:left w:space="5"/>
          <w:bottom w:space="5"/>
          <w:right w:space="5"/>
        </w:pBdr>
        <w:spacing w:after="0"/>
        <w:ind w:left="225"/>
        <w:jc w:val="center"/>
      </w:pPr>
      <w:r>
        <w:rPr>
          <w:rFonts w:ascii="Times New Roman" w:hAnsi="Times New Roman"/>
          <w:b w:val="false"/>
          <w:i w:val="false"/>
          <w:color w:val="000000"/>
          <w:sz w:val="22"/>
        </w:rPr>
        <w:t>(Mark “FOR OFFICIAL USE ONLY”, when applicable, at the bottom of the outside of the front cover (if there is one), the title page, the first page, and the outside of the back cover (if there is one) pursuant to DOD Manual 5200.1, Vol 4, Enclosure 3, 2.c.(3)(b).)</w:t>
      </w:r>
    </w:p>
    <w:p>
      <w:pPr>
        <w:pBdr>
          <w:top w:space="5"/>
          <w:left w:space="5"/>
          <w:bottom w:space="5"/>
          <w:right w:space="5"/>
        </w:pBdr>
        <w:spacing w:after="0"/>
        <w:ind w:left="225"/>
        <w:jc w:val="left"/>
      </w:pPr>
      <w:r>
        <w:rPr>
          <w:rFonts w:ascii="Times New Roman" w:hAnsi="Times New Roman"/>
          <w:b w:val="false"/>
          <w:i w:val="false"/>
          <w:color w:val="000000"/>
          <w:sz w:val="22"/>
        </w:rPr>
        <w:t>Market research has been conducted prior to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Solicitation #: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xml:space="preserve">NSN(s) (if applicable):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Item/Requirement Description: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PR#: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w:t>
      </w:r>
    </w:p>
    <w:p>
      <w:pPr>
        <w:pBdr>
          <w:top w:space="5"/>
          <w:left w:space="5"/>
          <w:bottom w:space="5"/>
          <w:right w:space="5"/>
        </w:pBdr>
        <w:spacing w:after="0"/>
        <w:ind w:left="225"/>
        <w:jc w:val="left"/>
      </w:pPr>
      <w:r>
        <w:rPr>
          <w:rFonts w:ascii="Times New Roman" w:hAnsi="Times New Roman"/>
          <w:b w:val="false"/>
          <w:i w:val="false"/>
          <w:color w:val="000000"/>
          <w:sz w:val="22"/>
        </w:rP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Whether items of a type are customarily available in the commercial marketplace; annotate evidence of actual sale, lease, or license to the general public, or evidence of items being offered for sale, lease or license to the general public: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Whether items of a type are customarily available in the commercial marketplace with modifications; annotate evidence of actual sale, lease, or license to the general public and type of modification: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Whether items are used exclusively for governmental purposes; annotate evidence that the items were (1) developed exclusively at private expense, and (2) sold competitively in substantial quantities to multiple state and local governments: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e. Customary practices, including warranty, buyer financing, discounts, contract type considering the nature and risk associated with the requirement, etc., under which commercial sales of the products or services are made: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f. The applicability of any laws and/or regulations unique to the item being acquired:</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availability of items that contain recovered materials and items that are energy efficient: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distribution and support capabilities of potential suppliers, including alternative arrangements and cost estimates: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i. The size and status of potential sources: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k. Whether existing contract solutions (including Best-In-Class (BIC) can be used to satisfy the requirement (IAW with Office of Management and Budget (OMB) Memorandum M-17-29):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w:t>
      </w:r>
    </w:p>
    <w:p>
      <w:pPr>
        <w:pBdr>
          <w:top w:space="5"/>
          <w:left w:space="5"/>
          <w:bottom w:space="5"/>
          <w:right w:space="5"/>
        </w:pBdr>
        <w:spacing w:after="0"/>
        <w:ind w:left="225"/>
        <w:jc w:val="left"/>
      </w:pPr>
      <w:r>
        <w:rPr>
          <w:rFonts w:ascii="Times New Roman" w:hAnsi="Times New Roman"/>
          <w:b w:val="false"/>
          <w:i w:val="false"/>
          <w:color w:val="000000"/>
          <w:sz w:val="22"/>
        </w:rPr>
        <w:t>Check one or more of the following, as applicable, to identify techniques the reviewer(s) used to conduct market research and determine commerciality:</w:t>
      </w:r>
    </w:p>
    <w:p>
      <w:pPr>
        <w:pBdr>
          <w:top w:space="5"/>
          <w:left w:space="5"/>
          <w:bottom w:space="5"/>
          <w:right w:space="5"/>
        </w:pBdr>
        <w:spacing w:after="0"/>
        <w:ind w:left="225"/>
        <w:jc w:val="left"/>
      </w:pPr>
      <w:r>
        <w:rPr>
          <w:rFonts w:ascii="Times New Roman" w:hAnsi="Times New Roman"/>
          <w:b w:val="false"/>
          <w:i w:val="false"/>
          <w:color w:val="000000"/>
          <w:sz w:val="22"/>
        </w:rPr>
        <w:t>a. ( ) Commercial-Off-the-Shelf Field is coded;</w:t>
      </w:r>
    </w:p>
    <w:p>
      <w:pPr>
        <w:pBdr>
          <w:top w:space="5"/>
          <w:left w:space="5"/>
          <w:bottom w:space="5"/>
          <w:right w:space="5"/>
        </w:pBdr>
        <w:spacing w:after="0"/>
        <w:ind w:left="225"/>
        <w:jc w:val="left"/>
      </w:pPr>
      <w:r>
        <w:rPr>
          <w:rFonts w:ascii="Times New Roman" w:hAnsi="Times New Roman"/>
          <w:b w:val="false"/>
          <w:i w:val="false"/>
          <w:color w:val="000000"/>
          <w:sz w:val="22"/>
        </w:rPr>
        <w:t>b. ( ) If item has been coded in SAP as commercial but non-commercial practices are required (e.g., QCCs, packaging, etc.), the justification for the use of these practices has been entered in SAP in the internal comments field;</w:t>
      </w:r>
    </w:p>
    <w:p>
      <w:pPr>
        <w:pBdr>
          <w:top w:space="5"/>
          <w:left w:space="5"/>
          <w:bottom w:space="5"/>
          <w:right w:space="5"/>
        </w:pBdr>
        <w:spacing w:after="0"/>
        <w:ind w:left="225"/>
        <w:jc w:val="left"/>
      </w:pPr>
      <w:r>
        <w:rPr>
          <w:rFonts w:ascii="Times New Roman" w:hAnsi="Times New Roman"/>
          <w:b w:val="false"/>
          <w:i w:val="false"/>
          <w:color w:val="000000"/>
          <w:sz w:val="22"/>
        </w:rPr>
        <w:t>c. ( ) Contacted knowledgeable individuals in government and industry regarding market capabilities to meet requirements;</w:t>
      </w:r>
    </w:p>
    <w:p>
      <w:pPr>
        <w:pBdr>
          <w:top w:space="5"/>
          <w:left w:space="5"/>
          <w:bottom w:space="5"/>
          <w:right w:space="5"/>
        </w:pBdr>
        <w:spacing w:after="0"/>
        <w:ind w:left="225"/>
        <w:jc w:val="left"/>
      </w:pPr>
      <w:r>
        <w:rPr>
          <w:rFonts w:ascii="Times New Roman" w:hAnsi="Times New Roman"/>
          <w:b w:val="false"/>
          <w:i w:val="false"/>
          <w:color w:val="000000"/>
          <w:sz w:val="22"/>
        </w:rPr>
        <w:t>d. ( ) Published formal requests for information in appropriate technical or scientific journals or business publications;</w:t>
      </w:r>
    </w:p>
    <w:p>
      <w:pPr>
        <w:pBdr>
          <w:top w:space="5"/>
          <w:left w:space="5"/>
          <w:bottom w:space="5"/>
          <w:right w:space="5"/>
        </w:pBdr>
        <w:spacing w:after="0"/>
        <w:ind w:left="225"/>
        <w:jc w:val="left"/>
      </w:pPr>
      <w:r>
        <w:rPr>
          <w:rFonts w:ascii="Times New Roman" w:hAnsi="Times New Roman"/>
          <w:b w:val="false"/>
          <w:i w:val="false"/>
          <w:color w:val="000000"/>
          <w:sz w:val="22"/>
        </w:rPr>
        <w:t>e. ( ) Queried the Government-wide database of contracts and other procurement instruments intended for use by multiple agencies available at https://www.fpds.gov and other government and commercial databases that provide information relevant to agency acquisitions;</w:t>
      </w:r>
    </w:p>
    <w:p>
      <w:pPr>
        <w:pBdr>
          <w:top w:space="5"/>
          <w:left w:space="5"/>
          <w:bottom w:space="5"/>
          <w:right w:space="5"/>
        </w:pBdr>
        <w:spacing w:after="0"/>
        <w:ind w:left="225"/>
        <w:jc w:val="left"/>
      </w:pPr>
      <w:r>
        <w:rPr>
          <w:rFonts w:ascii="Times New Roman" w:hAnsi="Times New Roman"/>
          <w:b w:val="false"/>
          <w:i w:val="false"/>
          <w:color w:val="000000"/>
          <w:sz w:val="22"/>
        </w:rPr>
        <w:t>f. ( ) Participated in interactive, on-line communication among industry, acquisition personnel, and customers;</w:t>
      </w:r>
    </w:p>
    <w:p>
      <w:pPr>
        <w:pBdr>
          <w:top w:space="5"/>
          <w:left w:space="5"/>
          <w:bottom w:space="5"/>
          <w:right w:space="5"/>
        </w:pBdr>
        <w:spacing w:after="0"/>
        <w:ind w:left="225"/>
        <w:jc w:val="left"/>
      </w:pPr>
      <w:r>
        <w:rPr>
          <w:rFonts w:ascii="Times New Roman" w:hAnsi="Times New Roman"/>
          <w:b w:val="false"/>
          <w:i w:val="false"/>
          <w:color w:val="000000"/>
          <w:sz w:val="22"/>
        </w:rPr>
        <w:t>g. ( ) Obtained source lists of similar items from other contracting activities, agencies, trade associations, or sources;</w:t>
      </w:r>
    </w:p>
    <w:p>
      <w:pPr>
        <w:pBdr>
          <w:top w:space="5"/>
          <w:left w:space="5"/>
          <w:bottom w:space="5"/>
          <w:right w:space="5"/>
        </w:pBdr>
        <w:spacing w:after="0"/>
        <w:ind w:left="225"/>
        <w:jc w:val="left"/>
      </w:pPr>
      <w:r>
        <w:rPr>
          <w:rFonts w:ascii="Times New Roman" w:hAnsi="Times New Roman"/>
          <w:b w:val="false"/>
          <w:i w:val="false"/>
          <w:color w:val="000000"/>
          <w:sz w:val="22"/>
        </w:rPr>
        <w:t>h. ( ) Reviewed the results of recent market research undertaken to meet similar or identical requirements;</w:t>
      </w:r>
    </w:p>
    <w:p>
      <w:pPr>
        <w:pBdr>
          <w:top w:space="5"/>
          <w:left w:space="5"/>
          <w:bottom w:space="5"/>
          <w:right w:space="5"/>
        </w:pBdr>
        <w:spacing w:after="0"/>
        <w:ind w:left="225"/>
        <w:jc w:val="left"/>
      </w:pPr>
      <w:r>
        <w:rPr>
          <w:rFonts w:ascii="Times New Roman" w:hAnsi="Times New Roman"/>
          <w:b w:val="false"/>
          <w:i w:val="false"/>
          <w:color w:val="000000"/>
          <w:sz w:val="22"/>
        </w:rPr>
        <w:t>I. ( ) Reviewed catalogs and other available product literature published, or [provided] on-line, by manufacturers, distributors, and dealers;</w:t>
      </w:r>
    </w:p>
    <w:p>
      <w:pPr>
        <w:pBdr>
          <w:top w:space="5"/>
          <w:left w:space="5"/>
          <w:bottom w:space="5"/>
          <w:right w:space="5"/>
        </w:pBdr>
        <w:spacing w:after="0"/>
        <w:ind w:left="225"/>
        <w:jc w:val="left"/>
      </w:pPr>
      <w:r>
        <w:rPr>
          <w:rFonts w:ascii="Times New Roman" w:hAnsi="Times New Roman"/>
          <w:b w:val="false"/>
          <w:i w:val="false"/>
          <w:color w:val="000000"/>
          <w:sz w:val="22"/>
        </w:rPr>
        <w:t>j. ( ) Conducted interchange meetings or held presolicitation conferences to involve potential offerors;</w:t>
      </w:r>
    </w:p>
    <w:p>
      <w:pPr>
        <w:pBdr>
          <w:top w:space="5"/>
          <w:left w:space="5"/>
          <w:bottom w:space="5"/>
          <w:right w:space="5"/>
        </w:pBdr>
        <w:spacing w:after="0"/>
        <w:ind w:left="225"/>
        <w:jc w:val="left"/>
      </w:pPr>
      <w:r>
        <w:rPr>
          <w:rFonts w:ascii="Times New Roman" w:hAnsi="Times New Roman"/>
          <w:b w:val="false"/>
          <w:i w:val="false"/>
          <w:color w:val="000000"/>
          <w:sz w:val="22"/>
        </w:rPr>
        <w:t>k. ( ) Queried the Central Contractor Registration (CCR) via the System for Award Management (SAM) for small business sources, as applicable. (See FAR/DFARS Part 4 for information on SAM).</w:t>
      </w:r>
    </w:p>
    <w:p>
      <w:pPr>
        <w:pBdr>
          <w:top w:space="5"/>
          <w:left w:space="5"/>
          <w:bottom w:space="5"/>
          <w:right w:space="5"/>
        </w:pBdr>
        <w:spacing w:after="0"/>
        <w:ind w:left="225"/>
        <w:jc w:val="left"/>
      </w:pPr>
      <w:r>
        <w:rPr>
          <w:rFonts w:ascii="Times New Roman" w:hAnsi="Times New Roman"/>
          <w:b w:val="false"/>
          <w:i w:val="false"/>
          <w:color w:val="000000"/>
          <w:sz w:val="22"/>
        </w:rPr>
        <w:t xml:space="preserve">l. ( ) Other </w:t>
      </w:r>
      <w:r>
        <w:rPr>
          <w:rFonts w:ascii="Times New Roman" w:hAnsi="Times New Roman"/>
          <w:b w:val="false"/>
          <w:i/>
          <w:color w:val="000000"/>
          <w:sz w:val="22"/>
          <w:u w:val="single"/>
        </w:rPr>
        <w:t>(</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Provide supporting documentation (to include a review of the Material Master in SAP for applicable items) for any of the blocks above in c. through l. that have been checked in this part of the form. Check the following block(s), as applicable:</w:t>
      </w:r>
    </w:p>
    <w:p>
      <w:pPr>
        <w:pBdr>
          <w:top w:space="5"/>
          <w:left w:space="5"/>
          <w:bottom w:space="5"/>
          <w:right w:space="5"/>
        </w:pBdr>
        <w:spacing w:after="0"/>
        <w:ind w:left="225"/>
        <w:jc w:val="left"/>
      </w:pPr>
      <w:r>
        <w:rPr>
          <w:rFonts w:ascii="Times New Roman" w:hAnsi="Times New Roman"/>
          <w:b w:val="false"/>
          <w:i w:val="false"/>
          <w:color w:val="000000"/>
          <w:sz w:val="22"/>
        </w:rPr>
        <w:t>( ) Documentation is attached</w:t>
      </w:r>
    </w:p>
    <w:p>
      <w:pPr>
        <w:pBdr>
          <w:top w:space="5"/>
          <w:left w:space="5"/>
          <w:bottom w:space="5"/>
          <w:right w:space="5"/>
        </w:pBdr>
        <w:spacing w:after="0"/>
        <w:ind w:left="225"/>
        <w:jc w:val="left"/>
      </w:pPr>
      <w:r>
        <w:rPr>
          <w:rFonts w:ascii="Times New Roman" w:hAnsi="Times New Roman"/>
          <w:b w:val="false"/>
          <w:i w:val="false"/>
          <w:color w:val="000000"/>
          <w:sz w:val="22"/>
        </w:rPr>
        <w:t xml:space="preserve">( ) Documentation is located in Records Management file/folder: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SUMMARY OF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Contacted product specialist or other technical representative 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market research with the requirement on:</w:t>
      </w:r>
    </w:p>
    <w:p>
      <w:pPr>
        <w:pBdr>
          <w:top w:space="5"/>
          <w:left w:space="5"/>
          <w:bottom w:space="5"/>
          <w:right w:space="5"/>
        </w:pBdr>
        <w:spacing w:after="0"/>
        <w:ind w:left="225"/>
        <w:jc w:val="left"/>
      </w:pP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Product Specialist/Technical Representative: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concurrence: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 Yes. If “Yes,” has the Material Master been updated: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 No. If “No,” state reason for nonconcurrence and how resolved: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III</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the type of contract:</w:t>
      </w:r>
    </w:p>
    <w:p>
      <w:pPr>
        <w:pBdr>
          <w:top w:space="5"/>
          <w:left w:space="5"/>
          <w:bottom w:space="5"/>
          <w:right w:space="5"/>
        </w:pBdr>
        <w:spacing w:after="0"/>
        <w:ind w:left="225"/>
        <w:jc w:val="left"/>
      </w:pPr>
      <w:r>
        <w:rPr>
          <w:rFonts w:ascii="Times New Roman" w:hAnsi="Times New Roman"/>
          <w:b w:val="false"/>
          <w:i w:val="false"/>
          <w:color w:val="000000"/>
          <w:sz w:val="22"/>
        </w:rPr>
        <w:t>() Firm Fixed Price (FFP)</w:t>
      </w:r>
    </w:p>
    <w:p>
      <w:pPr>
        <w:pBdr>
          <w:top w:space="5"/>
          <w:left w:space="5"/>
          <w:bottom w:space="5"/>
          <w:right w:space="5"/>
        </w:pBdr>
        <w:spacing w:after="0"/>
        <w:ind w:left="225"/>
        <w:jc w:val="left"/>
      </w:pPr>
      <w:r>
        <w:rPr>
          <w:rFonts w:ascii="Times New Roman" w:hAnsi="Times New Roman"/>
          <w:b w:val="false"/>
          <w:i w:val="false"/>
          <w:color w:val="000000"/>
          <w:sz w:val="22"/>
        </w:rPr>
        <w:t>() Fixed Price with Economic Price Adjustment (FP w/EPA)</w:t>
      </w:r>
    </w:p>
    <w:p>
      <w:pPr>
        <w:pBdr>
          <w:top w:space="5"/>
          <w:left w:space="5"/>
          <w:bottom w:space="5"/>
          <w:right w:space="5"/>
        </w:pBdr>
        <w:spacing w:after="0"/>
        <w:ind w:left="225"/>
        <w:jc w:val="left"/>
      </w:pPr>
      <w:r>
        <w:rPr>
          <w:rFonts w:ascii="Times New Roman" w:hAnsi="Times New Roman"/>
          <w:b w:val="false"/>
          <w:i w:val="false"/>
          <w:color w:val="000000"/>
          <w:sz w:val="22"/>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IV</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if consolidation or bundling applies:</w:t>
      </w:r>
    </w:p>
    <w:p>
      <w:pPr>
        <w:pBdr>
          <w:top w:space="5"/>
          <w:left w:space="5"/>
          <w:bottom w:space="5"/>
          <w:right w:space="5"/>
        </w:pBdr>
        <w:spacing w:after="0"/>
        <w:ind w:left="225"/>
        <w:jc w:val="left"/>
      </w:pPr>
      <w:r>
        <w:rPr>
          <w:rFonts w:ascii="Times New Roman" w:hAnsi="Times New Roman"/>
          <w:b w:val="false"/>
          <w:i w:val="false"/>
          <w:color w:val="000000"/>
          <w:sz w:val="22"/>
        </w:rPr>
        <w:t>() Consolidation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 Bundling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CONCLUSION:</w:t>
      </w:r>
    </w:p>
    <w:p>
      <w:pPr>
        <w:pBdr>
          <w:top w:space="5"/>
          <w:left w:space="5"/>
          <w:bottom w:space="5"/>
          <w:right w:space="5"/>
        </w:pBdr>
        <w:spacing w:after="0"/>
        <w:ind w:left="225"/>
        <w:jc w:val="left"/>
      </w:pPr>
      <w:r>
        <w:rPr>
          <w:rFonts w:ascii="Times New Roman" w:hAnsi="Times New Roman"/>
          <w:b w:val="false"/>
          <w:i w:val="false"/>
          <w:color w:val="000000"/>
          <w:sz w:val="22"/>
        </w:rPr>
        <w:t>Based on the market research conducted, item(s) to be solicited against subject solicitation have been determined to be (check one of the following):</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Noncommercial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(contracting officer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Approving Official (One Level Above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(approving official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(approving official insert date)</w:t>
      </w:r>
    </w:p>
    <w:p>
      <w:pPr>
        <w:pBdr>
          <w:top w:space="5"/>
          <w:left w:space="5"/>
          <w:bottom w:space="5"/>
          <w:right w:space="5"/>
        </w:pBdr>
        <w:spacing w:after="0"/>
        <w:ind w:left="225"/>
        <w:jc w:val="left"/>
      </w:pPr>
      <w:r>
        <w:rPr>
          <w:rFonts w:ascii="Times New Roman" w:hAnsi="Times New Roman"/>
          <w:b w:val="false"/>
          <w:i w:val="false"/>
          <w:color w:val="000000"/>
          <w:sz w:val="22"/>
        </w:rPr>
        <w:t>(Applies when contracting officer based commercial item determination on subsections (1)(ii), (3), (4), or (6) of the “commercial item” definition at FAR 2.101.)</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Alternate 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rPr>
          <w:rFonts w:ascii="Times New Roman" w:hAnsi="Times New Roman"/>
          <w:b w:val="false"/>
          <w:i w:val="false"/>
          <w:color w:val="000000"/>
          <w:sz w:val="22"/>
          <w:u w:val="single"/>
        </w:rPr>
        <w:t>Alternate Simplified Acquisition Award Documentation (SAAD)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https://dlamil.dps.mil/:b:/r/teams/C12/N608/FormTemplates/SAAD%20(Alternate)%202-1-21.pdf?csf=1&amp;web=1&amp;e=OgTkP0</w:t>
      </w:r>
      <w:r>
        <w:rPr>
          <w:rFonts w:ascii="Times New Roman" w:hAnsi="Times New Roman"/>
          <w:b w:val="false"/>
          <w:i w:val="false"/>
          <w:color w:val="000000"/>
          <w:sz w:val="22"/>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Alternate Simplified Acquisition Award Documentation (SAAD) format is for illustration purposes only. It mirrors the fillable version maintained by DLA Distribution.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Alternate Simplified Acquisition Award Documentation (Alt. SAAD)</w:t>
      </w:r>
      <w:r>
        <w:rPr>
          <w:rFonts w:ascii="Times New Roman" w:hAnsi="Times New Roman"/>
          <w:b/>
          <w:i/>
          <w:color w:val="000000"/>
          <w:sz w:val="22"/>
        </w:rPr>
        <w:t>Ver_5.6.20</w:t>
      </w:r>
    </w:p>
    <w:p>
      <w:pPr>
        <w:pBdr>
          <w:top w:space="5"/>
          <w:left w:space="5"/>
          <w:bottom w:space="5"/>
          <w:right w:space="5"/>
        </w:pBdr>
        <w:spacing w:after="0"/>
        <w:ind w:left="225"/>
        <w:jc w:val="left"/>
      </w:pPr>
      <w:r>
        <w:rPr>
          <w:rFonts w:ascii="Times New Roman" w:hAnsi="Times New Roman"/>
          <w:b w:val="false"/>
          <w:i w:val="false"/>
          <w:color w:val="000000"/>
          <w:sz w:val="22"/>
        </w:rPr>
        <w:t>A. 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 PR#:</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Item/Requirement Description: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Mat#/NSN:</w:t>
            </w:r>
          </w:p>
        </w:tc>
      </w:tr>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Name: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CAGE Code: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Select one of the following thresholds:</w:t>
      </w:r>
    </w:p>
    <w:p>
      <w:pPr>
        <w:pBdr>
          <w:top w:space="5"/>
          <w:left w:space="5"/>
          <w:bottom w:space="5"/>
          <w:right w:space="5"/>
        </w:pBdr>
        <w:spacing w:after="0"/>
        <w:ind w:left="225"/>
        <w:jc w:val="left"/>
      </w:pPr>
      <w:r>
        <w:rPr>
          <w:rFonts w:ascii="Times New Roman" w:hAnsi="Times New Roman"/>
          <w:b/>
          <w:i w:val="false"/>
          <w:color w:val="000000"/>
          <w:sz w:val="22"/>
        </w:rPr>
        <w:t>Choose from the dropdown list: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B: Other determinations:</w:t>
      </w:r>
      <w:r>
        <w:rPr>
          <w:rFonts w:ascii="Times New Roman" w:hAnsi="Times New Roman"/>
          <w:b/>
          <w:i/>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Consideration of Best In Class (BIC)/Other Pre-Existing Contracts: (FAR 7.102(a)(4), PROCLTR 18-19).</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N/A </w:t>
      </w:r>
      <w:r>
        <w:rPr>
          <w:rFonts w:ascii="Times New Roman" w:hAnsi="Times New Roman"/>
          <w:b/>
          <w:i/>
          <w:color w:val="000000"/>
          <w:sz w:val="22"/>
        </w:rPr>
        <w:t>(Mandatory Source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For non-competitive actions over $1M Contract Business Analysis Repository (CBAR) was checked IAW DLAD 15.404-1(a)(5)S-90). Fast Pay Procedures Apply (FAR 13.402(a)-(f)).* </w:t>
      </w:r>
      <w:r>
        <w:rPr>
          <w:rFonts w:ascii="Times New Roman" w:hAnsi="Times New Roman"/>
          <w:b/>
          <w:i/>
          <w:color w:val="000000"/>
          <w:sz w:val="22"/>
          <w:u w:val="single"/>
        </w:rPr>
        <w:t>Document Payment terms IAW DLAD 32.904(b)(1)(S-92):</w:t>
      </w:r>
      <w:r>
        <w:rPr>
          <w:rFonts w:ascii="Times New Roman" w:hAnsi="Times New Roman"/>
          <w:b/>
          <w:i w:val="false"/>
          <w:color w:val="000000"/>
          <w:sz w:val="22"/>
        </w:rPr>
        <w:t xml:space="preserve"> Choose from the dropdown list: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Special Emergency Procurement Authority (SEPA) Acquisition (FAR 18.001).</w:t>
      </w:r>
    </w:p>
    <w:p>
      <w:pPr>
        <w:pBdr>
          <w:top w:space="5"/>
          <w:left w:space="5"/>
          <w:bottom w:space="5"/>
          <w:right w:space="5"/>
        </w:pBdr>
        <w:spacing w:after="0"/>
        <w:ind w:left="585"/>
        <w:jc w:val="left"/>
      </w:pPr>
      <w:r>
        <w:rPr>
          <w:rFonts w:ascii="Times New Roman" w:hAnsi="Times New Roman"/>
          <w:b/>
          <w:i w:val="false"/>
          <w:color w:val="000000"/>
          <w:sz w:val="22"/>
        </w:rPr>
        <w:t>Reverse Auction (RA) has been addressed IAW DLAD 15.407-90.</w:t>
      </w:r>
    </w:p>
    <w:p>
      <w:pPr>
        <w:pBdr>
          <w:top w:space="5"/>
          <w:left w:space="5"/>
          <w:bottom w:space="5"/>
          <w:right w:space="5"/>
        </w:pBdr>
        <w:spacing w:after="0"/>
        <w:ind w:left="585"/>
        <w:jc w:val="left"/>
      </w:pPr>
      <w:r>
        <w:rPr>
          <w:rFonts w:ascii="Times New Roman" w:hAnsi="Times New Roman"/>
          <w:b/>
          <w:i/>
          <w:color w:val="000000"/>
          <w:sz w:val="22"/>
        </w:rPr>
        <w:t>KO must consider using RA in</w:t>
      </w:r>
      <w:r>
        <w:rPr>
          <w:rFonts w:ascii="Times New Roman" w:hAnsi="Times New Roman"/>
          <w:b/>
          <w:i/>
          <w:color w:val="000000"/>
          <w:sz w:val="22"/>
        </w:rPr>
        <w:t>RFxs</w:t>
      </w:r>
      <w:r>
        <w:rPr>
          <w:rFonts w:ascii="Times New Roman" w:hAnsi="Times New Roman"/>
          <w:b/>
          <w:i/>
          <w:color w:val="000000"/>
          <w:sz w:val="22"/>
        </w:rPr>
        <w:t>for competitive procurements &gt;micro-purchase threshold. Checked box here is sufficient for &lt; SAT determination. For &gt; SAT buys, checking box here is not sufficient documentation of not using RA; KO must document in separate MFR.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Synopsis:</w:t>
      </w:r>
    </w:p>
    <w:p>
      <w:pPr>
        <w:pBdr>
          <w:top w:space="5"/>
          <w:left w:space="5"/>
          <w:bottom w:space="5"/>
          <w:right w:space="5"/>
        </w:pBdr>
        <w:spacing w:after="0"/>
        <w:ind w:left="225"/>
        <w:jc w:val="left"/>
      </w:pPr>
      <w:r>
        <w:rPr>
          <w:rFonts w:ascii="Times New Roman" w:hAnsi="Times New Roman"/>
          <w:b w:val="false"/>
          <w:i/>
          <w:color w:val="000000"/>
          <w:sz w:val="22"/>
        </w:rPr>
        <w:t>Choose from the dropdown list: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Synopsis exception- FAR 5.202 (a)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Date Posted:</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Public location posted:</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C. Non-Cost/Price Factors &amp; Evaluation:</w:t>
      </w:r>
      <w:r>
        <w:rPr>
          <w:rFonts w:ascii="Times New Roman" w:hAnsi="Times New Roman"/>
          <w:b/>
          <w:i/>
          <w:color w:val="000000"/>
          <w:sz w:val="22"/>
          <w:u w:val="single"/>
        </w:rPr>
        <w:t>Choose below, and if required complete narrative below, or attach to SAAD:</w:t>
      </w:r>
    </w:p>
    <w:p>
      <w:pPr>
        <w:pBdr>
          <w:top w:space="5"/>
          <w:left w:space="5"/>
          <w:bottom w:space="5"/>
          <w:right w:space="5"/>
        </w:pBdr>
        <w:spacing w:after="0"/>
        <w:ind w:left="225"/>
        <w:jc w:val="left"/>
      </w:pPr>
      <w:r>
        <w:rPr>
          <w:rFonts w:ascii="Times New Roman" w:hAnsi="Times New Roman"/>
          <w:b/>
          <w:i w:val="false"/>
          <w:color w:val="000000"/>
          <w:sz w:val="22"/>
        </w:rPr>
        <w:t xml:space="preserve">1. </w:t>
      </w:r>
      <w:r>
        <w:rPr>
          <w:rFonts w:ascii="Times New Roman" w:hAnsi="Times New Roman"/>
          <w:b/>
          <w:i w:val="false"/>
          <w:color w:val="000000"/>
          <w:sz w:val="22"/>
          <w:u w:val="single"/>
        </w:rPr>
        <w:t>Technical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2. </w:t>
      </w:r>
      <w:r>
        <w:rPr>
          <w:rFonts w:ascii="Times New Roman" w:hAnsi="Times New Roman"/>
          <w:b/>
          <w:i w:val="false"/>
          <w:color w:val="000000"/>
          <w:sz w:val="22"/>
          <w:u w:val="single"/>
        </w:rPr>
        <w:t>Past Performance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Small Business Participation:</w:t>
      </w:r>
      <w:r>
        <w:rPr>
          <w:rFonts w:ascii="Times New Roman" w:hAnsi="Times New Roman"/>
          <w:b w:val="false"/>
          <w:i w:val="false"/>
          <w:color w:val="000000"/>
          <w:sz w:val="22"/>
        </w:rPr>
        <w:t xml:space="preserve">☐ </w:t>
      </w:r>
      <w:r>
        <w:rPr>
          <w:rFonts w:ascii="Times New Roman" w:hAnsi="Times New Roman"/>
          <w:b/>
          <w:i w:val="false"/>
          <w:color w:val="000000"/>
          <w:sz w:val="22"/>
        </w:rPr>
        <w:t>N/A -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Small Business Participation Commitment Document (SBPCD) was evaluated with contractor submission.</w:t>
      </w:r>
    </w:p>
    <w:p>
      <w:pPr>
        <w:pBdr>
          <w:top w:space="5"/>
          <w:left w:space="5"/>
          <w:bottom w:space="5"/>
          <w:right w:space="5"/>
        </w:pBdr>
        <w:spacing w:after="0"/>
        <w:ind w:left="225"/>
        <w:jc w:val="left"/>
      </w:pPr>
      <w:r>
        <w:rPr>
          <w:rFonts w:ascii="Times New Roman" w:hAnsi="Times New Roman"/>
          <w:b/>
          <w:i w:val="false"/>
          <w:color w:val="000000"/>
          <w:sz w:val="22"/>
        </w:rPr>
        <w:t>Non-Cost/Price Factors &amp; Evaluation Narrative:</w:t>
      </w:r>
      <w:r>
        <w:rPr>
          <w:rFonts w:ascii="Times New Roman" w:hAnsi="Times New Roman"/>
          <w:b w:val="false"/>
          <w:i w:val="false"/>
          <w:color w:val="000000"/>
          <w:sz w:val="22"/>
        </w:rPr>
        <w:t>☐ Narrative Attached to SAAD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27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 xml:space="preserve">E. Basis for Award- </w:t>
      </w:r>
      <w:r>
        <w:rPr>
          <w:rFonts w:ascii="Times New Roman" w:hAnsi="Times New Roman"/>
          <w:b/>
          <w:i/>
          <w:color w:val="000000"/>
          <w:sz w:val="22"/>
        </w:rPr>
        <w:t>(FAR 13.103-3, DLAD 13.106(a) and DLAD 15.406-3(a)(11):</w:t>
      </w:r>
    </w:p>
    <w:p>
      <w:pPr>
        <w:pBdr>
          <w:top w:space="5"/>
          <w:left w:space="5"/>
          <w:bottom w:space="5"/>
          <w:right w:space="5"/>
        </w:pBdr>
        <w:spacing w:after="0"/>
        <w:ind w:left="225"/>
        <w:jc w:val="left"/>
      </w:pPr>
      <w:r>
        <w:rPr>
          <w:rFonts w:ascii="Times New Roman" w:hAnsi="Times New Roman"/>
          <w:b/>
          <w:i w:val="false"/>
          <w:color w:val="000000"/>
          <w:sz w:val="22"/>
          <w:u w:val="single"/>
        </w:rPr>
        <w:t>Price Fair and Reasonable:</w:t>
      </w:r>
      <w:r>
        <w:rPr>
          <w:rFonts w:ascii="Times New Roman" w:hAnsi="Times New Roman"/>
          <w:b/>
          <w:i/>
          <w:color w:val="000000"/>
          <w:sz w:val="22"/>
        </w:rPr>
        <w:t>(Complete blocks below as applicable AND complete Narrative below or in attached MFR)</w:t>
      </w:r>
    </w:p>
    <w:p>
      <w:pPr>
        <w:pBdr>
          <w:top w:space="5"/>
          <w:left w:space="5"/>
          <w:bottom w:space="5"/>
          <w:right w:space="5"/>
        </w:pBdr>
        <w:spacing w:after="0"/>
        <w:ind w:left="225"/>
        <w:jc w:val="left"/>
      </w:pPr>
      <w:r>
        <w:rPr>
          <w:rFonts w:ascii="Times New Roman" w:hAnsi="Times New Roman"/>
          <w:b/>
          <w:i/>
          <w:color w:val="000000"/>
          <w:sz w:val="22"/>
          <w:u w:val="single"/>
        </w:rPr>
        <w:t>Choose PRC - FIRST POSITION:</w:t>
      </w:r>
    </w:p>
    <w:p>
      <w:pPr>
        <w:pBdr>
          <w:top w:space="5"/>
          <w:left w:space="5"/>
          <w:bottom w:space="5"/>
          <w:right w:space="5"/>
        </w:pBdr>
        <w:spacing w:after="0"/>
        <w:ind w:left="225"/>
        <w:jc w:val="left"/>
      </w:pPr>
      <w:r>
        <w:rPr>
          <w:rFonts w:ascii="Times New Roman" w:hAnsi="Times New Roman"/>
          <w:b/>
          <w:i/>
          <w:color w:val="000000"/>
          <w:sz w:val="22"/>
          <w:u w:val="single"/>
        </w:rPr>
        <w:t>Choose PRC - SECOND POSITION:</w:t>
      </w:r>
    </w:p>
    <w:p>
      <w:pPr>
        <w:pBdr>
          <w:top w:space="5"/>
          <w:left w:space="5"/>
          <w:bottom w:space="5"/>
          <w:right w:space="5"/>
        </w:pBdr>
        <w:spacing w:after="0"/>
        <w:ind w:left="225"/>
        <w:jc w:val="left"/>
      </w:pPr>
      <w:r>
        <w:rPr>
          <w:rFonts w:ascii="Times New Roman" w:hAnsi="Times New Roman"/>
          <w:b/>
          <w:i/>
          <w:color w:val="000000"/>
          <w:sz w:val="22"/>
          <w:u w:val="single"/>
        </w:rPr>
        <w:t>2A. Competition Received</w:t>
      </w:r>
    </w:p>
    <w:p>
      <w:pPr>
        <w:pBdr>
          <w:top w:space="5"/>
          <w:left w:space="5"/>
          <w:bottom w:space="5"/>
          <w:right w:space="5"/>
        </w:pBdr>
        <w:spacing w:after="0"/>
        <w:ind w:left="225"/>
        <w:jc w:val="left"/>
      </w:pPr>
      <w:r>
        <w:rPr>
          <w:rFonts w:ascii="Times New Roman" w:hAnsi="Times New Roman"/>
          <w:b/>
          <w:i/>
          <w:color w:val="000000"/>
          <w:sz w:val="22"/>
        </w:rPr>
        <w:t xml:space="preserve">* The KO may use </w:t>
      </w:r>
      <w:r>
        <w:rPr>
          <w:rFonts w:ascii="Times New Roman" w:hAnsi="Times New Roman"/>
          <w:b/>
          <w:i/>
          <w:color w:val="000000"/>
          <w:sz w:val="22"/>
          <w:u w:val="single"/>
        </w:rPr>
        <w:t>“B”</w:t>
      </w:r>
      <w:r>
        <w:rPr>
          <w:rFonts w:ascii="Times New Roman" w:hAnsi="Times New Roman"/>
          <w:b/>
          <w:i/>
          <w:color w:val="000000"/>
          <w:sz w:val="22"/>
        </w:rPr>
        <w:t xml:space="preserve"> in the 2nd position of the PRC (see 15.406-3(a)(11)) for awards &lt; SAT when there is a single manufacturing source, and the KO based the determination of price reasonableness on independent price competition - </w:t>
      </w:r>
      <w:r>
        <w:rPr>
          <w:rFonts w:ascii="Times New Roman" w:hAnsi="Times New Roman"/>
          <w:b/>
          <w:i/>
          <w:color w:val="000000"/>
          <w:sz w:val="22"/>
          <w:u w:val="single"/>
        </w:rPr>
        <w:t>Provide all supporting details in the written narrative</w:t>
      </w:r>
      <w:r>
        <w:rPr>
          <w:rFonts w:ascii="Times New Roman" w:hAnsi="Times New Roman"/>
          <w:b/>
          <w:i/>
          <w:color w:val="000000"/>
          <w:sz w:val="22"/>
        </w:rPr>
        <w:t>.</w:t>
      </w:r>
      <w:r>
        <w:rPr>
          <w:rFonts w:ascii="Times New Roman" w:hAnsi="Times New Roman"/>
          <w:b/>
          <w:i/>
          <w:color w:val="000000"/>
          <w:sz w:val="22"/>
        </w:rPr>
        <w:t>(Reference DLAD 13.106-3(a)(1)(S-91), (S-92), and (S-93))</w:t>
      </w:r>
    </w:p>
    <w:p>
      <w:pPr>
        <w:pBdr>
          <w:top w:space="5"/>
          <w:left w:space="5"/>
          <w:bottom w:space="5"/>
          <w:right w:space="5"/>
        </w:pBdr>
        <w:spacing w:after="0"/>
        <w:ind w:left="225"/>
        <w:jc w:val="center"/>
      </w:pPr>
      <w:r>
        <w:rPr>
          <w:rFonts w:ascii="Times New Roman" w:hAnsi="Times New Roman"/>
          <w:b/>
          <w:i/>
          <w:color w:val="000000"/>
          <w:sz w:val="22"/>
          <w:u w:val="single"/>
        </w:rPr>
        <w:t>2B. No Competition -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Choose Second Position</w:t>
      </w:r>
    </w:p>
    <w:p>
      <w:pPr>
        <w:pBdr>
          <w:top w:space="5"/>
          <w:left w:space="5"/>
          <w:bottom w:space="5"/>
          <w:right w:space="5"/>
        </w:pBdr>
        <w:spacing w:after="0"/>
        <w:ind w:left="225"/>
        <w:jc w:val="left"/>
      </w:pPr>
      <w:r>
        <w:rPr>
          <w:rFonts w:ascii="Times New Roman" w:hAnsi="Times New Roman"/>
          <w:b/>
          <w:i/>
          <w:color w:val="000000"/>
          <w:sz w:val="22"/>
        </w:rPr>
        <w:t xml:space="preserve">** If pricing is determined other than Fair and Reasonable, proceed with proper elevation IAW DLAD 15.405(d)(S-90), complete Narrative at end of this section, and note </w:t>
      </w:r>
      <w:r>
        <w:rPr>
          <w:rFonts w:ascii="Times New Roman" w:hAnsi="Times New Roman"/>
          <w:b/>
          <w:i/>
          <w:color w:val="000000"/>
          <w:sz w:val="22"/>
          <w:u w:val="single"/>
        </w:rPr>
        <w:t>signature at ONE LEVEL ABOVE KO is required at end of SAAD</w:t>
      </w:r>
      <w:r>
        <w:rPr>
          <w:rFonts w:ascii="Times New Roman" w:hAnsi="Times New Roman"/>
          <w:b/>
          <w:i/>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745"/>
        <w:jc w:val="left"/>
      </w:pPr>
      <w:r>
        <w:rPr>
          <w:rFonts w:ascii="Times New Roman" w:hAnsi="Times New Roman"/>
          <w:b/>
          <w:i/>
          <w:color w:val="000000"/>
          <w:sz w:val="22"/>
          <w:u w:val="single"/>
        </w:rPr>
        <w:t>2C. Supplemental Data for PRC Second Positions G &amp; C:</w:t>
      </w:r>
      <w:r>
        <w:rPr>
          <w:rFonts w:ascii="Times New Roman" w:hAnsi="Times New Roman"/>
          <w:b/>
          <w:i/>
          <w:color w:val="000000"/>
          <w:sz w:val="22"/>
          <w:u w:val="single"/>
        </w:rPr>
        <w:t>Previous Purchase Data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15"/>
        <w:gridCol w:w="2715"/>
        <w:gridCol w:w="2715"/>
        <w:gridCol w:w="2715"/>
        <w:gridCol w:w="2714"/>
      </w:tblGrid>
      <w:tr>
        <w:trPr>
          <w:trHeight w:val="1365"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Same Item</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Similar Item (NSN or Item Name/Description):</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Item is Commercial</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Previous Contract Number:</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Date:</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Vendor:</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of Issue:</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Prior Award Price Reasonableness Basis (I.E. Competition, Historical,</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etc.): PRC Applicable to Previous</w:t>
            </w:r>
            <w:r>
              <w:rPr>
                <w:rFonts w:ascii="Times New Roman" w:hAnsi="Times New Roman"/>
                <w:b/>
                <w:i w:val="false"/>
                <w:color w:val="000000"/>
                <w:sz w:val="22"/>
              </w:rPr>
              <w:t>Purchase:</w:t>
            </w:r>
            <w:r>
              <w:rPr>
                <w:rFonts w:ascii="Times New Roman" w:hAnsi="Times New Roman"/>
                <w:b/>
                <w:i w:val="false"/>
                <w:color w:val="000000"/>
                <w:sz w:val="22"/>
              </w:rPr>
              <w:t>1st</w:t>
            </w:r>
            <w:r>
              <w:rPr>
                <w:rFonts w:ascii="Times New Roman" w:hAnsi="Times New Roman"/>
                <w:b/>
                <w:i w:val="false"/>
                <w:color w:val="000000"/>
                <w:sz w:val="22"/>
              </w:rPr>
              <w:t>2nd</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75" w:hRule="atLeast"/>
        </w:trPr>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Name:</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 Located:</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u w:val="single"/>
              </w:rPr>
              <w:t>Catalog/Price List</w:t>
            </w:r>
          </w:p>
          <w:p>
            <w:pPr>
              <w:pBdr>
                <w:top w:space="5"/>
                <w:left w:space="5"/>
                <w:bottom w:space="5"/>
                <w:right w:space="5"/>
              </w:pBdr>
              <w:spacing w:after="0"/>
              <w:ind w:left="240"/>
              <w:jc w:val="left"/>
            </w:pPr>
            <w:r>
              <w:rPr>
                <w:rFonts w:ascii="Times New Roman" w:hAnsi="Times New Roman"/>
                <w:b/>
                <w:i w:val="false"/>
                <w:color w:val="000000"/>
                <w:sz w:val="22"/>
              </w:rPr>
              <w:t>Page:</w:t>
            </w:r>
          </w:p>
        </w:tc>
        <w:tc>
          <w:tcPr>
            <w:tcW w:w="27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 Price:$</w:t>
            </w:r>
          </w:p>
        </w:tc>
      </w:tr>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Supply Schedule Number: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r>
              <w:rPr>
                <w:rFonts w:ascii="Times New Roman" w:hAnsi="Times New Roman"/>
                <w:b/>
                <w:i w:val="false"/>
                <w:color w:val="000000"/>
                <w:sz w:val="22"/>
              </w:rPr>
              <w:t>$</w:t>
            </w:r>
          </w:p>
        </w:tc>
      </w:tr>
    </w:tbl>
    <w:p>
      <w:pPr>
        <w:pBdr>
          <w:top w:space="5"/>
          <w:left w:space="5"/>
          <w:bottom w:space="5"/>
          <w:right w:space="5"/>
        </w:pBdr>
        <w:spacing w:after="0"/>
        <w:ind w:left="225"/>
        <w:jc w:val="left"/>
      </w:pPr>
      <w:r>
        <w:rPr>
          <w:rFonts w:ascii="Times New Roman" w:hAnsi="Times New Roman"/>
          <w:b/>
          <w:i w:val="false"/>
          <w:color w:val="000000"/>
          <w:sz w:val="22"/>
          <w:u w:val="single"/>
        </w:rPr>
        <w:t>Basis for Award Narrative:</w:t>
      </w:r>
      <w:r>
        <w:rPr>
          <w:rFonts w:ascii="Times New Roman" w:hAnsi="Times New Roman"/>
          <w:b w:val="false"/>
          <w:i w:val="false"/>
          <w:color w:val="000000"/>
          <w:sz w:val="22"/>
        </w:rPr>
        <w:t>☐ Narrative Attached to SAAD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27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Best Value Tradeoff Determination: </w:t>
      </w:r>
      <w:r>
        <w:rPr>
          <w:rFonts w:ascii="Times New Roman" w:hAnsi="Times New Roman"/>
          <w:b w:val="false"/>
          <w:i w:val="false"/>
          <w:color w:val="000000"/>
          <w:sz w:val="22"/>
        </w:rPr>
        <w:t>☐ Section Not Applicable</w:t>
      </w:r>
    </w:p>
    <w:p>
      <w:pPr>
        <w:pBdr>
          <w:top w:space="5"/>
          <w:left w:space="5"/>
          <w:bottom w:space="5"/>
          <w:right w:space="5"/>
        </w:pBdr>
        <w:spacing w:after="0"/>
        <w:ind w:left="225"/>
        <w:jc w:val="left"/>
      </w:pPr>
      <w:r>
        <w:rPr>
          <w:rFonts w:ascii="Times New Roman" w:hAnsi="Times New Roman"/>
          <w:b/>
          <w:i/>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 Narrative:</w:t>
      </w:r>
      <w:r>
        <w:rPr>
          <w:rFonts w:ascii="Times New Roman" w:hAnsi="Times New Roman"/>
          <w:b/>
          <w:i w:val="false"/>
          <w:color w:val="000000"/>
          <w:sz w:val="22"/>
        </w:rPr>
        <w:t>☐ Narrative Attached to SAAD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270"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i w:val="false"/>
          <w:color w:val="000000"/>
          <w:sz w:val="22"/>
          <w:u w:val="single"/>
        </w:rPr>
        <w:t>F. Determination of Responsibility:</w:t>
      </w:r>
      <w:r>
        <w:rPr>
          <w:rFonts w:ascii="Times New Roman" w:hAnsi="Times New Roman"/>
          <w:b/>
          <w:i/>
          <w:color w:val="000000"/>
          <w:sz w:val="22"/>
        </w:rPr>
        <w:t>SAM Checks</w:t>
      </w:r>
    </w:p>
    <w:p>
      <w:pPr>
        <w:pBdr>
          <w:top w:space="5"/>
          <w:left w:space="5"/>
          <w:bottom w:space="5"/>
          <w:right w:space="5"/>
        </w:pBdr>
        <w:spacing w:after="0"/>
        <w:ind w:left="225"/>
        <w:jc w:val="left"/>
      </w:pPr>
      <w:r>
        <w:rPr>
          <w:rFonts w:ascii="Times New Roman" w:hAnsi="Times New Roman"/>
          <w:b w:val="false"/>
          <w:i w:val="false"/>
          <w:color w:val="000000"/>
          <w:sz w:val="22"/>
        </w:rPr>
        <w:t>Contracting officer checked SAM.gov (FAR 9.405(d)(4)). Date Checked:</w:t>
      </w:r>
    </w:p>
    <w:p>
      <w:pPr>
        <w:pBdr>
          <w:top w:space="5"/>
          <w:left w:space="5"/>
          <w:bottom w:space="5"/>
          <w:right w:space="5"/>
        </w:pBdr>
        <w:spacing w:after="0"/>
        <w:ind w:left="225"/>
        <w:jc w:val="left"/>
      </w:pPr>
      <w:r>
        <w:rPr>
          <w:rFonts w:ascii="Times New Roman" w:hAnsi="Times New Roman"/>
          <w:b/>
          <w:i w:val="false"/>
          <w:color w:val="000000"/>
          <w:sz w:val="22"/>
        </w:rPr>
        <w:t>FAR 4.1102(a)(__) ref: Pick</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52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Choose SAM Outcome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Representations and Certifications for awardee were verified. Date Checked: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val="false"/>
          <w:i w:val="false"/>
          <w:color w:val="000000"/>
          <w:sz w:val="22"/>
        </w:rPr>
        <w:t>☐ Confirmed if vendor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i w:val="false"/>
          <w:color w:val="000000"/>
          <w:sz w:val="22"/>
          <w:u w:val="single"/>
        </w:rPr>
        <w:t>G. Subcontracting Plan Review:(</w:t>
      </w:r>
      <w:r>
        <w:rPr>
          <w:rFonts w:ascii="Times New Roman" w:hAnsi="Times New Roman"/>
          <w:b/>
          <w:i/>
          <w:color w:val="000000"/>
          <w:sz w:val="22"/>
          <w:u w:val="single"/>
        </w:rPr>
        <w:t>Choose from drop-down menu)</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52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Choice</w:t>
            </w:r>
          </w:p>
        </w:tc>
      </w:tr>
    </w:tbl>
    <w:p>
      <w:pPr>
        <w:pBdr>
          <w:top w:space="5"/>
          <w:left w:space="5"/>
          <w:bottom w:space="5"/>
          <w:right w:space="5"/>
        </w:pBdr>
        <w:spacing w:after="0"/>
        <w:ind w:left="225"/>
        <w:jc w:val="left"/>
      </w:pPr>
      <w:r>
        <w:rPr>
          <w:rFonts w:ascii="Times New Roman" w:hAnsi="Times New Roman"/>
          <w:b/>
          <w:i w:val="false"/>
          <w:color w:val="000000"/>
          <w:sz w:val="22"/>
        </w:rPr>
        <w:t>☐ Small Disadvantaged Business (SDB) goal in plan is below the required 5% minimum stated at DFARS 219.705-4.***</w:t>
      </w:r>
    </w:p>
    <w:p>
      <w:pPr>
        <w:pBdr>
          <w:top w:space="5"/>
          <w:left w:space="5"/>
          <w:bottom w:space="5"/>
          <w:right w:space="5"/>
        </w:pBdr>
        <w:spacing w:after="0"/>
        <w:ind w:left="225"/>
        <w:jc w:val="right"/>
      </w:pPr>
      <w:r>
        <w:rPr>
          <w:rFonts w:ascii="Times New Roman" w:hAnsi="Times New Roman"/>
          <w:b/>
          <w:i/>
          <w:color w:val="000000"/>
          <w:sz w:val="22"/>
        </w:rPr>
        <w:t>*** (See checklist at PGI 219.705-4 (DFARS/PGI view) when reviewing subcontracting plans in accordance with FAR 19.705-4.)</w:t>
      </w:r>
    </w:p>
    <w:p>
      <w:pPr>
        <w:pBdr>
          <w:top w:space="5"/>
          <w:left w:space="5"/>
          <w:bottom w:space="5"/>
          <w:right w:space="5"/>
        </w:pBdr>
        <w:spacing w:after="0"/>
        <w:ind w:left="225"/>
        <w:jc w:val="left"/>
      </w:pPr>
      <w:r>
        <w:rPr>
          <w:rFonts w:ascii="Times New Roman" w:hAnsi="Times New Roman"/>
          <w:b w:val="false"/>
          <w:i w:val="false"/>
          <w:color w:val="000000"/>
          <w:sz w:val="22"/>
        </w:rPr>
        <w:t>KO Signature:</w:t>
      </w:r>
    </w:p>
    <w:p>
      <w:pPr>
        <w:pBdr>
          <w:top w:space="5"/>
          <w:left w:space="5"/>
          <w:bottom w:space="5"/>
          <w:right w:space="5"/>
        </w:pBdr>
        <w:spacing w:after="0"/>
        <w:ind w:left="225"/>
        <w:jc w:val="left"/>
      </w:pPr>
      <w:r>
        <w:rPr>
          <w:rFonts w:ascii="Times New Roman" w:hAnsi="Times New Roman"/>
          <w:b/>
          <w:i/>
          <w:color w:val="000000"/>
          <w:sz w:val="22"/>
          <w:u w:val="single"/>
        </w:rPr>
        <w:t>Signature below required only for Unreasonable pricing, or pricing not able to be determined reasonable</w:t>
      </w:r>
    </w:p>
    <w:p>
      <w:pPr>
        <w:pBdr>
          <w:top w:space="5"/>
          <w:left w:space="5"/>
          <w:bottom w:space="5"/>
          <w:right w:space="5"/>
        </w:pBdr>
        <w:spacing w:after="0"/>
        <w:ind w:left="225"/>
        <w:jc w:val="left"/>
      </w:pPr>
      <w:r>
        <w:rPr>
          <w:rFonts w:ascii="Times New Roman" w:hAnsi="Times New Roman"/>
          <w:b w:val="false"/>
          <w:i w:val="false"/>
          <w:color w:val="000000"/>
          <w:sz w:val="22"/>
        </w:rPr>
        <w:t>Approval One Level Above KO:</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3.106-3.dita#DLAD_13_106-3" Type="http://schemas.openxmlformats.org/officeDocument/2006/relationships/hyperlink" Id="rId4"/>
    <Relationship TargetMode="External" Target="13.106-3.dita#DLAD_13_106-3/p_P13_106_3_b" Type="http://schemas.openxmlformats.org/officeDocument/2006/relationships/hyperlink" Id="rId5"/>
    <Relationship TargetMode="External" Target="13.501.dita#DLAD_13_501" Type="http://schemas.openxmlformats.org/officeDocument/2006/relationships/hyperlink" Id="rId6"/>
    <Relationship TargetMode="External" Target="13.501.dita#DLAD_13_501/rer2eB" Type="http://schemas.openxmlformats.org/officeDocument/2006/relationships/hyperlink" Id="rId7"/>
    <Relationship TargetMode="External" Target="13.501.dita#DLAD_13_501/rre3B3" Type="http://schemas.openxmlformats.org/officeDocument/2006/relationships/hyperlink" Id="rId8"/>
    <Relationship TargetMode="External" Target="15.406-1.dita#DLAD_15_406-1" Type="http://schemas.openxmlformats.org/officeDocument/2006/relationships/hyperlink" Id="rId9"/>
    <Relationship TargetMode="External" Target="15.406-1.dita#DLAD_15_406-1/fdfdb1" Type="http://schemas.openxmlformats.org/officeDocument/2006/relationships/hyperlink" Id="rId10"/>
    <Relationship TargetMode="External" Target="15.404-1.dita#DLAD_15_404-1" Type="http://schemas.openxmlformats.org/officeDocument/2006/relationships/hyperlink" Id="rId11"/>
    <Relationship TargetMode="External" Target="15.404-1.dita#DLAD_15_404-1/p_P15_404_1_a" Type="http://schemas.openxmlformats.org/officeDocument/2006/relationships/hyperlink" Id="rId12"/>
    <Relationship TargetMode="External" Target="15.404-1.dita#DLAD_15_404-1/p_P15_404_1_a_5_S90" Type="http://schemas.openxmlformats.org/officeDocument/2006/relationships/hyperlink" Id="rId13"/>
    <Relationship TargetMode="External" Target="17.7505.dita#DLAD_17_7505" Type="http://schemas.openxmlformats.org/officeDocument/2006/relationships/hyperlink" Id="rId14"/>
    <Relationship TargetMode="External" Target="15.406-3.dita#DLAD_15_406-3" Type="http://schemas.openxmlformats.org/officeDocument/2006/relationships/hyperlink" Id="rId15"/>
    <Relationship TargetMode="External" Target="15.406-3.dita#DLAD_15_406-3/p_P15_406_3_a" Type="http://schemas.openxmlformats.org/officeDocument/2006/relationships/hyperlink" Id="rId16"/>
    <Relationship TargetMode="External" Target="13.501.dita#DLAD_13_501" Type="http://schemas.openxmlformats.org/officeDocument/2006/relationships/hyperlink" Id="rId17"/>
    <Relationship TargetMode="External" Target="13.501.dita#DLAD_13_501/rer2eB" Type="http://schemas.openxmlformats.org/officeDocument/2006/relationships/hyperlink" Id="rId18"/>
    <Relationship TargetMode="External" Target="13.501.dita#DLAD_13_501/rre3B3" Type="http://schemas.openxmlformats.org/officeDocument/2006/relationships/hyperlink" Id="rId1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