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**ID__DLAD_PGI_PART_3__ID**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PGI PART 3</w:t>
      </w:r>
      <w:r>
        <w:rPr>
          <w:rFonts w:ascii="Times New Roman" w:hAnsi="Times New Roman"/>
          <w:color w:val="000000"/>
        </w:rPr>
        <w:t xml:space="preserve"> IMPROPER BUSINESS PRACTICES AND PERSONAL CONFLICTS OF INTEREST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SUBPART 3.1 – SAFEGUARDS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3.104-4 Statutory and related prohibitions, restrictions, and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GI_SUBPART_3.1.dita#DLAD_PGI_SUBPART_3_1" Type="http://schemas.openxmlformats.org/officeDocument/2006/relationships/hyperlink" Id="rId4"/>
    <Relationship TargetMode="External" Target="PGI_3.104-4.dita#DLAD_PGI_3_104-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