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**ID__DLAD_1_105-3__ID**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1.105-3</w:t>
      </w:r>
      <w:r>
        <w:rPr>
          <w:rFonts w:ascii="Times New Roman" w:hAnsi="Times New Roman"/>
          <w:color w:val="000000"/>
          <w:sz w:val="31"/>
        </w:rPr>
        <w:t xml:space="preserve"> Copies.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(S-90) The DLA Acquisition Compliance, Policy and Pricing Division—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Maintains the published version of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Defense Logistics Acquisition Directive (DLAD) with Procedures, Guidance, and Information (PGI)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https://www.dla.mil/HQ/Acquisition/Offers/DLAD.aspx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on the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Acquisition -- J7 SharePoint Website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(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https://dlamil.dps.mil/Sites/Acquisition/Pages/default.aspx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(scroll to Defense Logistics Acquisition Directive (DLAD) Revision 5 with PGI); and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see </w:t>
      </w:r>
      <w:hyperlink r:id="rId8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DLA Acquisition Policy and Directives (J7)</w:t>
        </w:r>
      </w:hyperlink>
      <w:r>
        <w:rPr>
          <w:rFonts w:ascii="Times New Roman" w:hAnsi="Times New Roman"/>
          <w:color w:val="000000"/>
        </w:rPr>
        <w:t xml:space="preserve"> (</w:t>
      </w:r>
      <w:hyperlink r:id="rId9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https://www.dla.mil/HQ/Acquisition/Policy-and-Directives/</w:t>
        </w:r>
      </w:hyperlink>
      <w:r>
        <w:rPr>
          <w:rFonts w:ascii="Times New Roman" w:hAnsi="Times New Roman"/>
          <w:color w:val="000000"/>
        </w:rPr>
        <w:t>), and scroll to Defense Logistics Acquisition Directive (DLAD) Revision 5 with PGI);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Provides the published version of the DLAD for posting on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ACQUISITION.GOV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https://www.acquisition.gov/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(S-91) The DLA Transformation Policy Management Division maintains the </w:t>
      </w:r>
      <w:hyperlink r:id="rId12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Official Repository for DLA Issuances</w:t>
        </w:r>
      </w:hyperlink>
      <w:r>
        <w:rPr>
          <w:rFonts w:ascii="Times New Roman" w:hAnsi="Times New Roman"/>
          <w:color w:val="000000"/>
        </w:rPr>
        <w:t xml:space="preserve"> (</w:t>
      </w:r>
      <w:hyperlink r:id="rId13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https://issue-p.dla.mil/Pages/default.aspx</w:t>
        </w:r>
      </w:hyperlink>
      <w:r>
        <w:rPr>
          <w:rFonts w:ascii="Times New Roman" w:hAnsi="Times New Roman"/>
          <w:color w:val="000000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la.mil/HQ/Acquisition/Offers/DLAD.aspx" Type="http://schemas.openxmlformats.org/officeDocument/2006/relationships/hyperlink" Id="rId4"/>
    <Relationship TargetMode="External" Target="https://www.dla.mil/HQ/Acquisition/Offers/DLAD.aspx" Type="http://schemas.openxmlformats.org/officeDocument/2006/relationships/hyperlink" Id="rId5"/>
    <Relationship TargetMode="External" Target="https://dlamil.dps.mil/Sites/Acquisition/Pages/default.aspx" Type="http://schemas.openxmlformats.org/officeDocument/2006/relationships/hyperlink" Id="rId6"/>
    <Relationship TargetMode="External" Target="https://dlamil.dps.mil/Sites/Acquisition/Pages/default.aspx" Type="http://schemas.openxmlformats.org/officeDocument/2006/relationships/hyperlink" Id="rId7"/>
    <Relationship TargetMode="External" Target="https://www.dla.mil/HQ/Acquisition/Policy-and-Directives/" Type="http://schemas.openxmlformats.org/officeDocument/2006/relationships/hyperlink" Id="rId8"/>
    <Relationship TargetMode="External" Target="https://www.dla.mil/HQ/Acquisition/Policy-and-Directives/" Type="http://schemas.openxmlformats.org/officeDocument/2006/relationships/hyperlink" Id="rId9"/>
    <Relationship TargetMode="External" Target="https://www.acquisition.gov/" Type="http://schemas.openxmlformats.org/officeDocument/2006/relationships/hyperlink" Id="rId10"/>
    <Relationship TargetMode="External" Target="https://www.acquisition.gov/" Type="http://schemas.openxmlformats.org/officeDocument/2006/relationships/hyperlink" Id="rId11"/>
    <Relationship TargetMode="External" Target="https://issue-p.dla.mil/Pages/default.aspx" Type="http://schemas.openxmlformats.org/officeDocument/2006/relationships/hyperlink" Id="rId12"/>
    <Relationship TargetMode="External" Target="https://issue-p.dla.mil/Pages/default.aspx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