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**ID__DLAD_4_7303-1__ID**</w:t>
      </w:r>
    </w:p>
    <w:p>
      <w:pPr>
        <w:pStyle w:val="Heading3"/>
        <w:spacing w:after="199"/>
        <w:ind w:left="120"/>
        <w:jc w:val="left"/>
      </w:pPr>
      <w:r>
        <w:rPr>
          <w:rFonts w:ascii="Times New Roman" w:hAnsi="Times New Roman"/>
          <w:color w:val="000000"/>
          <w:sz w:val="31"/>
        </w:rPr>
        <w:t>4.7303-1</w:t>
      </w:r>
      <w:r>
        <w:rPr>
          <w:rFonts w:ascii="Times New Roman" w:hAnsi="Times New Roman"/>
          <w:color w:val="000000"/>
          <w:sz w:val="31"/>
        </w:rPr>
        <w:t xml:space="preserve"> General.</w:t>
      </w:r>
    </w:p>
    <w:p>
      <w:pPr>
        <w:pStyle w:val="Normal"/>
        <w:pBdr>
          <w:top w:space="5"/>
          <w:left w:space="5"/>
          <w:bottom w:space="5"/>
          <w:right w:space="5"/>
        </w:pBdr>
        <w:spacing w:after="0"/>
        <w:ind w:left="225"/>
        <w:jc w:val="left"/>
      </w:pPr>
      <w:r>
        <w:rPr>
          <w:rFonts w:ascii="Times New Roman" w:hAnsi="Times New Roman"/>
          <w:color w:val="000000"/>
        </w:rPr>
        <w:t>Contracting officers shall follow the guidance at DFARS PGI 204.7303-1(a) and (b), Safeguarding Covered Defense Information and Cyber Incident Reporting, Procedures, General.</w:t>
      </w:r>
    </w:p>
    <w:p>
      <w:pPr>
        <w:pBdr>
          <w:top w:space="5"/>
          <w:left w:space="5"/>
          <w:bottom w:space="5"/>
          <w:right w:space="5"/>
        </w:pBdr>
        <w:spacing w:after="0"/>
        <w:ind w:left="225"/>
        <w:jc w:val="left"/>
      </w:pPr>
      <w:r>
        <w:rPr>
          <w:rFonts w:ascii="Times New Roman" w:hAnsi="Times New Roman"/>
          <w:b w:val="false"/>
          <w:i w:val="false"/>
          <w:color w:val="000000"/>
          <w:sz w:val="22"/>
        </w:rPr>
        <w:t>(a) In addition to the requirements at DFARS PGI 204.7303-1(a):</w:t>
      </w:r>
    </w:p>
    <w:p>
      <w:pPr>
        <w:pBdr>
          <w:top w:space="5"/>
          <w:left w:space="5"/>
          <w:bottom w:space="5"/>
          <w:right w:space="5"/>
        </w:pBdr>
        <w:spacing w:after="0"/>
        <w:ind w:left="585"/>
        <w:jc w:val="left"/>
      </w:pPr>
      <w:r>
        <w:rPr>
          <w:rFonts w:ascii="Times New Roman" w:hAnsi="Times New Roman"/>
          <w:b w:val="false"/>
          <w:i w:val="false"/>
          <w:color w:val="000000"/>
          <w:sz w:val="22"/>
        </w:rPr>
        <w:t>(1) For services and items without a material master that require access to controlled technical data or information</w:t>
      </w:r>
      <w:r>
        <w:rPr>
          <w:rFonts w:ascii="Times New Roman" w:hAnsi="Times New Roman"/>
          <w:b/>
          <w:i w:val="false"/>
          <w:color w:val="000000"/>
          <w:sz w:val="22"/>
        </w:rPr>
        <w:t>,</w:t>
      </w:r>
      <w:r>
        <w:rPr>
          <w:rFonts w:ascii="Times New Roman" w:hAnsi="Times New Roman"/>
          <w:b w:val="false"/>
          <w:i w:val="false"/>
          <w:color w:val="000000"/>
          <w:sz w:val="22"/>
        </w:rPr>
        <w:t xml:space="preserve"> 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pPr>
        <w:pBdr>
          <w:top w:space="5"/>
          <w:left w:space="5"/>
          <w:bottom w:space="5"/>
          <w:right w:space="5"/>
        </w:pBdr>
        <w:spacing w:after="0"/>
        <w:ind w:left="585"/>
        <w:jc w:val="left"/>
      </w:pPr>
      <w:r>
        <w:rPr>
          <w:rFonts w:ascii="Times New Roman" w:hAnsi="Times New Roman"/>
          <w:b w:val="false"/>
          <w:i w:val="false"/>
          <w:color w:val="000000"/>
          <w:sz w:val="22"/>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may require additional contractor qualifications to access controlled technical information. For export-controlled items, see subpart </w:t>
      </w:r>
      <w:hyperlink r:id="rId4">
        <w:r>
          <w:rPr>
            <w:rStyle w:val="Hyperlink"/>
            <w:rFonts w:ascii="Times New Roman" w:hAnsi="Times New Roman"/>
            <w:b w:val="false"/>
            <w:i w:val="false"/>
            <w:color w:val="0000ff"/>
            <w:sz w:val="22"/>
            <w:u w:val="single"/>
          </w:rPr>
          <w:t>SUBPART 25.79</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UBPART_25.79.dita#DLAD_SUBPART_25_79"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