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18" w:id="0"/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– EMERGENCY ACQUISITIONS</w:t>
      </w:r>
      <w:bookmarkEnd w:id="0"/>
    </w:p>
    <w:p>
      <w:pPr>
        <w:spacing w:after="0"/>
        <w:jc w:val="left"/>
        <w:ind w:left="720" w:hanging="360"/>
      </w:pPr>
      <w:hyperlink w:anchor="DLAD_SUBPART_18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18.2 – EMERGENCY ACQUISITION FLEXIBILITIES</w:t>
        </w:r>
      </w:hyperlink>
    </w:p>
    <w:p>
      <w:pPr>
        <w:spacing w:after="0"/>
        <w:jc w:val="left"/>
        <w:ind w:left="1440" w:hanging="360"/>
      </w:pPr>
      <w:hyperlink w:anchor="DLAD_18_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18.270 Head of contracting activity determinations.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18_2" w:id="1"/>
      <w:r>
        <w:rPr>
          <w:rFonts w:ascii="Times New Roman" w:hAnsi="Times New Roman"/>
          <w:color w:val="000000"/>
          <w:sz w:val="36"/>
        </w:rPr>
        <w:t>SUBPART 18.2</w:t>
      </w:r>
      <w:r>
        <w:rPr>
          <w:rFonts w:ascii="Times New Roman" w:hAnsi="Times New Roman"/>
          <w:color w:val="000000"/>
          <w:sz w:val="36"/>
        </w:rPr>
        <w:t xml:space="preserve"> – EMERGENCY ACQUISITION FLEXIBILITIES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18_270" w:id="2"/>
      <w:r>
        <w:rPr>
          <w:rFonts w:ascii="Times New Roman" w:hAnsi="Times New Roman"/>
          <w:color w:val="000000"/>
          <w:sz w:val="31"/>
        </w:rPr>
        <w:t>18.270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DLA Acquisition Director has delegated authority to the contracting officer to make the determinations at—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18.201(b) and (c);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18.202(a)-(d);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18.204(b).</w:t>
      </w:r>
    </w:p>
    <w:sectPr>
      <w:pgSz w:w="12240" w:h="15840" w:code="1"/>
      <w:pgMar w:top="1440" w:right="1440" w:bottom="1440" w:left="1440"/>
      <w:pgNumType w:start="1"/>
      <w:footerReference w:type="default" r:id="R1d5a25f657f34bf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d5a25f657f34bf1" /><Relationship Type="http://schemas.openxmlformats.org/officeDocument/2006/relationships/hyperlink" Target="SUBPART_18.2.dita#DLAD_SUBPART_18_2" TargetMode="External" Id="R39dce482c18e472b" /><Relationship Type="http://schemas.openxmlformats.org/officeDocument/2006/relationships/hyperlink" Target="18.270.dita#DLAD_18_270" TargetMode="External" Id="Re293074aac7b43d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