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 w:id="0"/>
      <w:r>
        <w:rPr>
          <w:rFonts w:ascii="Times New Roman" w:hAnsi="Times New Roman"/>
          <w:color w:val="000000"/>
        </w:rPr>
        <w:t>PART 4</w:t>
      </w:r>
      <w:r>
        <w:rPr>
          <w:rFonts w:ascii="Times New Roman" w:hAnsi="Times New Roman"/>
          <w:color w:val="000000"/>
        </w:rPr>
        <w:t xml:space="preserve"> – ADMINISTRATIVE MATTERS</w:t>
      </w:r>
      <w:bookmarkEnd w:id="0"/>
    </w:p>
    <w:p>
      <w:pPr>
        <w:spacing w:after="0"/>
        <w:jc w:val="left"/>
        <w:ind w:left="720" w:hanging="360"/>
      </w:pPr>
      <w:hyperlink w:anchor="DLAD_SUBPART_4_2">
        <w:r>
          <w:rPr>
            <w:rStyle w:val="Hyperlink"/>
            <w:rFonts w:ascii="Times New Roman" w:hAnsi="Times New Roman"/>
            <w:b w:val="false"/>
            <w:i w:val="false"/>
            <w:color w:val="0000ff"/>
            <w:sz w:val="22"/>
            <w:u w:val="single"/>
          </w:rPr>
          <w:t>SUBPART 4.2 – CONTRACT DISTRIBUTION</w:t>
        </w:r>
      </w:hyperlink>
    </w:p>
    <w:p>
      <w:pPr>
        <w:spacing w:after="0"/>
        <w:jc w:val="left"/>
        <w:ind w:left="1440" w:hanging="360"/>
      </w:pPr>
      <w:hyperlink w:anchor="DLAD_4_270">
        <w:r>
          <w:rPr>
            <w:rStyle w:val="Hyperlink"/>
            <w:rFonts w:ascii="Times New Roman" w:hAnsi="Times New Roman"/>
            <w:b w:val="false"/>
            <w:i w:val="false"/>
            <w:color w:val="0000ff"/>
            <w:sz w:val="22"/>
            <w:u w:val="single"/>
          </w:rPr>
          <w:t>4.270 Electronic Document Access.</w:t>
        </w:r>
      </w:hyperlink>
    </w:p>
    <w:p>
      <w:pPr>
        <w:spacing w:after="0"/>
        <w:jc w:val="left"/>
        <w:ind w:left="1440" w:hanging="360"/>
      </w:pPr>
      <w:hyperlink w:anchor="DLAD_4_270-2">
        <w:r>
          <w:rPr>
            <w:rStyle w:val="Hyperlink"/>
            <w:rFonts w:ascii="Times New Roman" w:hAnsi="Times New Roman"/>
            <w:b w:val="false"/>
            <w:i w:val="false"/>
            <w:color w:val="0000ff"/>
            <w:sz w:val="22"/>
            <w:u w:val="single"/>
          </w:rPr>
          <w:t>4.270-2 Procedures.</w:t>
        </w:r>
      </w:hyperlink>
    </w:p>
    <w:p>
      <w:pPr>
        <w:spacing w:after="0"/>
        <w:jc w:val="left"/>
        <w:ind w:left="720" w:hanging="360"/>
      </w:pPr>
      <w:hyperlink w:anchor="DLAD_SUBPART_4_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LAD_4_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LAD_SUBPART_4_6">
        <w:r>
          <w:rPr>
            <w:rStyle w:val="Hyperlink"/>
            <w:rFonts w:ascii="Times New Roman" w:hAnsi="Times New Roman"/>
            <w:b w:val="false"/>
            <w:i w:val="false"/>
            <w:color w:val="0000ff"/>
            <w:sz w:val="22"/>
            <w:u w:val="single"/>
          </w:rPr>
          <w:t>SUBPART 4.6 – CONTRACTING REPORTING</w:t>
        </w:r>
      </w:hyperlink>
    </w:p>
    <w:p>
      <w:pPr>
        <w:spacing w:after="0"/>
        <w:jc w:val="left"/>
        <w:ind w:left="1440" w:hanging="360"/>
      </w:pPr>
      <w:hyperlink w:anchor="DLAD_4_606">
        <w:r>
          <w:rPr>
            <w:rStyle w:val="Hyperlink"/>
            <w:rFonts w:ascii="Times New Roman" w:hAnsi="Times New Roman"/>
            <w:b w:val="false"/>
            <w:i w:val="false"/>
            <w:color w:val="0000ff"/>
            <w:sz w:val="22"/>
            <w:u w:val="single"/>
          </w:rPr>
          <w:t>4.606 Reporting Data.</w:t>
        </w:r>
      </w:hyperlink>
    </w:p>
    <w:p>
      <w:pPr>
        <w:spacing w:after="0"/>
        <w:jc w:val="left"/>
        <w:ind w:left="1440" w:hanging="360"/>
      </w:pPr>
      <w:hyperlink w:anchor="DLAD_4_606-90">
        <w:r>
          <w:rPr>
            <w:rStyle w:val="Hyperlink"/>
            <w:rFonts w:ascii="Times New Roman" w:hAnsi="Times New Roman"/>
            <w:b w:val="false"/>
            <w:i w:val="false"/>
            <w:color w:val="0000ff"/>
            <w:sz w:val="22"/>
            <w:u w:val="single"/>
          </w:rPr>
          <w:t>4.606-90 Source selection process data element.</w:t>
        </w:r>
      </w:hyperlink>
    </w:p>
    <w:p>
      <w:pPr>
        <w:spacing w:after="0"/>
        <w:jc w:val="left"/>
        <w:ind w:left="720" w:hanging="360"/>
      </w:pPr>
      <w:hyperlink w:anchor="DLAD_SUBPART_4_7">
        <w:r>
          <w:rPr>
            <w:rStyle w:val="Hyperlink"/>
            <w:rFonts w:ascii="Times New Roman" w:hAnsi="Times New Roman"/>
            <w:b w:val="false"/>
            <w:i w:val="false"/>
            <w:color w:val="0000ff"/>
            <w:sz w:val="22"/>
            <w:u w:val="single"/>
          </w:rPr>
          <w:t>SUBPART 4.7 – CONTRACTOR RECORDS RETENTION</w:t>
        </w:r>
      </w:hyperlink>
    </w:p>
    <w:p>
      <w:pPr>
        <w:spacing w:after="0"/>
        <w:jc w:val="left"/>
        <w:ind w:left="1440" w:hanging="360"/>
      </w:pPr>
      <w:hyperlink w:anchor="DLAD_4_703">
        <w:r>
          <w:rPr>
            <w:rStyle w:val="Hyperlink"/>
            <w:rFonts w:ascii="Times New Roman" w:hAnsi="Times New Roman"/>
            <w:b w:val="false"/>
            <w:i w:val="false"/>
            <w:color w:val="0000ff"/>
            <w:sz w:val="22"/>
            <w:u w:val="single"/>
          </w:rPr>
          <w:t>4.703 Policy.</w:t>
        </w:r>
      </w:hyperlink>
    </w:p>
    <w:p>
      <w:pPr>
        <w:spacing w:after="0"/>
        <w:jc w:val="left"/>
        <w:ind w:left="720" w:hanging="360"/>
      </w:pPr>
      <w:hyperlink w:anchor="DLAD_SUBPART_4_8">
        <w:r>
          <w:rPr>
            <w:rStyle w:val="Hyperlink"/>
            <w:rFonts w:ascii="Times New Roman" w:hAnsi="Times New Roman"/>
            <w:b w:val="false"/>
            <w:i w:val="false"/>
            <w:color w:val="0000ff"/>
            <w:sz w:val="22"/>
            <w:u w:val="single"/>
          </w:rPr>
          <w:t>SUBPART 4.8 – GOVERNMENT CONTRACT FILES</w:t>
        </w:r>
      </w:hyperlink>
    </w:p>
    <w:p>
      <w:pPr>
        <w:spacing w:after="0"/>
        <w:jc w:val="left"/>
        <w:ind w:left="1440" w:hanging="360"/>
      </w:pPr>
      <w:hyperlink w:anchor="DLAD_4_802">
        <w:r>
          <w:rPr>
            <w:rStyle w:val="Hyperlink"/>
            <w:rFonts w:ascii="Times New Roman" w:hAnsi="Times New Roman"/>
            <w:b w:val="false"/>
            <w:i w:val="false"/>
            <w:color w:val="0000ff"/>
            <w:sz w:val="22"/>
            <w:u w:val="single"/>
          </w:rPr>
          <w:t>4.802 Contract files.</w:t>
        </w:r>
      </w:hyperlink>
    </w:p>
    <w:p>
      <w:pPr>
        <w:spacing w:after="0"/>
        <w:jc w:val="left"/>
        <w:ind w:left="1440" w:hanging="360"/>
      </w:pPr>
      <w:hyperlink w:anchor="DLAD_4_804">
        <w:r>
          <w:rPr>
            <w:rStyle w:val="Hyperlink"/>
            <w:rFonts w:ascii="Times New Roman" w:hAnsi="Times New Roman"/>
            <w:b w:val="false"/>
            <w:i w:val="false"/>
            <w:color w:val="0000ff"/>
            <w:sz w:val="22"/>
            <w:u w:val="single"/>
          </w:rPr>
          <w:t>4.804 Closeout of contract files.</w:t>
        </w:r>
      </w:hyperlink>
    </w:p>
    <w:p>
      <w:pPr>
        <w:spacing w:after="0"/>
        <w:jc w:val="left"/>
        <w:ind w:left="1440" w:hanging="360"/>
      </w:pPr>
      <w:hyperlink w:anchor="DLAD_4_805">
        <w:r>
          <w:rPr>
            <w:rStyle w:val="Hyperlink"/>
            <w:rFonts w:ascii="Times New Roman" w:hAnsi="Times New Roman"/>
            <w:b w:val="false"/>
            <w:i w:val="false"/>
            <w:color w:val="0000ff"/>
            <w:sz w:val="22"/>
            <w:u w:val="single"/>
          </w:rPr>
          <w:t>4.805 Storage, handling, and contract files.</w:t>
        </w:r>
      </w:hyperlink>
    </w:p>
    <w:p>
      <w:pPr>
        <w:spacing w:after="0"/>
        <w:jc w:val="left"/>
        <w:ind w:left="720" w:hanging="360"/>
      </w:pPr>
      <w:hyperlink w:anchor="DLAD_SUBPART_4_13">
        <w:r>
          <w:rPr>
            <w:rStyle w:val="Hyperlink"/>
            <w:rFonts w:ascii="Times New Roman" w:hAnsi="Times New Roman"/>
            <w:b w:val="false"/>
            <w:i w:val="false"/>
            <w:color w:val="0000ff"/>
            <w:sz w:val="22"/>
            <w:u w:val="single"/>
          </w:rPr>
          <w:t>SUBPART 4.13 – PERSONAL IDENTITY VERIFICATION</w:t>
        </w:r>
      </w:hyperlink>
    </w:p>
    <w:p>
      <w:pPr>
        <w:spacing w:after="0"/>
        <w:jc w:val="left"/>
        <w:ind w:left="1440" w:hanging="360"/>
      </w:pPr>
      <w:hyperlink w:anchor="DLAD_4_1302">
        <w:r>
          <w:rPr>
            <w:rStyle w:val="Hyperlink"/>
            <w:rFonts w:ascii="Times New Roman" w:hAnsi="Times New Roman"/>
            <w:b w:val="false"/>
            <w:i w:val="false"/>
            <w:color w:val="0000ff"/>
            <w:sz w:val="22"/>
            <w:u w:val="single"/>
          </w:rPr>
          <w:t>4.1302 Acquisition of approved products and services for personal identity verification.</w:t>
        </w:r>
      </w:hyperlink>
    </w:p>
    <w:p>
      <w:pPr>
        <w:spacing w:after="0"/>
        <w:jc w:val="left"/>
        <w:ind w:left="1440" w:hanging="360"/>
      </w:pPr>
      <w:hyperlink w:anchor="DLAD_4_1303">
        <w:r>
          <w:rPr>
            <w:rStyle w:val="Hyperlink"/>
            <w:rFonts w:ascii="Times New Roman" w:hAnsi="Times New Roman"/>
            <w:b w:val="false"/>
            <w:i w:val="false"/>
            <w:color w:val="0000ff"/>
            <w:sz w:val="22"/>
            <w:u w:val="single"/>
          </w:rPr>
          <w:t>4.1303 Contract clause.</w:t>
        </w:r>
      </w:hyperlink>
    </w:p>
    <w:p>
      <w:pPr>
        <w:spacing w:after="0"/>
        <w:jc w:val="left"/>
        <w:ind w:left="1440" w:hanging="360"/>
      </w:pPr>
      <w:hyperlink w:anchor="DLAD_4_1303-90">
        <w:r>
          <w:rPr>
            <w:rStyle w:val="Hyperlink"/>
            <w:rFonts w:ascii="Times New Roman" w:hAnsi="Times New Roman"/>
            <w:b w:val="false"/>
            <w:i w:val="false"/>
            <w:color w:val="0000ff"/>
            <w:sz w:val="22"/>
            <w:u w:val="single"/>
          </w:rPr>
          <w:t>4.1303-90 Personal identity verification of contractor personnel.</w:t>
        </w:r>
      </w:hyperlink>
    </w:p>
    <w:p>
      <w:pPr>
        <w:spacing w:after="0"/>
        <w:jc w:val="left"/>
        <w:ind w:left="720" w:hanging="360"/>
      </w:pPr>
      <w:hyperlink w:anchor="DLAD_SUBPART_4_16">
        <w:r>
          <w:rPr>
            <w:rStyle w:val="Hyperlink"/>
            <w:rFonts w:ascii="Times New Roman" w:hAnsi="Times New Roman"/>
            <w:b w:val="false"/>
            <w:i w:val="false"/>
            <w:color w:val="0000ff"/>
            <w:sz w:val="22"/>
            <w:u w:val="single"/>
          </w:rPr>
          <w:t>SUBPART 4.16 – UNIQUE PROCUREMENT INSTRUMENT IDENTIFIERS</w:t>
        </w:r>
      </w:hyperlink>
    </w:p>
    <w:p>
      <w:pPr>
        <w:spacing w:after="0"/>
        <w:jc w:val="left"/>
        <w:ind w:left="1440" w:hanging="360"/>
      </w:pPr>
      <w:hyperlink w:anchor="DLAD_4_1601">
        <w:r>
          <w:rPr>
            <w:rStyle w:val="Hyperlink"/>
            <w:rFonts w:ascii="Times New Roman" w:hAnsi="Times New Roman"/>
            <w:b w:val="false"/>
            <w:i w:val="false"/>
            <w:color w:val="0000ff"/>
            <w:sz w:val="22"/>
            <w:u w:val="single"/>
          </w:rPr>
          <w:t>4.1601 Policy.</w:t>
        </w:r>
      </w:hyperlink>
    </w:p>
    <w:p>
      <w:pPr>
        <w:spacing w:after="0"/>
        <w:jc w:val="left"/>
        <w:ind w:left="720" w:hanging="360"/>
      </w:pPr>
      <w:hyperlink w:anchor="DLAD_SUBPART_4_71">
        <w:r>
          <w:rPr>
            <w:rStyle w:val="Hyperlink"/>
            <w:rFonts w:ascii="Times New Roman" w:hAnsi="Times New Roman"/>
            <w:b w:val="false"/>
            <w:i w:val="false"/>
            <w:color w:val="0000ff"/>
            <w:sz w:val="22"/>
            <w:u w:val="single"/>
          </w:rPr>
          <w:t>SUBPART 4.71 – UNIFORM CONTRACT LINE ITEM NUMBERING SYSTEM</w:t>
        </w:r>
      </w:hyperlink>
    </w:p>
    <w:p>
      <w:pPr>
        <w:spacing w:after="0"/>
        <w:jc w:val="left"/>
        <w:ind w:left="1440" w:hanging="360"/>
      </w:pPr>
      <w:hyperlink w:anchor="DLAD_4_7103-2">
        <w:r>
          <w:rPr>
            <w:rStyle w:val="Hyperlink"/>
            <w:rFonts w:ascii="Times New Roman" w:hAnsi="Times New Roman"/>
            <w:b w:val="false"/>
            <w:i w:val="false"/>
            <w:color w:val="0000ff"/>
            <w:sz w:val="22"/>
            <w:u w:val="single"/>
          </w:rPr>
          <w:t>4.7103-2 Numbering procedures.</w:t>
        </w:r>
      </w:hyperlink>
    </w:p>
    <w:p>
      <w:pPr>
        <w:spacing w:after="0"/>
        <w:jc w:val="left"/>
        <w:ind w:left="1440" w:hanging="360"/>
      </w:pPr>
      <w:hyperlink w:anchor="DLAD_4_7104-2">
        <w:r>
          <w:rPr>
            <w:rStyle w:val="Hyperlink"/>
            <w:rFonts w:ascii="Times New Roman" w:hAnsi="Times New Roman"/>
            <w:b w:val="false"/>
            <w:i w:val="false"/>
            <w:color w:val="0000ff"/>
            <w:sz w:val="22"/>
            <w:u w:val="single"/>
          </w:rPr>
          <w:t>4.7104-2 Numbering procedures.</w:t>
        </w:r>
      </w:hyperlink>
    </w:p>
    <w:p>
      <w:pPr>
        <w:spacing w:after="0"/>
        <w:jc w:val="left"/>
        <w:ind w:left="720" w:hanging="360"/>
      </w:pPr>
      <w:hyperlink w:anchor="DLAD_SUBPART_4_73">
        <w:r>
          <w:rPr>
            <w:rStyle w:val="Hyperlink"/>
            <w:rFonts w:ascii="Times New Roman" w:hAnsi="Times New Roman"/>
            <w:b w:val="false"/>
            <w:i w:val="false"/>
            <w:color w:val="0000ff"/>
            <w:sz w:val="22"/>
            <w:u w:val="single"/>
          </w:rPr>
          <w:t>SUBPART 4.73 —SAFEGUARDING COVERED DEFENSE INFORMATION AND CYBER INCIDENT REPORTING</w:t>
        </w:r>
      </w:hyperlink>
    </w:p>
    <w:p>
      <w:pPr>
        <w:spacing w:after="0"/>
        <w:jc w:val="left"/>
        <w:ind w:left="1440" w:hanging="360"/>
      </w:pPr>
      <w:hyperlink w:anchor="DLAD_4_7301">
        <w:r>
          <w:rPr>
            <w:rStyle w:val="Hyperlink"/>
            <w:rFonts w:ascii="Times New Roman" w:hAnsi="Times New Roman"/>
            <w:b w:val="false"/>
            <w:i w:val="false"/>
            <w:color w:val="0000ff"/>
            <w:sz w:val="22"/>
            <w:u w:val="single"/>
          </w:rPr>
          <w:t>4.7301 Definitions.</w:t>
        </w:r>
      </w:hyperlink>
    </w:p>
    <w:p>
      <w:pPr>
        <w:spacing w:after="0"/>
        <w:jc w:val="left"/>
        <w:ind w:left="1440" w:hanging="360"/>
      </w:pPr>
      <w:hyperlink w:anchor="DLAD_4_7303-1">
        <w:r>
          <w:rPr>
            <w:rStyle w:val="Hyperlink"/>
            <w:rFonts w:ascii="Times New Roman" w:hAnsi="Times New Roman"/>
            <w:b w:val="false"/>
            <w:i w:val="false"/>
            <w:color w:val="0000ff"/>
            <w:sz w:val="22"/>
            <w:u w:val="single"/>
          </w:rPr>
          <w:t>4.7303-1 General.</w:t>
        </w:r>
      </w:hyperlink>
    </w:p>
    <w:p>
      <w:pPr>
        <w:spacing w:after="0"/>
        <w:jc w:val="left"/>
        <w:ind w:left="1440" w:hanging="360"/>
      </w:pPr>
      <w:hyperlink w:anchor="DLAD_4_7303-3">
        <w:r>
          <w:rPr>
            <w:rStyle w:val="Hyperlink"/>
            <w:rFonts w:ascii="Times New Roman" w:hAnsi="Times New Roman"/>
            <w:b w:val="false"/>
            <w:i w:val="false"/>
            <w:color w:val="0000ff"/>
            <w:sz w:val="22"/>
            <w:u w:val="single"/>
          </w:rPr>
          <w:t>4.7303-3 Cyber incident and compromise reporting.</w:t>
        </w:r>
      </w:hyperlink>
    </w:p>
    <!-- Created by docx4j 6.1.2 (Apache licensed) using REFERENCE JAXB in Oracle Java 15 on Linux -->
    <w:p>
      <w:pPr>
        <w:pStyle w:val="Heading2"/>
        <w:spacing w:after="180"/>
        <w:ind w:left="120"/>
        <w:jc w:val="center"/>
      </w:pPr>
      <w:bookmarkStart w:name="DLAD_SUBPART_4_2" w:id="1"/>
      <w:r>
        <w:rPr>
          <w:rFonts w:ascii="Times New Roman" w:hAnsi="Times New Roman"/>
          <w:color w:val="000000"/>
          <w:sz w:val="36"/>
        </w:rPr>
        <w:t>SUBPART 4.2</w:t>
      </w:r>
      <w:r>
        <w:rPr>
          <w:rFonts w:ascii="Times New Roman" w:hAnsi="Times New Roman"/>
          <w:color w:val="000000"/>
          <w:sz w:val="36"/>
        </w:rPr>
        <w:t xml:space="preserve"> – CONTRACT DISTRIBUTION</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270" w:id="2"/>
      <w:r>
        <w:rPr>
          <w:rFonts w:ascii="Times New Roman" w:hAnsi="Times New Roman"/>
          <w:color w:val="000000"/>
          <w:sz w:val="31"/>
        </w:rPr>
        <w:t>4.270</w:t>
      </w:r>
      <w:r>
        <w:rPr>
          <w:rFonts w:ascii="Times New Roman" w:hAnsi="Times New Roman"/>
          <w:color w:val="000000"/>
          <w:sz w:val="31"/>
        </w:rPr>
        <w:t xml:space="preserve"> Electronic Document Access.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270-2" w:id="3"/>
      <w:r>
        <w:rPr>
          <w:rFonts w:ascii="Times New Roman" w:hAnsi="Times New Roman"/>
          <w:color w:val="000000"/>
          <w:sz w:val="31"/>
        </w:rPr>
        <w:t>4.270-2</w:t>
      </w:r>
      <w:r>
        <w:rPr>
          <w:rFonts w:ascii="Times New Roman" w:hAnsi="Times New Roman"/>
          <w:color w:val="000000"/>
          <w:sz w:val="31"/>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 Created by docx4j 6.1.2 (Apache licensed) using REFERENCE JAXB in Oracle Java 15 on Linux -->
    <w:p>
      <w:pPr>
        <w:pStyle w:val="Heading2"/>
        <w:spacing w:after="180"/>
        <w:ind w:left="120"/>
        <w:jc w:val="center"/>
      </w:pPr>
      <w:bookmarkStart w:name="DLAD_SUBPART_4_5" w:id="4"/>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11</w:t>
      </w:r>
      <w:r>
        <w:rPr>
          <w:rFonts w:ascii="Times New Roman" w:hAnsi="Times New Roman"/>
          <w:b w:val="false"/>
          <w:i/>
          <w:color w:val="000000"/>
          <w:sz w:val="22"/>
        </w:rPr>
        <w:t>, 2020 through PROCLTR 2020-1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_502" w:id="5"/>
      <w:r>
        <w:rPr>
          <w:rFonts w:ascii="Times New Roman" w:hAnsi="Times New Roman"/>
          <w:color w:val="000000"/>
          <w:sz w:val="31"/>
        </w:rPr>
        <w:t>4.502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The </w:t>
      </w:r>
      <w:hyperlink r:id="R2c84a58b552b48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Internet Bid Board System (DIBBS)</w:t>
        </w:r>
      </w:hyperlink>
      <w:r>
        <w:rPr>
          <w:rFonts w:ascii="Times New Roman" w:hAnsi="Times New Roman"/>
          <w:b w:val="false"/>
          <w:i w:val="false"/>
          <w:color w:val="000000"/>
          <w:sz w:val="22"/>
        </w:rPr>
        <w:t xml:space="preserve"> (</w:t>
      </w:r>
      <w:hyperlink r:id="Rd065d399fb2d49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https://www.dibbs.bsm.dla.mil/</w:t>
        </w:r>
      </w:hyperlink>
      <w:r>
        <w:rPr>
          <w:rFonts w:ascii="Times New Roman" w:hAnsi="Times New Roman"/>
          <w:b w:val="false"/>
          <w:i w:val="false"/>
          <w:color w:val="000000"/>
          <w:sz w:val="22"/>
        </w:rPr>
        <w:t>) is the DLA supplier-facing portal utilized to:</w:t>
      </w:r>
    </w:p>
    <w:p>
      <w:pPr>
        <w:pBdr>
          <w:top w:space="5"/>
          <w:left w:space="5"/>
          <w:bottom w:space="5"/>
          <w:right w:space="5"/>
        </w:pBdr>
        <w:spacing w:after="0"/>
        <w:ind w:left="945"/>
        <w:jc w:val="left"/>
      </w:pPr>
      <w:r>
        <w:rPr>
          <w:rFonts w:ascii="Times New Roman" w:hAnsi="Times New Roman"/>
          <w:b w:val="false"/>
          <w:i w:val="false"/>
          <w:color w:val="000000"/>
          <w:sz w:val="22"/>
        </w:rPr>
        <w:t>(i) Post solicitations, solicitation amendments, awards, and award modifications;</w:t>
      </w:r>
    </w:p>
    <w:p>
      <w:pPr>
        <w:pBdr>
          <w:top w:space="5"/>
          <w:left w:space="5"/>
          <w:bottom w:space="5"/>
          <w:right w:space="5"/>
        </w:pBdr>
        <w:spacing w:after="0"/>
        <w:ind w:left="945"/>
        <w:jc w:val="left"/>
      </w:pPr>
      <w:r>
        <w:rPr>
          <w:rFonts w:ascii="Times New Roman" w:hAnsi="Times New Roman"/>
          <w:b w:val="false"/>
          <w:i w:val="false"/>
          <w:color w:val="000000"/>
          <w:sz w:val="22"/>
        </w:rPr>
        <w:t>(ii) Facilitate submission of quotations by suppliers in response to request for quotations;</w:t>
      </w:r>
    </w:p>
    <w:p>
      <w:pPr>
        <w:pBdr>
          <w:top w:space="5"/>
          <w:left w:space="5"/>
          <w:bottom w:space="5"/>
          <w:right w:space="5"/>
        </w:pBdr>
        <w:spacing w:after="0"/>
        <w:ind w:left="945"/>
        <w:jc w:val="left"/>
      </w:pPr>
      <w:r>
        <w:rPr>
          <w:rFonts w:ascii="Times New Roman" w:hAnsi="Times New Roman"/>
          <w:b w:val="false"/>
          <w:i w:val="false"/>
          <w:color w:val="000000"/>
          <w:sz w:val="22"/>
        </w:rPr>
        <w:t>(iii) Enable upload of offers in response to request for proposals;</w:t>
      </w:r>
    </w:p>
    <w:p>
      <w:pPr>
        <w:pBdr>
          <w:top w:space="5"/>
          <w:left w:space="5"/>
          <w:bottom w:space="5"/>
          <w:right w:space="5"/>
        </w:pBdr>
        <w:spacing w:after="0"/>
        <w:ind w:left="945"/>
        <w:jc w:val="left"/>
      </w:pPr>
      <w:r>
        <w:rPr>
          <w:rFonts w:ascii="Times New Roman" w:hAnsi="Times New Roman"/>
          <w:b w:val="false"/>
          <w:i w:val="false"/>
          <w:color w:val="000000"/>
          <w:sz w:val="22"/>
        </w:rPr>
        <w:t>(iv) Convey important messages to the supplier community; and</w:t>
      </w:r>
    </w:p>
    <w:p>
      <w:pPr>
        <w:pBdr>
          <w:top w:space="5"/>
          <w:left w:space="5"/>
          <w:bottom w:space="5"/>
          <w:right w:space="5"/>
        </w:pBdr>
        <w:spacing w:after="0"/>
        <w:ind w:left="945"/>
        <w:jc w:val="left"/>
      </w:pPr>
      <w:r>
        <w:rPr>
          <w:rFonts w:ascii="Times New Roman" w:hAnsi="Times New Roman"/>
          <w:b w:val="false"/>
          <w:i w:val="false"/>
          <w:color w:val="000000"/>
          <w:sz w:val="22"/>
        </w:rPr>
        <w:t xml:space="preserve">(v) Transmit notices of proposed contract actions and awards to </w:t>
      </w:r>
      <w:hyperlink r:id="Rff60cbd26f7440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8e3522a85c2947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535bc47d137045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b6707520b85449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L01 Electronic Award Transmission (JUN 2020)</w:t>
      </w:r>
    </w:p>
    <w:p>
      <w:pPr>
        <w:pStyle w:val="Normal"/>
        <w:pBdr>
          <w:top w:space="5"/>
          <w:left w:space="5"/>
          <w:bottom w:space="5"/>
          <w:right w:space="5"/>
        </w:pBdr>
        <w:spacing w:after="0"/>
        <w:ind w:left="225"/>
        <w:jc w:val="left"/>
      </w:pPr>
      <w:r>
        <w:rPr>
          <w:rFonts w:ascii="Times New Roman" w:hAnsi="Times New Roman"/>
          <w:color w:val="000000"/>
        </w:rPr>
        <w:t>DLA provides notice of awards by either—</w:t>
      </w:r>
    </w:p>
    <w:p>
      <w:pPr>
        <w:pStyle w:val="Normal"/>
        <w:pBdr>
          <w:top w:space="5"/>
          <w:left w:space="5"/>
          <w:bottom w:space="5"/>
          <w:right w:space="5"/>
        </w:pBdr>
        <w:spacing w:after="0"/>
        <w:ind w:left="225"/>
        <w:jc w:val="left"/>
      </w:pPr>
      <w:r>
        <w:rPr>
          <w:rFonts w:ascii="Times New Roman" w:hAnsi="Times New Roman"/>
          <w:color w:val="000000"/>
        </w:rPr>
        <w:t>(1) Electronic email containing a link to the electronic copy of the Department of Defense (DD) Form 1155, Order for Supplies or Services, on the DLA Internet Bid Board System (DIBBS); or</w:t>
      </w:r>
    </w:p>
    <w:p>
      <w:pPr>
        <w:pStyle w:val="Normal"/>
        <w:pBdr>
          <w:top w:space="5"/>
          <w:left w:space="5"/>
          <w:bottom w:space="5"/>
          <w:right w:space="5"/>
        </w:pBdr>
        <w:spacing w:after="0"/>
        <w:ind w:left="225"/>
        <w:jc w:val="left"/>
      </w:pPr>
      <w:r>
        <w:rPr>
          <w:rFonts w:ascii="Times New Roman" w:hAnsi="Times New Roman"/>
          <w:color w:val="000000"/>
        </w:rPr>
        <w:t>(2) Electronic Data Interchange (EDI) 850 utilizing American National Standards Institute (ANSI) X12 Standards through a value added network (VAN) approved by DLA Transaction Services.</w:t>
      </w:r>
    </w:p>
    <w:p>
      <w:pPr>
        <w:pStyle w:val="Normal"/>
        <w:pBdr>
          <w:top w:space="5"/>
          <w:left w:space="5"/>
          <w:bottom w:space="5"/>
          <w:right w:space="5"/>
        </w:pBdr>
        <w:spacing w:after="0"/>
        <w:ind w:left="225"/>
        <w:jc w:val="left"/>
      </w:pPr>
      <w:r>
        <w:rPr>
          <w:rFonts w:ascii="Times New Roman" w:hAnsi="Times New Roman"/>
          <w:color w:val="000000"/>
        </w:rPr>
        <w:t>Offerors/contractors can obtain information regarding EDI, ANSI X12 transactions, and VANs approved by DLA Transaction Services at Defense Automatic Addressing System (DAAS) Value Added Network List (</w:t>
      </w:r>
      <w:hyperlink r:id="Re6ee83b36940448d">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Contracting officers shall include procurement note L02 in DIBBS solicitations for indefinite-delivery/indefinite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L02 Electronic Order Transmission (JUN 2020)</w:t>
      </w:r>
    </w:p>
    <w:p>
      <w:pPr>
        <w:pStyle w:val="Normal"/>
        <w:pBdr>
          <w:top w:space="5"/>
          <w:left w:space="5"/>
          <w:bottom w:space="5"/>
          <w:right w:space="5"/>
        </w:pBdr>
        <w:spacing w:after="0"/>
        <w:ind w:left="225"/>
        <w:jc w:val="left"/>
      </w:pPr>
      <w:r>
        <w:rPr>
          <w:rFonts w:ascii="Times New Roman" w:hAnsi="Times New Roman"/>
          <w:color w:val="000000"/>
        </w:rPr>
        <w:t>Offerors shall select one of the following alternatives for paperless order transmission:</w:t>
      </w:r>
    </w:p>
    <w:p>
      <w:pPr>
        <w:pStyle w:val="Normal"/>
        <w:pBdr>
          <w:top w:space="5"/>
          <w:left w:space="5"/>
          <w:bottom w:space="5"/>
          <w:right w:space="5"/>
        </w:pBdr>
        <w:spacing w:after="0"/>
        <w:ind w:left="225"/>
        <w:jc w:val="left"/>
      </w:pPr>
      <w:r>
        <w:rPr>
          <w:rFonts w:ascii="Times New Roman" w:hAnsi="Times New Roman"/>
          <w:color w:val="000000"/>
        </w:rPr>
        <w:t>( ) American National Standards Institute (ANSI) X12 Standards through a value added network (VAN) approved by DLA Transaction Services; or</w:t>
      </w:r>
    </w:p>
    <w:p>
      <w:pPr>
        <w:pStyle w:val="Normal"/>
        <w:pBdr>
          <w:top w:space="5"/>
          <w:left w:space="5"/>
          <w:bottom w:space="5"/>
          <w:right w:space="5"/>
        </w:pBdr>
        <w:spacing w:after="0"/>
        <w:ind w:left="225"/>
        <w:jc w:val="left"/>
      </w:pPr>
      <w:r>
        <w:rPr>
          <w:rFonts w:ascii="Times New Roman" w:hAnsi="Times New Roman"/>
          <w:color w:val="000000"/>
        </w:rPr>
        <w:t>( ) Electronic mail (email) award notifications containing web links to electronic copies of the Department of Defense (DD) Form 1155, Order for Supplies or Services.</w:t>
      </w:r>
    </w:p>
    <w:p>
      <w:pPr>
        <w:pStyle w:val="Normal"/>
        <w:pBdr>
          <w:top w:space="5"/>
          <w:left w:space="5"/>
          <w:bottom w:space="5"/>
          <w:right w:space="5"/>
        </w:pBdr>
        <w:spacing w:after="0"/>
        <w:ind w:left="225"/>
        <w:jc w:val="left"/>
      </w:pPr>
      <w:r>
        <w:rPr>
          <w:rFonts w:ascii="Times New Roman" w:hAnsi="Times New Roman"/>
          <w:color w:val="000000"/>
        </w:rPr>
        <w:t xml:space="preserve">Offerors must register on the </w:t>
      </w:r>
      <w:hyperlink r:id="R02a7b30e96f04905">
        <w:r>
          <w:rPr>
            <w:rStyle w:val="Hyperlink"/>
            <w:rFonts w:ascii="Times New Roman" w:hAnsi="Times New Roman"/>
            <w:color w:val="0000ff"/>
            <w:u w:val="single"/>
          </w:rPr>
          <w:t/>
        </w:r>
        <w:r>
          <w:rPr>
            <w:rFonts w:ascii="Times New Roman" w:hAnsi="Times New Roman"/>
            <w:color w:val="0000ff"/>
            <w:u w:val="single"/>
          </w:rPr>
          <w:t>DLA Internet Bid Board System (DIBBS)</w:t>
        </w:r>
      </w:hyperlink>
      <w:r>
        <w:rPr>
          <w:rFonts w:ascii="Times New Roman" w:hAnsi="Times New Roman"/>
          <w:color w:val="000000"/>
        </w:rPr>
        <w:t xml:space="preserve"> (</w:t>
      </w:r>
      <w:hyperlink r:id="R0c404b8ee7034105">
        <w:r>
          <w:rPr>
            <w:rStyle w:val="Hyperlink"/>
            <w:rFonts w:ascii="Times New Roman" w:hAnsi="Times New Roman"/>
            <w:color w:val="0000ff"/>
            <w:u w:val="single"/>
          </w:rPr>
          <w:t/>
        </w:r>
        <w:r>
          <w:rPr>
            <w:rFonts w:ascii="Times New Roman" w:hAnsi="Times New Roman"/>
            <w:color w:val="0000ff"/>
            <w:u w:val="single"/>
          </w:rPr>
          <w:t>https://www.dibbs.bsm.dla.mil/</w:t>
        </w:r>
      </w:hyperlink>
      <w:r>
        <w:rPr>
          <w:rFonts w:ascii="Times New Roman" w:hAnsi="Times New Roman"/>
          <w:color w:val="000000"/>
        </w:rPr>
        <w:t>) to receive email notification.</w:t>
      </w:r>
    </w:p>
    <w:p>
      <w:pPr>
        <w:pStyle w:val="Normal"/>
        <w:pBdr>
          <w:top w:space="5"/>
          <w:left w:space="5"/>
          <w:bottom w:space="5"/>
          <w:right w:space="5"/>
        </w:pBdr>
        <w:spacing w:after="0"/>
        <w:ind w:left="225"/>
        <w:jc w:val="left"/>
      </w:pPr>
      <w:r>
        <w:rPr>
          <w:rFonts w:ascii="Times New Roman" w:hAnsi="Times New Roman"/>
          <w:color w:val="000000"/>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pPr>
        <w:pStyle w:val="Normal"/>
        <w:pBdr>
          <w:top w:space="5"/>
          <w:left w:space="5"/>
          <w:bottom w:space="5"/>
          <w:right w:space="5"/>
        </w:pBdr>
        <w:spacing w:after="0"/>
        <w:ind w:left="225"/>
        <w:jc w:val="left"/>
      </w:pPr>
      <w:r>
        <w:rPr>
          <w:rFonts w:ascii="Times New Roman" w:hAnsi="Times New Roman"/>
          <w:color w:val="000000"/>
        </w:rPr>
        <w:t>Offerors can obtain information regarding EDI, ANSI X12 transactions, and VANs approved by DLA Transaction Services at Defense Automatic Addressing System (DAAS) Value Added Network List (</w:t>
      </w:r>
      <w:hyperlink r:id="R9fb1389e9bef4723">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 xml:space="preserve"> ).</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DLA Aviation, avnprocsysproceddiv@dla.mil, phone # 804-279-4026</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6" w:id="6"/>
      <w:r>
        <w:rPr>
          <w:rFonts w:ascii="Times New Roman" w:hAnsi="Times New Roman"/>
          <w:color w:val="000000"/>
          <w:sz w:val="36"/>
        </w:rPr>
        <w:t>SUBPART 4.6</w:t>
      </w:r>
      <w:r>
        <w:rPr>
          <w:rFonts w:ascii="Times New Roman" w:hAnsi="Times New Roman"/>
          <w:color w:val="000000"/>
          <w:sz w:val="36"/>
        </w:rPr>
        <w:t xml:space="preserve"> – CONTRACTING REPORTING</w:t>
      </w:r>
      <w:bookmarkEnd w:id="6"/>
    </w:p>
    <w:p>
      <w:pPr>
        <w:pBdr>
          <w:top w:space="5"/>
          <w:left w:space="5"/>
          <w:bottom w:space="5"/>
          <w:right w:space="5"/>
        </w:pBdr>
        <w:spacing w:after="0"/>
        <w:ind w:left="225"/>
        <w:jc w:val="center"/>
      </w:pPr>
      <w:r>
        <w:rPr>
          <w:rFonts w:ascii="Times New Roman" w:hAnsi="Times New Roman"/>
          <w:b w:val="false"/>
          <w:i/>
          <w:color w:val="000000"/>
          <w:sz w:val="22"/>
        </w:rPr>
        <w:t>(Added October 13, 2020 in accordance with PROCLTR 2020-23)</w:t>
      </w:r>
    </w:p>
    <!-- Created by docx4j 6.1.2 (Apache licensed) using REFERENCE JAXB in Oracle Java 15 on Linux -->
    <w:p>
      <w:pPr>
        <w:pStyle w:val="Heading3"/>
        <w:spacing w:after="199"/>
        <w:ind w:left="120"/>
        <w:jc w:val="left"/>
      </w:pPr>
      <w:bookmarkStart w:name="DLAD_4_606" w:id="7"/>
      <w:r>
        <w:rPr>
          <w:rFonts w:ascii="Times New Roman" w:hAnsi="Times New Roman"/>
          <w:color w:val="000000"/>
          <w:sz w:val="31"/>
        </w:rPr>
        <w:t>4.606</w:t>
      </w:r>
      <w:r>
        <w:rPr>
          <w:rFonts w:ascii="Times New Roman" w:hAnsi="Times New Roman"/>
          <w:color w:val="000000"/>
          <w:sz w:val="31"/>
        </w:rPr>
        <w:t xml:space="preserve"> Reporting Data.</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606-90" w:id="8"/>
      <w:r>
        <w:rPr>
          <w:rFonts w:ascii="Times New Roman" w:hAnsi="Times New Roman"/>
          <w:color w:val="000000"/>
          <w:sz w:val="31"/>
        </w:rPr>
        <w:t>4.606-90</w:t>
      </w:r>
      <w:r>
        <w:rPr>
          <w:rFonts w:ascii="Times New Roman" w:hAnsi="Times New Roman"/>
          <w:color w:val="000000"/>
          <w:sz w:val="31"/>
        </w:rPr>
        <w:t xml:space="preserve"> Source selection process data element.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(DPC) Memorandum </w:t>
      </w:r>
      <w:hyperlink r:id="R9452aa6a28a04b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Source Selection Process in Federal Procurement Data System (FPDS)</w:t>
        </w:r>
      </w:hyperlink>
      <w:r>
        <w:rPr>
          <w:rFonts w:ascii="Times New Roman" w:hAnsi="Times New Roman"/>
          <w:b w:val="false"/>
          <w:i w:val="false"/>
          <w:color w:val="000000"/>
          <w:sz w:val="22"/>
        </w:rPr>
        <w:t xml:space="preserve"> (</w:t>
      </w:r>
      <w:hyperlink r:id="R1eb6bb7d804745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https://www.acq.osd.mil/dpap/policy/policyvault/USA000991-20-DPC.pdf</w:t>
        </w:r>
      </w:hyperlink>
      <w:r>
        <w:rPr>
          <w:rFonts w:ascii="Times New Roman" w:hAnsi="Times New Roman"/>
          <w:b w:val="false"/>
          <w:i w:val="false"/>
          <w:color w:val="000000"/>
          <w:sz w:val="22"/>
        </w:rPr>
        <w:t>), dated May 21, 2020, contracting officers shall report the Source Selection Process data element in FPDS using one of the following codes, unless an exception at 4.606-90(b) applies:</w:t>
      </w:r>
    </w:p>
    <w:p>
      <w:pPr>
        <w:pStyle w:val="Normal"/>
        <w:pBdr>
          <w:top w:space="5"/>
          <w:left w:space="5"/>
          <w:bottom w:space="5"/>
          <w:right w:space="5"/>
        </w:pBdr>
        <w:spacing w:after="0"/>
        <w:ind w:left="225"/>
        <w:jc w:val="left"/>
      </w:pPr>
      <w:r>
        <w:rPr>
          <w:rFonts w:ascii="Times New Roman" w:hAnsi="Times New Roman"/>
          <w:color w:val="000000"/>
        </w:rPr>
        <w:t>CODES FOR REPORTING “SOURCE SELECTION PROCESS” IN FPDS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67"/>
        <w:gridCol w:w="2574"/>
        <w:gridCol w:w="3523"/>
      </w:tblGrid>
      <w:tr>
        <w:trPr>
          <w:trHeight w:val="52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Code</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Short Description</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Description</w:t>
            </w:r>
          </w:p>
        </w:tc>
      </w:tr>
      <w:tr>
        <w:trPr>
          <w:trHeight w:val="214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Lowest Price Technically Acceptable</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the LPTA source selection process. LPTA is defined in FAR subpart 15.101-2, but select this option if the process was used for competitive procurements conducted in accordance with other subparts (e.g., 8, 12, 13, 16).</w:t>
            </w:r>
          </w:p>
        </w:tc>
      </w:tr>
      <w:tr>
        <w:trPr>
          <w:trHeight w:val="268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trHeight w:val="133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did not use LPTA or a Trade-off process to determine the successful offeror (e.g., price-only, sole-source).</w:t>
            </w:r>
          </w:p>
        </w:tc>
      </w:tr>
    </w:tbl>
    <w:p>
      <w:pPr>
        <w:pStyle w:val="Normal"/>
        <w:pBdr>
          <w:top w:space="5"/>
          <w:left w:space="5"/>
          <w:bottom w:space="5"/>
          <w:right w:space="5"/>
        </w:pBdr>
        <w:spacing w:after="0"/>
        <w:ind w:left="225"/>
        <w:jc w:val="left"/>
      </w:pPr>
      <w:r>
        <w:rPr>
          <w:rFonts w:ascii="Times New Roman" w:hAnsi="Times New Roman"/>
          <w:color w:val="000000"/>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not leave the Source Selection Process data field blank.</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enter—</w:t>
      </w:r>
    </w:p>
    <w:p>
      <w:pPr>
        <w:pBdr>
          <w:top w:space="5"/>
          <w:left w:space="5"/>
          <w:bottom w:space="5"/>
          <w:right w:space="5"/>
        </w:pBdr>
        <w:spacing w:after="0"/>
        <w:ind w:left="585"/>
        <w:jc w:val="left"/>
      </w:pPr>
      <w:r>
        <w:rPr>
          <w:rFonts w:ascii="Times New Roman" w:hAnsi="Times New Roman"/>
          <w:b w:val="false"/>
          <w:i w:val="false"/>
          <w:color w:val="000000"/>
          <w:sz w:val="22"/>
        </w:rPr>
        <w:t>(1) O for non-competitive awards.</w:t>
      </w:r>
    </w:p>
    <w:p>
      <w:pPr>
        <w:pBdr>
          <w:top w:space="5"/>
          <w:left w:space="5"/>
          <w:bottom w:space="5"/>
          <w:right w:space="5"/>
        </w:pBdr>
        <w:spacing w:after="0"/>
        <w:ind w:left="585"/>
        <w:jc w:val="left"/>
      </w:pPr>
      <w:r>
        <w:rPr>
          <w:rFonts w:ascii="Times New Roman" w:hAnsi="Times New Roman"/>
          <w:b w:val="false"/>
          <w:i w:val="false"/>
          <w:color w:val="000000"/>
          <w:sz w:val="22"/>
        </w:rPr>
        <w:t>(2) One of the choices in the table at 4.606-90(a) for competitive awards.</w:t>
      </w:r>
    </w:p>
    <w:p>
      <w:pPr>
        <w:pBdr>
          <w:top w:space="5"/>
          <w:left w:space="5"/>
          <w:bottom w:space="5"/>
          <w:right w:space="5"/>
        </w:pBdr>
        <w:spacing w:after="0"/>
        <w:ind w:left="585"/>
        <w:jc w:val="left"/>
      </w:pPr>
      <w:r>
        <w:rPr>
          <w:rFonts w:ascii="Times New Roman" w:hAnsi="Times New Roman"/>
          <w:b w:val="false"/>
          <w:i w:val="false"/>
          <w:color w:val="000000"/>
          <w:sz w:val="22"/>
        </w:rPr>
        <w:t>(3) LPTA or TO when the contracting officer used a source selection process on awards issued using FAR section 15.101.</w:t>
      </w:r>
    </w:p>
    <w:p>
      <w:pPr>
        <w:pBdr>
          <w:top w:space="5"/>
          <w:left w:space="5"/>
          <w:bottom w:space="5"/>
          <w:right w:space="5"/>
        </w:pBdr>
        <w:spacing w:after="0"/>
        <w:ind w:left="585"/>
        <w:jc w:val="left"/>
      </w:pPr>
      <w:r>
        <w:rPr>
          <w:rFonts w:ascii="Times New Roman" w:hAnsi="Times New Roman"/>
          <w:b w:val="false"/>
          <w:i w:val="false"/>
          <w:color w:val="000000"/>
          <w:sz w:val="22"/>
        </w:rPr>
        <w:t>(4) O for fully automated actions. In accordance with the DLA Master Solicitation for Automated Simplified Acquisitions, the program evaluates all qualified quotations based on price alone and does not consider quantity price breaks.</w:t>
      </w:r>
    </w:p>
    <w:p>
      <w:pPr>
        <w:pBdr>
          <w:top w:space="5"/>
          <w:left w:space="5"/>
          <w:bottom w:space="5"/>
          <w:right w:space="5"/>
        </w:pBdr>
        <w:spacing w:after="0"/>
        <w:ind w:left="585"/>
        <w:jc w:val="left"/>
      </w:pPr>
      <w:r>
        <w:rPr>
          <w:rFonts w:ascii="Times New Roman" w:hAnsi="Times New Roman"/>
          <w:b w:val="false"/>
          <w:i w:val="false"/>
          <w:color w:val="000000"/>
          <w:sz w:val="22"/>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pPr>
        <w:pBdr>
          <w:top w:space="5"/>
          <w:left w:space="5"/>
          <w:bottom w:space="5"/>
          <w:right w:space="5"/>
        </w:pBdr>
        <w:spacing w:after="0"/>
        <w:ind w:left="585"/>
        <w:jc w:val="left"/>
      </w:pPr>
      <w:r>
        <w:rPr>
          <w:rFonts w:ascii="Times New Roman" w:hAnsi="Times New Roman"/>
          <w:b w:val="false"/>
          <w:i w:val="false"/>
          <w:color w:val="000000"/>
          <w:sz w:val="22"/>
        </w:rPr>
        <w:t>(6) The code consistent with the evaluation procedures cited in the RFQ/RFP for all manually solicited requirements, even if only one offeror responded.</w:t>
      </w:r>
    </w:p>
    <w:p>
      <w:pPr>
        <w:pBdr>
          <w:top w:space="5"/>
          <w:left w:space="5"/>
          <w:bottom w:space="5"/>
          <w:right w:space="5"/>
        </w:pBdr>
        <w:spacing w:after="0"/>
        <w:ind w:left="585"/>
        <w:jc w:val="left"/>
      </w:pPr>
      <w:r>
        <w:rPr>
          <w:rFonts w:ascii="Times New Roman" w:hAnsi="Times New Roman"/>
          <w:b w:val="false"/>
          <w:i w:val="false"/>
          <w:color w:val="000000"/>
          <w:sz w:val="22"/>
        </w:rPr>
        <w:t>(7) TO for all manual solicitations that may include language for a potential best value trade-off (e.g. use of past performance).</w:t>
      </w:r>
    </w:p>
    <!-- Created by docx4j 6.1.2 (Apache licensed) using REFERENCE JAXB in Oracle Java 15 on Linux -->
    <w:p>
      <w:pPr>
        <w:pStyle w:val="Heading2"/>
        <w:spacing w:after="180"/>
        <w:ind w:left="120"/>
        <w:jc w:val="center"/>
      </w:pPr>
      <w:bookmarkStart w:name="DLAD_SUBPART_4_7" w:id="9"/>
      <w:r>
        <w:rPr>
          <w:rFonts w:ascii="Times New Roman" w:hAnsi="Times New Roman"/>
          <w:color w:val="000000"/>
          <w:sz w:val="36"/>
        </w:rPr>
        <w:t>SUBPART 4.7</w:t>
      </w:r>
      <w:r>
        <w:rPr>
          <w:rFonts w:ascii="Times New Roman" w:hAnsi="Times New Roman"/>
          <w:color w:val="000000"/>
          <w:sz w:val="36"/>
        </w:rPr>
        <w:t xml:space="preserve"> – CONTRACTOR RECORDS RETENTION</w:t>
      </w:r>
      <w:bookmarkEnd w:id="9"/>
    </w:p>
    <w:p>
      <w:pPr>
        <w:pBdr>
          <w:top w:space="5"/>
          <w:left w:space="5"/>
          <w:bottom w:space="5"/>
          <w:right w:space="5"/>
        </w:pBdr>
        <w:spacing w:after="0"/>
        <w:ind w:left="225"/>
        <w:jc w:val="center"/>
      </w:pPr>
      <w:r>
        <w:rPr>
          <w:rFonts w:ascii="Times New Roman" w:hAnsi="Times New Roman"/>
          <w:b w:val="false"/>
          <w:i/>
          <w:color w:val="000000"/>
          <w:sz w:val="22"/>
        </w:rPr>
        <w:t>(Revised June 11, 2020 through PROCLTR 2020-12)</w:t>
      </w:r>
    </w:p>
    <!-- Created by docx4j 6.1.2 (Apache licensed) using REFERENCE JAXB in Oracle Java 15 on Linux -->
    <w:p>
      <w:pPr>
        <w:pStyle w:val="Heading3"/>
        <w:spacing w:after="199"/>
        <w:ind w:left="120"/>
        <w:jc w:val="left"/>
      </w:pPr>
      <w:bookmarkStart w:name="DLAD_4_703" w:id="10"/>
      <w:r>
        <w:rPr>
          <w:rFonts w:ascii="Times New Roman" w:hAnsi="Times New Roman"/>
          <w:color w:val="000000"/>
          <w:sz w:val="31"/>
        </w:rPr>
        <w:t>4.703</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include procurement note C03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C03 Contractor Retention of Supply Chain Traceability Documentation (JUN 2020)</w:t>
      </w:r>
    </w:p>
    <w:p>
      <w:pPr>
        <w:pStyle w:val="Normal"/>
        <w:pBdr>
          <w:top w:space="5"/>
          <w:left w:space="5"/>
          <w:bottom w:space="5"/>
          <w:right w:space="5"/>
        </w:pBdr>
        <w:spacing w:after="0"/>
        <w:ind w:left="225"/>
        <w:jc w:val="left"/>
      </w:pPr>
      <w:r>
        <w:rPr>
          <w:rFonts w:ascii="Times New Roman" w:hAnsi="Times New Roman"/>
          <w:color w:val="000000"/>
        </w:rP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w:pPr>
        <w:pStyle w:val="Normal"/>
        <w:pBdr>
          <w:top w:space="5"/>
          <w:left w:space="5"/>
          <w:bottom w:space="5"/>
          <w:right w:space="5"/>
        </w:pBdr>
        <w:spacing w:after="0"/>
        <w:ind w:left="225"/>
        <w:jc w:val="left"/>
      </w:pPr>
      <w:r>
        <w:rPr>
          <w:rFonts w:ascii="Times New Roman" w:hAnsi="Times New Roman"/>
          <w:color w:val="000000"/>
        </w:rP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w:pPr>
        <w:pStyle w:val="Normal"/>
        <w:pBdr>
          <w:top w:space="5"/>
          <w:left w:space="5"/>
          <w:bottom w:space="5"/>
          <w:right w:space="5"/>
        </w:pBdr>
        <w:spacing w:after="0"/>
        <w:ind w:left="225"/>
        <w:jc w:val="left"/>
      </w:pPr>
      <w:r>
        <w:rPr>
          <w:rFonts w:ascii="Times New Roman" w:hAnsi="Times New Roman"/>
          <w:color w:val="000000"/>
        </w:rPr>
        <w:t xml:space="preserve">(3) Contractors can find examples of acceptable supply chain traceability documentation at the </w:t>
      </w:r>
      <w:hyperlink r:id="R449156efb596475e">
        <w:r>
          <w:rPr>
            <w:rStyle w:val="Hyperlink"/>
            <w:rFonts w:ascii="Times New Roman" w:hAnsi="Times New Roman"/>
            <w:color w:val="0000ff"/>
            <w:u w:val="single"/>
          </w:rPr>
          <w:t/>
        </w:r>
        <w:r>
          <w:rPr>
            <w:rFonts w:ascii="Times New Roman" w:hAnsi="Times New Roman"/>
            <w:color w:val="0000ff"/>
            <w:u w:val="single"/>
          </w:rPr>
          <w:t>Counterfeit Detection and Avoidance Program (CDAP) Website</w:t>
        </w:r>
      </w:hyperlink>
      <w:r>
        <w:rPr>
          <w:rFonts w:ascii="Times New Roman" w:hAnsi="Times New Roman"/>
          <w:color w:val="000000"/>
        </w:rPr>
        <w:t xml:space="preserve"> (</w:t>
      </w:r>
      <w:hyperlink r:id="R935141e7171b4918">
        <w:r>
          <w:rPr>
            <w:rStyle w:val="Hyperlink"/>
            <w:rFonts w:ascii="Times New Roman" w:hAnsi="Times New Roman"/>
            <w:color w:val="0000ff"/>
            <w:u w:val="single"/>
          </w:rPr>
          <w:t/>
        </w:r>
        <w:r>
          <w:rPr>
            <w:rFonts w:ascii="Times New Roman" w:hAnsi="Times New Roman"/>
            <w:color w:val="0000ff"/>
            <w:u w:val="single"/>
          </w:rPr>
          <w:t>http://www.dla.mil/LandandMaritime/Business/Selling/Counterfeit-Detection-Avoidance-Program/</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8" w:id="11"/>
      <w:r>
        <w:rPr>
          <w:rFonts w:ascii="Times New Roman" w:hAnsi="Times New Roman"/>
          <w:color w:val="000000"/>
          <w:sz w:val="36"/>
        </w:rPr>
        <w:t>SUBPART 4.8</w:t>
      </w:r>
      <w:r>
        <w:rPr>
          <w:rFonts w:ascii="Times New Roman" w:hAnsi="Times New Roman"/>
          <w:color w:val="000000"/>
          <w:sz w:val="36"/>
        </w:rPr>
        <w:t xml:space="preserve"> – GOVERNMENT CONTRACT FILES</w:t>
      </w:r>
      <w:bookmarkEnd w:id="11"/>
    </w:p>
    <w:p>
      <w:pPr>
        <w:pBdr>
          <w:top w:space="5"/>
          <w:left w:space="5"/>
          <w:bottom w:space="5"/>
          <w:right w:space="5"/>
        </w:pBdr>
        <w:spacing w:after="0"/>
        <w:ind w:left="225"/>
        <w:jc w:val="center"/>
      </w:pPr>
      <w:r>
        <w:rPr>
          <w:rFonts w:ascii="Times New Roman" w:hAnsi="Times New Roman"/>
          <w:b w:val="false"/>
          <w:i/>
          <w:color w:val="000000"/>
          <w:sz w:val="22"/>
        </w:rPr>
        <w:t>(Revised March 31, 2021 through PROCLTR 2021-08)</w:t>
      </w:r>
    </w:p>
    <!-- Created by docx4j 6.1.2 (Apache licensed) using REFERENCE JAXB in Oracle Java 15 on Linux -->
    <w:p>
      <w:pPr>
        <w:pStyle w:val="Heading3"/>
        <w:spacing w:after="199"/>
        <w:ind w:left="120"/>
        <w:jc w:val="left"/>
      </w:pPr>
      <w:bookmarkStart w:name="DLAD_4_802" w:id="12"/>
      <w:r>
        <w:rPr>
          <w:rFonts w:ascii="Times New Roman" w:hAnsi="Times New Roman"/>
          <w:color w:val="000000"/>
          <w:sz w:val="31"/>
        </w:rPr>
        <w:t>4.802</w:t>
      </w:r>
      <w:r>
        <w:rPr>
          <w:rFonts w:ascii="Times New Roman" w:hAnsi="Times New Roman"/>
          <w:color w:val="000000"/>
          <w:sz w:val="31"/>
        </w:rPr>
        <w:t xml:space="preserve"> Contract files.</w:t>
      </w:r>
      <w:bookmarkEnd w:id="12"/>
    </w:p>
    <w:p>
      <w:pPr>
        <w:pBdr>
          <w:top w:space="5"/>
          <w:left w:space="5"/>
          <w:bottom w:space="5"/>
          <w:right w:space="5"/>
        </w:pBdr>
        <w:spacing w:after="0"/>
        <w:ind w:left="225"/>
        <w:jc w:val="left"/>
      </w:pPr>
      <w:r>
        <w:rPr>
          <w:rFonts w:ascii="Times New Roman" w:hAnsi="Times New Roman"/>
          <w:b w:val="false"/>
          <w:i w:val="false"/>
          <w:color w:val="000000"/>
          <w:sz w:val="22"/>
        </w:rPr>
        <w:t>(f) DLR sites shall follow the processes and systems at the Military Services sites.</w:t>
      </w:r>
    </w:p>
    <!-- Created by docx4j 6.1.2 (Apache licensed) using REFERENCE JAXB in Oracle Java 15 on Linux -->
    <w:p>
      <w:pPr>
        <w:pStyle w:val="Heading3"/>
        <w:spacing w:after="199"/>
        <w:ind w:left="120"/>
        <w:jc w:val="left"/>
      </w:pPr>
      <w:bookmarkStart w:name="DLAD_4_804" w:id="13"/>
      <w:r>
        <w:rPr>
          <w:rFonts w:ascii="Times New Roman" w:hAnsi="Times New Roman"/>
          <w:color w:val="000000"/>
          <w:sz w:val="31"/>
        </w:rPr>
        <w:t>4.804</w:t>
      </w:r>
      <w:r>
        <w:rPr>
          <w:rFonts w:ascii="Times New Roman" w:hAnsi="Times New Roman"/>
          <w:color w:val="000000"/>
          <w:sz w:val="31"/>
        </w:rPr>
        <w:t xml:space="preserve"> Closeout of contract files.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2f0d5480736c48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7010.02, Unliquidated Obligations (ULO) and Undelivered Orders (UDO) Management</w:t>
        </w:r>
      </w:hyperlink>
      <w:r>
        <w:rPr>
          <w:rFonts w:ascii="Times New Roman" w:hAnsi="Times New Roman"/>
          <w:b w:val="false"/>
          <w:i w:val="false"/>
          <w:color w:val="000000"/>
          <w:sz w:val="22"/>
        </w:rPr>
        <w:t xml:space="preserve"> (</w:t>
      </w:r>
      <w:hyperlink r:id="Rc9f4b142f1fb48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https://issue-p.dla.mil/Published_Issuances/Unliquidated%20Obligations%20(ULO)%20and%20Undelivered%20Orders%20(UDO)%20Management.pdf</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(S-91)(1) Definition.</w:t>
      </w:r>
    </w:p>
    <w:p>
      <w:pPr>
        <w:pStyle w:val="Normal"/>
        <w:pBdr>
          <w:top w:space="5"/>
          <w:left w:space="5"/>
          <w:bottom w:space="5"/>
          <w:right w:space="5"/>
        </w:pBdr>
        <w:spacing w:after="0"/>
        <w:ind w:left="225"/>
        <w:jc w:val="left"/>
      </w:pPr>
      <w:r>
        <w:rPr>
          <w:rFonts w:ascii="Times New Roman" w:hAnsi="Times New Roman"/>
          <w:i/>
          <w:color w:val="000000"/>
        </w:rPr>
        <w:t>“Excess funds”</w:t>
      </w:r>
      <w:r>
        <w:rPr>
          <w:rFonts w:ascii="Times New Roman" w:hAnsi="Times New Roman"/>
          <w:color w:val="000000"/>
        </w:rPr>
        <w:t xml:space="preserve"> 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Contracting officers shall deobligate excess funds via bilateral or unilateral (see </w:t>
      </w:r>
      <w:hyperlink w:anchor="DLAD_4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43.103(b)(S-90)</w:t>
        </w:r>
      </w:hyperlink>
      <w:r>
        <w:rPr>
          <w:rFonts w:ascii="Times New Roman" w:hAnsi="Times New Roman"/>
          <w:b w:val="false"/>
          <w:i w:val="false"/>
          <w:color w:val="000000"/>
          <w:sz w:val="22"/>
        </w:rPr>
        <w:t>) contract modification as part of the contract closeout process. The record of the contract obligation amount is maintained in DLA’s electronic business system and shall be updated to remove all deobligated excess funds as part of contract closeout.</w:t>
      </w:r>
    </w:p>
    <!-- Created by docx4j 6.1.2 (Apache licensed) using REFERENCE JAXB in Oracle Java 15 on Linux -->
    <w:p>
      <w:pPr>
        <w:pStyle w:val="Heading3"/>
        <w:spacing w:after="199"/>
        <w:ind w:left="120"/>
        <w:jc w:val="left"/>
      </w:pPr>
      <w:bookmarkStart w:name="DLAD_4_805" w:id="14"/>
      <w:r>
        <w:rPr>
          <w:rFonts w:ascii="Times New Roman" w:hAnsi="Times New Roman"/>
          <w:color w:val="000000"/>
          <w:sz w:val="31"/>
        </w:rPr>
        <w:t>4.805</w:t>
      </w:r>
      <w:r>
        <w:rPr>
          <w:rFonts w:ascii="Times New Roman" w:hAnsi="Times New Roman"/>
          <w:color w:val="000000"/>
          <w:sz w:val="31"/>
        </w:rPr>
        <w:t xml:space="preserve"> Storage, handling, and contract files.</w:t>
      </w:r>
      <w:bookmarkEnd w:id="14"/>
    </w:p>
    <w:p>
      <w:pPr>
        <w:pBdr>
          <w:top w:space="5"/>
          <w:left w:space="5"/>
          <w:bottom w:space="5"/>
          <w:right w:space="5"/>
        </w:pBdr>
        <w:spacing w:after="0"/>
        <w:ind w:left="225"/>
        <w:jc w:val="left"/>
      </w:pPr>
      <w:r>
        <w:rPr>
          <w:rFonts w:ascii="Times New Roman" w:hAnsi="Times New Roman"/>
          <w:b w:val="false"/>
          <w:i w:val="false"/>
          <w:color w:val="000000"/>
          <w:sz w:val="22"/>
        </w:rPr>
        <w:t>(a) Procuring organizations shall follow the Records Management Procurement Job Aid for storage and retrieval of electronic documents.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store all acquisition contract file records in EProcurement “Records Management,” the official DLA records repository, except as stated in 4.805(b).</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d4a56c471dcf4a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Completing Forms in Document Builder</w:t>
        </w:r>
      </w:hyperlink>
      <w:r>
        <w:rPr>
          <w:rFonts w:ascii="Times New Roman" w:hAnsi="Times New Roman"/>
          <w:b w:val="false"/>
          <w:i w:val="false"/>
          <w:color w:val="000000"/>
          <w:sz w:val="22"/>
        </w:rPr>
        <w:t xml:space="preserve"> (</w:t>
      </w:r>
      <w:hyperlink r:id="R2a051f8b224b43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https://dlamil.dps.mil/:w:/r/sites/InfoOps/_layouts/15/doc2.aspx?sourcedoc=%7B950AD3EC-CE42-444C-B2E6-1A3BB848637A%7D&amp;file=Completing%20Forms%20in%20Document%20Builder%20-15%20Feb%2019.doc&amp;action=default&amp;mobileredirect=true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When a condition at 4.805(b) applies, include a reference statement in the Records Management contract file notifying authorized users of the location of any document or material maintained outside Records Management.</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maintain contents of contract files outside EProcurement Records Management in accordance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pPr>
        <w:pBdr>
          <w:top w:space="5"/>
          <w:left w:space="5"/>
          <w:bottom w:space="5"/>
          <w:right w:space="5"/>
        </w:pBdr>
        <w:spacing w:after="0"/>
        <w:ind w:left="585"/>
        <w:jc w:val="left"/>
      </w:pPr>
      <w:r>
        <w:rPr>
          <w:rFonts w:ascii="Times New Roman" w:hAnsi="Times New Roman"/>
          <w:b w:val="false"/>
          <w:i w:val="false"/>
          <w:color w:val="000000"/>
          <w:sz w:val="22"/>
        </w:rPr>
        <w:t>(2) Maintain classified documents in hard copy only.</w:t>
      </w:r>
    </w:p>
    <w:p>
      <w:pPr>
        <w:pBdr>
          <w:top w:space="5"/>
          <w:left w:space="5"/>
          <w:bottom w:space="5"/>
          <w:right w:space="5"/>
        </w:pBdr>
        <w:spacing w:after="0"/>
        <w:ind w:left="585"/>
        <w:jc w:val="left"/>
      </w:pPr>
      <w:r>
        <w:rPr>
          <w:rFonts w:ascii="Times New Roman" w:hAnsi="Times New Roman"/>
          <w:b w:val="false"/>
          <w:i w:val="false"/>
          <w:color w:val="000000"/>
          <w:sz w:val="22"/>
        </w:rPr>
        <w:t>(3) Maintain material that cannot be converted to electronic format (e.g., samples, models) in a secured, restricted-access location.</w:t>
      </w:r>
    </w:p>
    <w:p>
      <w:pPr>
        <w:pBdr>
          <w:top w:space="5"/>
          <w:left w:space="5"/>
          <w:bottom w:space="5"/>
          <w:right w:space="5"/>
        </w:pBdr>
        <w:spacing w:after="0"/>
        <w:ind w:left="585"/>
        <w:jc w:val="left"/>
      </w:pPr>
      <w:r>
        <w:rPr>
          <w:rFonts w:ascii="Times New Roman" w:hAnsi="Times New Roman"/>
          <w:b w:val="false"/>
          <w:i w:val="false"/>
          <w:color w:val="000000"/>
          <w:sz w:val="22"/>
        </w:rPr>
        <w:t>(4) Maintain contractor bid or proposal information or any other source selection</w:t>
      </w:r>
    </w:p>
    <w:p>
      <w:pPr>
        <w:pBdr>
          <w:top w:space="5"/>
          <w:left w:space="5"/>
          <w:bottom w:space="5"/>
          <w:right w:space="5"/>
        </w:pBdr>
        <w:spacing w:after="0"/>
        <w:ind w:left="225"/>
        <w:jc w:val="left"/>
      </w:pPr>
      <w:r>
        <w:rPr>
          <w:rFonts w:ascii="Times New Roman" w:hAnsi="Times New Roman"/>
          <w:b w:val="false"/>
          <w:i w:val="false"/>
          <w:color w:val="000000"/>
          <w:sz w:val="22"/>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pPr>
        <w:pBdr>
          <w:top w:space="5"/>
          <w:left w:space="5"/>
          <w:bottom w:space="5"/>
          <w:right w:space="5"/>
        </w:pBdr>
        <w:spacing w:after="0"/>
        <w:ind w:left="225"/>
        <w:jc w:val="left"/>
      </w:pPr>
      <w:r>
        <w:rPr>
          <w:rFonts w:ascii="Times New Roman" w:hAnsi="Times New Roman"/>
          <w:b w:val="false"/>
          <w:i w:val="false"/>
          <w:color w:val="000000"/>
          <w:sz w:val="22"/>
        </w:rPr>
        <w:t>(c) HCAs shall ensure compliance with this policy.</w:t>
      </w:r>
    </w:p>
    <w:p>
      <w:pPr>
        <w:pStyle w:val="Normal"/>
        <w:pBdr>
          <w:top w:space="5"/>
          <w:left w:space="5"/>
          <w:bottom w:space="5"/>
          <w:right w:space="5"/>
        </w:pBdr>
        <w:spacing w:after="0"/>
        <w:ind w:left="225"/>
        <w:jc w:val="left"/>
      </w:pPr>
      <w:r>
        <w:rPr>
          <w:rFonts w:ascii="Times New Roman" w:hAnsi="Times New Roman"/>
          <w:color w:val="000000"/>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 Created by docx4j 6.1.2 (Apache licensed) using REFERENCE JAXB in Oracle Java 15 on Linux -->
    <w:p>
      <w:pPr>
        <w:pStyle w:val="Heading2"/>
        <w:spacing w:after="180"/>
        <w:ind w:left="120"/>
        <w:jc w:val="center"/>
      </w:pPr>
      <w:bookmarkStart w:name="DLAD_SUBPART_4_13" w:id="15"/>
      <w:r>
        <w:rPr>
          <w:rFonts w:ascii="Times New Roman" w:hAnsi="Times New Roman"/>
          <w:color w:val="000000"/>
          <w:sz w:val="36"/>
        </w:rPr>
        <w:t>SUBPART 4.13</w:t>
      </w:r>
      <w:r>
        <w:rPr>
          <w:rFonts w:ascii="Times New Roman" w:hAnsi="Times New Roman"/>
          <w:color w:val="000000"/>
          <w:sz w:val="36"/>
        </w:rPr>
        <w:t xml:space="preserve"> – PERSONAL IDENTITY VERIFICATION</w:t>
      </w:r>
      <w:bookmarkEnd w:id="15"/>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4_1302" w:id="16"/>
      <w:r>
        <w:rPr>
          <w:rFonts w:ascii="Times New Roman" w:hAnsi="Times New Roman"/>
          <w:color w:val="000000"/>
          <w:sz w:val="31"/>
        </w:rPr>
        <w:t>4.1302</w:t>
      </w:r>
      <w:r>
        <w:rPr>
          <w:rFonts w:ascii="Times New Roman" w:hAnsi="Times New Roman"/>
          <w:color w:val="000000"/>
          <w:sz w:val="31"/>
        </w:rPr>
        <w:t xml:space="preserve"> Acquisition of approved products and services for personal identity verification.</w:t>
      </w:r>
      <w:bookmarkEnd w:id="16"/>
    </w:p>
    <w:p>
      <w:pPr>
        <w:pBdr>
          <w:top w:space="5"/>
          <w:left w:space="5"/>
          <w:bottom w:space="5"/>
          <w:right w:space="5"/>
        </w:pBdr>
        <w:spacing w:after="0"/>
        <w:ind w:left="225"/>
        <w:jc w:val="left"/>
      </w:pPr>
      <w:r>
        <w:rPr>
          <w:rFonts w:ascii="Times New Roman" w:hAnsi="Times New Roman"/>
          <w:b w:val="false"/>
          <w:i w:val="false"/>
          <w:color w:val="000000"/>
          <w:sz w:val="22"/>
        </w:rPr>
        <w:t>(c) DLA Information Operations is responsible for determining compliance.</w:t>
      </w:r>
    </w:p>
    <!-- Created by docx4j 6.1.2 (Apache licensed) using REFERENCE JAXB in Oracle Java 15 on Linux -->
    <w:p>
      <w:pPr>
        <w:pStyle w:val="Heading3"/>
        <w:spacing w:after="199"/>
        <w:ind w:left="120"/>
        <w:jc w:val="left"/>
      </w:pPr>
      <w:bookmarkStart w:name="DLAD_4_1303" w:id="17"/>
      <w:r>
        <w:rPr>
          <w:rFonts w:ascii="Times New Roman" w:hAnsi="Times New Roman"/>
          <w:color w:val="000000"/>
          <w:sz w:val="31"/>
        </w:rPr>
        <w:t>4.1303</w:t>
      </w:r>
      <w:r>
        <w:rPr>
          <w:rFonts w:ascii="Times New Roman" w:hAnsi="Times New Roman"/>
          <w:color w:val="000000"/>
          <w:sz w:val="31"/>
        </w:rPr>
        <w:t xml:space="preserve"> Contract clause.</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1303-90" w:id="18"/>
      <w:r>
        <w:rPr>
          <w:rFonts w:ascii="Times New Roman" w:hAnsi="Times New Roman"/>
          <w:color w:val="000000"/>
          <w:sz w:val="31"/>
        </w:rPr>
        <w:t>4.1303-90</w:t>
      </w:r>
      <w:r>
        <w:rPr>
          <w:rFonts w:ascii="Times New Roman" w:hAnsi="Times New Roman"/>
          <w:color w:val="000000"/>
          <w:sz w:val="31"/>
        </w:rPr>
        <w:t xml:space="preserve"> Personal identity verification of contractor personnel.</w:t>
      </w:r>
      <w:bookmarkEnd w:id="18"/>
    </w:p>
    <w:p>
      <w:pPr>
        <w:pStyle w:val="Normal"/>
        <w:pBdr>
          <w:top w:space="5"/>
          <w:left w:space="5"/>
          <w:bottom w:space="5"/>
          <w:right w:space="5"/>
        </w:pBdr>
        <w:spacing w:after="0"/>
        <w:ind w:left="225"/>
        <w:jc w:val="left"/>
      </w:pPr>
      <w:r>
        <w:rPr>
          <w:rFonts w:ascii="Times New Roman" w:hAnsi="Times New Roman"/>
          <w:color w:val="000000"/>
        </w:rP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9afe18c36d204900">
        <w:r>
          <w:rPr>
            <w:rStyle w:val="Hyperlink"/>
            <w:rFonts w:ascii="Times New Roman" w:hAnsi="Times New Roman"/>
            <w:color w:val="0000ff"/>
            <w:u w:val="single"/>
          </w:rPr>
          <w:t/>
        </w:r>
        <w:r>
          <w:rPr>
            <w:rFonts w:ascii="Times New Roman" w:hAnsi="Times New Roman"/>
            <w:color w:val="0000ff"/>
            <w:u w:val="single"/>
          </w:rPr>
          <w:t>DLA SOP J72.001, Contractor Common Access Card (CAC) Issuance and Accountability Process for DLA Contracts</w:t>
        </w:r>
      </w:hyperlink>
      <w:r>
        <w:rPr>
          <w:rFonts w:ascii="Times New Roman" w:hAnsi="Times New Roman"/>
          <w:color w:val="000000"/>
        </w:rPr>
        <w:t xml:space="preserve"> (</w:t>
      </w:r>
      <w:hyperlink r:id="Ra9f8820c1b694d12">
        <w:r>
          <w:rPr>
            <w:rStyle w:val="Hyperlink"/>
            <w:rFonts w:ascii="Times New Roman" w:hAnsi="Times New Roman"/>
            <w:color w:val="0000ff"/>
            <w:u w:val="single"/>
          </w:rPr>
          <w:t/>
        </w:r>
        <w:r>
          <w:rPr>
            <w:rFonts w:ascii="Times New Roman" w:hAnsi="Times New Roman"/>
            <w:color w:val="0000ff"/>
            <w:u w:val="single"/>
          </w:rPr>
          <w:t>https://dlamil.dps.mil/sites/Acquisition/Shared%20Documents/CONTRACTOR%20CAC%20SOP%20J72.001.pdf</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For all contracts where contractor CACs and/or Installation Access Badges</w:t>
      </w:r>
      <w:r>
        <w:rPr>
          <w:rFonts w:ascii="Times New Roman" w:hAnsi="Times New Roman"/>
          <w:color w:val="000000"/>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pPr>
        <w:pStyle w:val="Normal"/>
        <w:pBdr>
          <w:top w:space="5"/>
          <w:left w:space="5"/>
          <w:bottom w:space="5"/>
          <w:right w:space="5"/>
        </w:pBdr>
        <w:spacing w:after="0"/>
        <w:ind w:left="225"/>
        <w:jc w:val="left"/>
      </w:pPr>
      <w:r>
        <w:rPr>
          <w:rFonts w:ascii="Times New Roman" w:hAnsi="Times New Roman"/>
          <w:color w:val="000000"/>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H14 Contractor Personnel Security Requirements (JAN 2021)</w:t>
      </w:r>
    </w:p>
    <w:p>
      <w:pPr>
        <w:pBdr>
          <w:top w:space="5"/>
          <w:left w:space="5"/>
          <w:bottom w:space="5"/>
          <w:right w:space="5"/>
        </w:pBdr>
        <w:spacing w:after="0"/>
        <w:ind w:left="225"/>
        <w:jc w:val="left"/>
      </w:pPr>
      <w:r>
        <w:rPr>
          <w:rFonts w:ascii="Times New Roman" w:hAnsi="Times New Roman"/>
          <w:b w:val="false"/>
          <w:i w:val="false"/>
          <w:color w:val="000000"/>
          <w:sz w:val="22"/>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pPr>
        <w:pBdr>
          <w:top w:space="5"/>
          <w:left w:space="5"/>
          <w:bottom w:space="5"/>
          <w:right w:space="5"/>
        </w:pBdr>
        <w:spacing w:after="0"/>
        <w:ind w:left="225"/>
        <w:jc w:val="left"/>
      </w:pPr>
      <w:r>
        <w:rPr>
          <w:rFonts w:ascii="Times New Roman" w:hAnsi="Times New Roman"/>
          <w:b w:val="false"/>
          <w:i w:val="false"/>
          <w:color w:val="000000"/>
          <w:sz w:val="22"/>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pPr>
        <w:pBdr>
          <w:top w:space="5"/>
          <w:left w:space="5"/>
          <w:bottom w:space="5"/>
          <w:right w:space="5"/>
        </w:pBdr>
        <w:spacing w:after="0"/>
        <w:ind w:left="585"/>
        <w:jc w:val="left"/>
      </w:pPr>
      <w:r>
        <w:rPr>
          <w:rFonts w:ascii="Times New Roman" w:hAnsi="Times New Roman"/>
          <w:b w:val="false"/>
          <w:i w:val="false"/>
          <w:color w:val="000000"/>
          <w:sz w:val="22"/>
        </w:rPr>
        <w:t>(1) IT-I for an IT position requiring a single scope background investigation (SSBI) or SSBI equivalent;</w:t>
      </w:r>
    </w:p>
    <w:p>
      <w:pPr>
        <w:pBdr>
          <w:top w:space="5"/>
          <w:left w:space="5"/>
          <w:bottom w:space="5"/>
          <w:right w:space="5"/>
        </w:pBdr>
        <w:spacing w:after="0"/>
        <w:ind w:left="585"/>
        <w:jc w:val="left"/>
      </w:pPr>
      <w:r>
        <w:rPr>
          <w:rFonts w:ascii="Times New Roman" w:hAnsi="Times New Roman"/>
          <w:b w:val="false"/>
          <w:i w:val="false"/>
          <w:color w:val="000000"/>
          <w:sz w:val="22"/>
        </w:rPr>
        <w:t>(2) IT-II for an IT position requiring a National Agency check with Law and Credit (NACLC) or NACLC equivalent; and</w:t>
      </w:r>
    </w:p>
    <w:p>
      <w:pPr>
        <w:pBdr>
          <w:top w:space="5"/>
          <w:left w:space="5"/>
          <w:bottom w:space="5"/>
          <w:right w:space="5"/>
        </w:pBdr>
        <w:spacing w:after="0"/>
        <w:ind w:left="585"/>
        <w:jc w:val="left"/>
      </w:pPr>
      <w:r>
        <w:rPr>
          <w:rFonts w:ascii="Times New Roman" w:hAnsi="Times New Roman"/>
          <w:b w:val="false"/>
          <w:i w:val="false"/>
          <w:color w:val="000000"/>
          <w:sz w:val="22"/>
        </w:rPr>
        <w:t>(3) IT-III for an IT position requiring a NACI or equivalent.</w:t>
      </w:r>
    </w:p>
    <w:p>
      <w:pPr>
        <w:pStyle w:val="Normal"/>
        <w:pBdr>
          <w:top w:space="5"/>
          <w:left w:space="5"/>
          <w:bottom w:space="5"/>
          <w:right w:space="5"/>
        </w:pBdr>
        <w:spacing w:after="0"/>
        <w:ind w:left="225"/>
        <w:jc w:val="left"/>
      </w:pPr>
      <w:r>
        <w:rPr>
          <w:rFonts w:ascii="Times New Roman" w:hAnsi="Times New Roman"/>
          <w:color w:val="000000"/>
        </w:rPr>
        <w:t>Note: IT levels will be designated according to the criteria in DoD 5200.2-R.</w:t>
      </w:r>
    </w:p>
    <w:p>
      <w:pPr>
        <w:pBdr>
          <w:top w:space="5"/>
          <w:left w:space="5"/>
          <w:bottom w:space="5"/>
          <w:right w:space="5"/>
        </w:pBdr>
        <w:spacing w:after="0"/>
        <w:ind w:left="225"/>
        <w:jc w:val="left"/>
      </w:pPr>
      <w:r>
        <w:rPr>
          <w:rFonts w:ascii="Times New Roman" w:hAnsi="Times New Roman"/>
          <w:b w:val="false"/>
          <w:i w:val="false"/>
          <w:color w:val="000000"/>
          <w:sz w:val="22"/>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Full name, with middle name, as applicable, with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(2) Citizenship status with date and place of birth;</w:t>
      </w:r>
    </w:p>
    <w:p>
      <w:pPr>
        <w:pBdr>
          <w:top w:space="5"/>
          <w:left w:space="5"/>
          <w:bottom w:space="5"/>
          <w:right w:space="5"/>
        </w:pBdr>
        <w:spacing w:after="0"/>
        <w:ind w:left="585"/>
        <w:jc w:val="left"/>
      </w:pPr>
      <w:r>
        <w:rPr>
          <w:rFonts w:ascii="Times New Roman" w:hAnsi="Times New Roman"/>
          <w:b w:val="false"/>
          <w:i w:val="false"/>
          <w:color w:val="000000"/>
          <w:sz w:val="22"/>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pPr>
        <w:pBdr>
          <w:top w:space="5"/>
          <w:left w:space="5"/>
          <w:bottom w:space="5"/>
          <w:right w:space="5"/>
        </w:pBdr>
        <w:spacing w:after="0"/>
        <w:ind w:left="585"/>
        <w:jc w:val="left"/>
      </w:pPr>
      <w:r>
        <w:rPr>
          <w:rFonts w:ascii="Times New Roman" w:hAnsi="Times New Roman"/>
          <w:b w:val="false"/>
          <w:i w:val="false"/>
          <w:color w:val="000000"/>
          <w:sz w:val="22"/>
        </w:rPr>
        <w:t>(4) Company name, address, phone and fax numbers with email address;</w:t>
      </w:r>
    </w:p>
    <w:p>
      <w:pPr>
        <w:pBdr>
          <w:top w:space="5"/>
          <w:left w:space="5"/>
          <w:bottom w:space="5"/>
          <w:right w:space="5"/>
        </w:pBdr>
        <w:spacing w:after="0"/>
        <w:ind w:left="585"/>
        <w:jc w:val="left"/>
      </w:pPr>
      <w:r>
        <w:rPr>
          <w:rFonts w:ascii="Times New Roman" w:hAnsi="Times New Roman"/>
          <w:b w:val="false"/>
          <w:i w:val="false"/>
          <w:color w:val="000000"/>
          <w:sz w:val="22"/>
        </w:rPr>
        <w:t>(5) Location of on-site workstation or phone number if off-site (if known by the time of award); and</w:t>
      </w:r>
    </w:p>
    <w:p>
      <w:pPr>
        <w:pBdr>
          <w:top w:space="5"/>
          <w:left w:space="5"/>
          <w:bottom w:space="5"/>
          <w:right w:space="5"/>
        </w:pBdr>
        <w:spacing w:after="0"/>
        <w:ind w:left="585"/>
        <w:jc w:val="left"/>
      </w:pPr>
      <w:r>
        <w:rPr>
          <w:rFonts w:ascii="Times New Roman" w:hAnsi="Times New Roman"/>
          <w:b w:val="false"/>
          <w:i w:val="false"/>
          <w:color w:val="000000"/>
          <w:sz w:val="22"/>
        </w:rPr>
        <w:t>(6) Delivery order or contract number and expiration date; and name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will ensure that the contractor is notified as soon as a determination is made by the assigned or cognizant DLA Intelligence Personnel Security Office regarding acceptance of the previous investigation and clearance level.</w:t>
      </w:r>
    </w:p>
    <w:p>
      <w:pPr>
        <w:pBdr>
          <w:top w:space="5"/>
          <w:left w:space="5"/>
          <w:bottom w:space="5"/>
          <w:right w:space="5"/>
        </w:pBdr>
        <w:spacing w:after="0"/>
        <w:ind w:left="585"/>
        <w:jc w:val="left"/>
      </w:pPr>
      <w:r>
        <w:rPr>
          <w:rFonts w:ascii="Times New Roman" w:hAnsi="Times New Roman"/>
          <w:b w:val="false"/>
          <w:i w:val="false"/>
          <w:color w:val="000000"/>
          <w:sz w:val="22"/>
        </w:rPr>
        <w:t>(1) If a new investigation is deemed necessary, the contractor and contracting officer will be notified by the respective DLA Personnel Security Office after appropriate checks in DoD databases have been made.</w:t>
      </w:r>
    </w:p>
    <w:p>
      <w:pPr>
        <w:pBdr>
          <w:top w:space="5"/>
          <w:left w:space="5"/>
          <w:bottom w:space="5"/>
          <w:right w:space="5"/>
        </w:pBdr>
        <w:spacing w:after="0"/>
        <w:ind w:left="585"/>
        <w:jc w:val="left"/>
      </w:pPr>
      <w:r>
        <w:rPr>
          <w:rFonts w:ascii="Times New Roman" w:hAnsi="Times New Roman"/>
          <w:b w:val="false"/>
          <w:i w:val="false"/>
          <w:color w:val="000000"/>
          <w:sz w:val="22"/>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ensure that the respective DLA Intelligence Personnel Security Office initiates investigations for contractor employees not requiring access to classified information (i.e., IT or unescorted entry).</w:t>
      </w:r>
    </w:p>
    <w:p>
      <w:pPr>
        <w:pBdr>
          <w:top w:space="5"/>
          <w:left w:space="5"/>
          <w:bottom w:space="5"/>
          <w:right w:space="5"/>
        </w:pBdr>
        <w:spacing w:after="0"/>
        <w:ind w:left="585"/>
        <w:jc w:val="left"/>
      </w:pPr>
      <w:r>
        <w:rPr>
          <w:rFonts w:ascii="Times New Roman" w:hAnsi="Times New Roman"/>
          <w:b w:val="false"/>
          <w:i w:val="false"/>
          <w:color w:val="000000"/>
          <w:sz w:val="22"/>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pPr>
        <w:pBdr>
          <w:top w:space="5"/>
          <w:left w:space="5"/>
          <w:bottom w:space="5"/>
          <w:right w:space="5"/>
        </w:pBdr>
        <w:spacing w:after="0"/>
        <w:ind w:left="225"/>
        <w:jc w:val="left"/>
      </w:pPr>
      <w:r>
        <w:rPr>
          <w:rFonts w:ascii="Times New Roman" w:hAnsi="Times New Roman"/>
          <w:b w:val="false"/>
          <w:i w:val="false"/>
          <w:color w:val="000000"/>
          <w:sz w:val="22"/>
        </w:rPr>
        <w:t>(e) The contractor is responsible for ensuring that each contractor employee assigned to the position has the appropriate security clearance level.</w:t>
      </w:r>
    </w:p>
    <w:p>
      <w:pPr>
        <w:pBdr>
          <w:top w:space="5"/>
          <w:left w:space="5"/>
          <w:bottom w:space="5"/>
          <w:right w:space="5"/>
        </w:pBdr>
        <w:spacing w:after="0"/>
        <w:ind w:left="225"/>
        <w:jc w:val="left"/>
      </w:pPr>
      <w:r>
        <w:rPr>
          <w:rFonts w:ascii="Times New Roman" w:hAnsi="Times New Roman"/>
          <w:b w:val="false"/>
          <w:i w:val="false"/>
          <w:color w:val="000000"/>
          <w:sz w:val="22"/>
        </w:rPr>
        <w:t>(f) The contractor shall submit each request for IT access and investigation through the contracting officer to the assigned or cognizant DLA Intelligence Personnel Security Office. Requests shall include the following information and/or documentation:</w:t>
      </w:r>
    </w:p>
    <w:p>
      <w:pPr>
        <w:pBdr>
          <w:top w:space="5"/>
          <w:left w:space="5"/>
          <w:bottom w:space="5"/>
          <w:right w:space="5"/>
        </w:pBdr>
        <w:spacing w:after="0"/>
        <w:ind w:left="585"/>
        <w:jc w:val="left"/>
      </w:pPr>
      <w:r>
        <w:rPr>
          <w:rFonts w:ascii="Times New Roman" w:hAnsi="Times New Roman"/>
          <w:b w:val="false"/>
          <w:i w:val="false"/>
          <w:color w:val="000000"/>
          <w:sz w:val="22"/>
        </w:rPr>
        <w:t>(1) Standard Form (SF) 85, Questionnaire for Non-Sensitive Positions, or the SF 86, Questionnaire for National Security Positions (see note below);</w:t>
      </w:r>
    </w:p>
    <w:p>
      <w:pPr>
        <w:pBdr>
          <w:top w:space="5"/>
          <w:left w:space="5"/>
          <w:bottom w:space="5"/>
          <w:right w:space="5"/>
        </w:pBdr>
        <w:spacing w:after="0"/>
        <w:ind w:left="585"/>
        <w:jc w:val="left"/>
      </w:pPr>
      <w:r>
        <w:rPr>
          <w:rFonts w:ascii="Times New Roman" w:hAnsi="Times New Roman"/>
          <w:b w:val="false"/>
          <w:i w:val="false"/>
          <w:color w:val="000000"/>
          <w:sz w:val="22"/>
        </w:rPr>
        <w:t>(2) Proof of citizenship (i.e., an original or a certified copy of a birth certificate, passport, or naturalization certificate); and</w:t>
      </w:r>
    </w:p>
    <w:p>
      <w:pPr>
        <w:pBdr>
          <w:top w:space="5"/>
          <w:left w:space="5"/>
          <w:bottom w:space="5"/>
          <w:right w:space="5"/>
        </w:pBdr>
        <w:spacing w:after="0"/>
        <w:ind w:left="585"/>
        <w:jc w:val="left"/>
      </w:pPr>
      <w:r>
        <w:rPr>
          <w:rFonts w:ascii="Times New Roman" w:hAnsi="Times New Roman"/>
          <w:b w:val="false"/>
          <w:i w:val="false"/>
          <w:color w:val="000000"/>
          <w:sz w:val="22"/>
        </w:rPr>
        <w:t>(3) Form FD-258, Fingerprint Card (however, fingerprinting can be performed by the cognizant DLA Intelligence Personnel Security Office).</w:t>
      </w:r>
    </w:p>
    <w:p>
      <w:pPr>
        <w:pStyle w:val="Normal"/>
        <w:pBdr>
          <w:top w:space="5"/>
          <w:left w:space="5"/>
          <w:bottom w:space="5"/>
          <w:right w:space="5"/>
        </w:pBdr>
        <w:spacing w:after="0"/>
        <w:ind w:left="225"/>
        <w:jc w:val="left"/>
      </w:pPr>
      <w:r>
        <w:rPr>
          <w:rFonts w:ascii="Times New Roman" w:hAnsi="Times New Roman"/>
          <w:color w:val="000000"/>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pPr>
        <w:pBdr>
          <w:top w:space="5"/>
          <w:left w:space="5"/>
          <w:bottom w:space="5"/>
          <w:right w:space="5"/>
        </w:pBdr>
        <w:spacing w:after="0"/>
        <w:ind w:left="225"/>
        <w:jc w:val="left"/>
      </w:pPr>
      <w:r>
        <w:rPr>
          <w:rFonts w:ascii="Times New Roman" w:hAnsi="Times New Roman"/>
          <w:b w:val="false"/>
          <w:i w:val="false"/>
          <w:color w:val="000000"/>
          <w:sz w:val="22"/>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pPr>
        <w:pBdr>
          <w:top w:space="5"/>
          <w:left w:space="5"/>
          <w:bottom w:space="5"/>
          <w:right w:space="5"/>
        </w:pBdr>
        <w:spacing w:after="0"/>
        <w:ind w:left="225"/>
        <w:jc w:val="left"/>
      </w:pPr>
      <w:r>
        <w:rPr>
          <w:rFonts w:ascii="Times New Roman" w:hAnsi="Times New Roman"/>
          <w:b w:val="false"/>
          <w:i w:val="false"/>
          <w:color w:val="000000"/>
          <w:sz w:val="22"/>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w:pPr>
        <w:pBdr>
          <w:top w:space="5"/>
          <w:left w:space="5"/>
          <w:bottom w:space="5"/>
          <w:right w:space="5"/>
        </w:pBdr>
        <w:spacing w:after="0"/>
        <w:ind w:left="225"/>
        <w:jc w:val="left"/>
      </w:pPr>
      <w:r>
        <w:rPr>
          <w:rFonts w:ascii="Times New Roman" w:hAnsi="Times New Roman"/>
          <w:b w:val="false"/>
          <w:i w:val="false"/>
          <w:color w:val="000000"/>
          <w:sz w:val="22"/>
        </w:rP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w:pPr>
        <w:pBdr>
          <w:top w:space="5"/>
          <w:left w:space="5"/>
          <w:bottom w:space="5"/>
          <w:right w:space="5"/>
        </w:pBdr>
        <w:spacing w:after="0"/>
        <w:ind w:left="225"/>
        <w:jc w:val="left"/>
      </w:pPr>
      <w:r>
        <w:rPr>
          <w:rFonts w:ascii="Times New Roman" w:hAnsi="Times New Roman"/>
          <w:b w:val="false"/>
          <w:i w:val="false"/>
          <w:color w:val="000000"/>
          <w:sz w:val="22"/>
        </w:rP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w:pPr>
        <w:pBdr>
          <w:top w:space="5"/>
          <w:left w:space="5"/>
          <w:bottom w:space="5"/>
          <w:right w:space="5"/>
        </w:pBdr>
        <w:spacing w:after="0"/>
        <w:ind w:left="225"/>
        <w:jc w:val="left"/>
      </w:pPr>
      <w:r>
        <w:rPr>
          <w:rFonts w:ascii="Times New Roman" w:hAnsi="Times New Roman"/>
          <w:b w:val="false"/>
          <w:i w:val="false"/>
          <w:color w:val="000000"/>
          <w:sz w:val="22"/>
        </w:rP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w:pPr>
        <w:pBdr>
          <w:top w:space="5"/>
          <w:left w:space="5"/>
          <w:bottom w:space="5"/>
          <w:right w:space="5"/>
        </w:pBdr>
        <w:spacing w:after="0"/>
        <w:ind w:left="225"/>
        <w:jc w:val="left"/>
      </w:pPr>
      <w:r>
        <w:rPr>
          <w:rFonts w:ascii="Times New Roman" w:hAnsi="Times New Roman"/>
          <w:b w:val="false"/>
          <w:i w:val="false"/>
          <w:color w:val="000000"/>
          <w:sz w:val="22"/>
        </w:rPr>
        <w:t>(l) The contractor may also be required to obtain a Common Access Card (CAC) orInstallation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w:pPr>
        <w:pBdr>
          <w:top w:space="5"/>
          <w:left w:space="5"/>
          <w:bottom w:space="5"/>
          <w:right w:space="5"/>
        </w:pBdr>
        <w:spacing w:after="0"/>
        <w:ind w:left="225"/>
        <w:jc w:val="left"/>
      </w:pPr>
      <w:r>
        <w:rPr>
          <w:rFonts w:ascii="Times New Roman" w:hAnsi="Times New Roman"/>
          <w:b w:val="false"/>
          <w:i w:val="false"/>
          <w:color w:val="000000"/>
          <w:sz w:val="22"/>
        </w:rPr>
        <w:t>(m) 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w:pPr>
        <w:pBdr>
          <w:top w:space="5"/>
          <w:left w:space="5"/>
          <w:bottom w:space="5"/>
          <w:right w:space="5"/>
        </w:pBdr>
        <w:spacing w:after="0"/>
        <w:ind w:left="225"/>
        <w:jc w:val="left"/>
      </w:pPr>
      <w:r>
        <w:rPr>
          <w:rFonts w:ascii="Times New Roman" w:hAnsi="Times New Roman"/>
          <w:b w:val="false"/>
          <w:i w:val="false"/>
          <w:color w:val="000000"/>
          <w:sz w:val="22"/>
        </w:rP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pPr>
        <w:pBdr>
          <w:top w:space="5"/>
          <w:left w:space="5"/>
          <w:bottom w:space="5"/>
          <w:right w:space="5"/>
        </w:pBdr>
        <w:spacing w:after="0"/>
        <w:ind w:left="225"/>
        <w:jc w:val="left"/>
      </w:pPr>
      <w:r>
        <w:rPr>
          <w:rFonts w:ascii="Times New Roman" w:hAnsi="Times New Roman"/>
          <w:b w:val="false"/>
          <w:i w:val="false"/>
          <w:color w:val="000000"/>
          <w:sz w:val="22"/>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pPr>
        <w:pBdr>
          <w:top w:space="5"/>
          <w:left w:space="5"/>
          <w:bottom w:space="5"/>
          <w:right w:space="5"/>
        </w:pBdr>
        <w:spacing w:after="0"/>
        <w:ind w:left="225"/>
        <w:jc w:val="left"/>
      </w:pPr>
      <w:r>
        <w:rPr>
          <w:rFonts w:ascii="Times New Roman" w:hAnsi="Times New Roman"/>
          <w:b w:val="false"/>
          <w:i w:val="false"/>
          <w:color w:val="000000"/>
          <w:sz w:val="22"/>
        </w:rPr>
        <w:t>(q) The contractor shall not bill for personnel, who are not working on the contract while that contractor employee’s clearance investigation is pending.</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16" w:id="19"/>
      <w:r>
        <w:rPr>
          <w:rFonts w:ascii="Times New Roman" w:hAnsi="Times New Roman"/>
          <w:color w:val="000000"/>
          <w:sz w:val="36"/>
        </w:rPr>
        <w:t>SUBPART 4.16</w:t>
      </w:r>
      <w:r>
        <w:rPr>
          <w:rFonts w:ascii="Times New Roman" w:hAnsi="Times New Roman"/>
          <w:color w:val="000000"/>
          <w:sz w:val="36"/>
        </w:rPr>
        <w:t xml:space="preserve"> – UNIQUE PROCUREMENT INSTRUMENT IDENTIFIERS</w:t>
      </w:r>
      <w:bookmarkEnd w:id="19"/>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1601" w:id="20"/>
      <w:r>
        <w:rPr>
          <w:rFonts w:ascii="Times New Roman" w:hAnsi="Times New Roman"/>
          <w:color w:val="000000"/>
          <w:sz w:val="31"/>
        </w:rPr>
        <w:t>4.1601</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This process, for Business Process Analyst use only, is located in the Procurement Job Aid applicable to PIIN maintenance in EP and ECC:</w:t>
      </w:r>
    </w:p>
    <w:p>
      <w:pPr>
        <w:pStyle w:val="Normal"/>
        <w:pBdr>
          <w:top w:space="5"/>
          <w:left w:space="5"/>
          <w:bottom w:space="5"/>
          <w:right w:space="5"/>
        </w:pBdr>
        <w:spacing w:after="0"/>
        <w:ind w:left="225"/>
        <w:jc w:val="left"/>
      </w:pPr>
      <w:r>
        <w:rPr>
          <w:rFonts w:ascii="Times New Roman" w:hAnsi="Times New Roman"/>
          <w:color w:val="000000"/>
        </w:rPr>
        <w:t>Supplier Relationship Management (SRM)/EProcurement:</w:t>
      </w:r>
    </w:p>
    <w:p>
      <w:pPr>
        <w:pStyle w:val="Normal"/>
        <w:pBdr>
          <w:top w:space="5"/>
          <w:left w:space="5"/>
          <w:bottom w:space="5"/>
          <w:right w:space="5"/>
        </w:pBdr>
        <w:spacing w:after="0"/>
        <w:ind w:left="225"/>
        <w:jc w:val="left"/>
      </w:pPr>
      <w:hyperlink r:id="R91c48634a7d84e30">
        <w:r>
          <w:rPr>
            <w:rStyle w:val="Hyperlink"/>
            <w:rFonts w:ascii="Times New Roman" w:hAnsi="Times New Roman"/>
            <w:color w:val="0000ff"/>
            <w:u w:val="single"/>
          </w:rPr>
          <w:t/>
        </w:r>
        <w:r>
          <w:rPr>
            <w:rFonts w:ascii="Times New Roman" w:hAnsi="Times New Roman"/>
            <w:color w:val="0000ff"/>
            <w:u w:val="single"/>
          </w:rPr>
          <w:t>Table Maintenance - Maintaining PIIN Tables</w:t>
        </w:r>
      </w:hyperlink>
      <w:r>
        <w:rPr>
          <w:rFonts w:ascii="Times New Roman" w:hAnsi="Times New Roman"/>
          <w:color w:val="000000"/>
        </w:rPr>
        <w:t xml:space="preserve"> (</w:t>
      </w:r>
      <w:hyperlink r:id="Ra983f84d180b40e1">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color w:val="000000"/>
        </w:rPr>
        <w:t>)</w:t>
      </w:r>
    </w:p>
    <w:p>
      <w:pPr>
        <w:pBdr>
          <w:top w:space="5"/>
          <w:left w:space="5"/>
          <w:bottom w:space="5"/>
          <w:right w:space="5"/>
        </w:pBdr>
        <w:spacing w:after="0"/>
        <w:ind w:left="225"/>
        <w:jc w:val="left"/>
      </w:pPr>
      <w:hyperlink r:id="R6f494811d6004e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Table Maintenance - Maintaining Basic Agreement PIIN/SPIIN Tables</w:t>
        </w:r>
      </w:hyperlink>
      <w:r>
        <w:rPr>
          <w:rFonts w:ascii="Times New Roman" w:hAnsi="Times New Roman"/>
          <w:b w:val="false"/>
          <w:i w:val="false"/>
          <w:color w:val="000000"/>
          <w:sz w:val="22"/>
          <w:u w:val="single"/>
        </w:rPr>
        <w:t>(</w:t>
      </w:r>
      <w:hyperlink r:id="R8250433ed20241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b w:val="false"/>
          <w:i w:val="false"/>
          <w:color w:val="000000"/>
          <w:sz w:val="22"/>
          <w:u w:val="single"/>
        </w:rPr>
        <w:t>).</w:t>
      </w:r>
    </w:p>
    <w:p>
      <w:pPr>
        <w:pStyle w:val="Normal"/>
        <w:pBdr>
          <w:top w:space="5"/>
          <w:left w:space="5"/>
          <w:bottom w:space="5"/>
          <w:right w:space="5"/>
        </w:pBdr>
        <w:spacing w:after="0"/>
        <w:ind w:left="225"/>
        <w:jc w:val="left"/>
      </w:pPr>
      <w:r>
        <w:rPr>
          <w:rFonts w:ascii="Times New Roman" w:hAnsi="Times New Roman"/>
          <w:color w:val="000000"/>
        </w:rPr>
        <w:t>Enterprise Core Component (ECC):</w:t>
      </w:r>
    </w:p>
    <w:p>
      <w:pPr>
        <w:pStyle w:val="Normal"/>
        <w:pBdr>
          <w:top w:space="5"/>
          <w:left w:space="5"/>
          <w:bottom w:space="5"/>
          <w:right w:space="5"/>
        </w:pBdr>
        <w:spacing w:after="0"/>
        <w:ind w:left="225"/>
        <w:jc w:val="left"/>
      </w:pPr>
      <w:r>
        <w:rPr>
          <w:rFonts w:ascii="Times New Roman" w:hAnsi="Times New Roman"/>
          <w:color w:val="000000"/>
        </w:rPr>
        <w:t>Table Maintenance - PIIN and Call Number Table Maintenance and Associated Error Workflow Tables (</w:t>
      </w:r>
      <w:hyperlink r:id="Ra8c06eb443584d47">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4_71" w:id="21"/>
      <w:r>
        <w:rPr>
          <w:rFonts w:ascii="Times New Roman" w:hAnsi="Times New Roman"/>
          <w:color w:val="000000"/>
          <w:sz w:val="36"/>
        </w:rPr>
        <w:t>SUBPART 4.71</w:t>
      </w:r>
      <w:r>
        <w:rPr>
          <w:rFonts w:ascii="Times New Roman" w:hAnsi="Times New Roman"/>
          <w:color w:val="000000"/>
          <w:sz w:val="36"/>
        </w:rPr>
        <w:t xml:space="preserve"> – UNIFORM CONTRACT LINE ITEM NUMBERING SYSTEM</w:t>
      </w:r>
      <w:bookmarkEnd w:id="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7103-2" w:id="22"/>
      <w:r>
        <w:rPr>
          <w:rFonts w:ascii="Times New Roman" w:hAnsi="Times New Roman"/>
          <w:color w:val="000000"/>
          <w:sz w:val="31"/>
        </w:rPr>
        <w:t>4.7103-2</w:t>
      </w:r>
      <w:r>
        <w:rPr>
          <w:rFonts w:ascii="Times New Roman" w:hAnsi="Times New Roman"/>
          <w:color w:val="000000"/>
          <w:sz w:val="31"/>
        </w:rPr>
        <w:t xml:space="preserve"> Numbering procedures.</w:t>
      </w:r>
      <w:bookmarkEnd w:id="22"/>
    </w:p>
    <w:p>
      <w:pPr>
        <w:pStyle w:val="Normal"/>
        <w:pBdr>
          <w:top w:space="5"/>
          <w:left w:space="5"/>
          <w:bottom w:space="5"/>
          <w:right w:space="5"/>
        </w:pBdr>
        <w:spacing w:after="0"/>
        <w:ind w:left="225"/>
        <w:jc w:val="left"/>
      </w:pPr>
      <w:r>
        <w:rPr>
          <w:rFonts w:ascii="Times New Roman" w:hAnsi="Times New Roman"/>
          <w:color w:val="000000"/>
        </w:rPr>
        <w:t>DEVIATION 20-01 authorizes DLA Disposition Services to use a hazardous waste (HW) Profile-Based CLIN/sub-CLIN numbering structure. This deviation expires on November 17, 2022.</w:t>
      </w:r>
    </w:p>
    <!-- Created by docx4j 6.1.2 (Apache licensed) using REFERENCE JAXB in Oracle Java 15 on Linux -->
    <w:p>
      <w:pPr>
        <w:pStyle w:val="Heading3"/>
        <w:spacing w:after="199"/>
        <w:ind w:left="120"/>
        <w:jc w:val="left"/>
      </w:pPr>
      <w:bookmarkStart w:name="DLAD_4_7104-2" w:id="23"/>
      <w:r>
        <w:rPr>
          <w:rFonts w:ascii="Times New Roman" w:hAnsi="Times New Roman"/>
          <w:color w:val="000000"/>
          <w:sz w:val="31"/>
        </w:rPr>
        <w:t>4.7104-2</w:t>
      </w:r>
      <w:r>
        <w:rPr>
          <w:rFonts w:ascii="Times New Roman" w:hAnsi="Times New Roman"/>
          <w:color w:val="000000"/>
          <w:sz w:val="31"/>
        </w:rPr>
        <w:t xml:space="preserve"> Numbering procedures.</w:t>
      </w:r>
      <w:bookmarkEnd w:id="23"/>
    </w:p>
    <w:p>
      <w:pPr>
        <w:pBdr>
          <w:top w:space="5"/>
          <w:left w:space="5"/>
          <w:bottom w:space="5"/>
          <w:right w:space="5"/>
        </w:pBdr>
        <w:spacing w:after="0"/>
        <w:ind w:left="225"/>
        <w:jc w:val="left"/>
      </w:pPr>
      <w:r>
        <w:rPr>
          <w:rFonts w:ascii="Times New Roman" w:hAnsi="Times New Roman"/>
          <w:b w:val="false"/>
          <w:i w:val="false"/>
          <w:color w:val="000000"/>
          <w:sz w:val="22"/>
        </w:rPr>
        <w:t xml:space="preserve">Reference </w:t>
      </w:r>
      <w:hyperlink w:anchor="DLAD_4_710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4.7103-2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_73" w:id="24"/>
      <w:r>
        <w:rPr>
          <w:rFonts w:ascii="Times New Roman" w:hAnsi="Times New Roman"/>
          <w:color w:val="000000"/>
          <w:sz w:val="36"/>
        </w:rPr>
        <w:t>SUBPART 4.73</w:t>
      </w:r>
      <w:r>
        <w:rPr>
          <w:rFonts w:ascii="Times New Roman" w:hAnsi="Times New Roman"/>
          <w:color w:val="000000"/>
          <w:sz w:val="36"/>
        </w:rPr>
        <w:t xml:space="preserve"> —SAFEGUARDING COVERED DEFENSE INFORMATION AND CYBER INCIDENT REPORTING</w:t>
      </w:r>
      <w:bookmarkEnd w:id="24"/>
    </w:p>
    <w:p>
      <w:pPr>
        <w:pBdr>
          <w:top w:space="5"/>
          <w:left w:space="5"/>
          <w:bottom w:space="5"/>
          <w:right w:space="5"/>
        </w:pBdr>
        <w:spacing w:after="0"/>
        <w:ind w:left="225"/>
        <w:jc w:val="center"/>
      </w:pPr>
      <w:r>
        <w:rPr>
          <w:rFonts w:ascii="Times New Roman" w:hAnsi="Times New Roman"/>
          <w:b w:val="false"/>
          <w:i/>
          <w:color w:val="000000"/>
          <w:sz w:val="22"/>
        </w:rPr>
        <w:t>(Revised April 30,</w:t>
      </w:r>
      <w:r>
        <w:rPr>
          <w:rFonts w:ascii="Times New Roman" w:hAnsi="Times New Roman"/>
          <w:b w:val="false"/>
          <w:i/>
          <w:color w:val="000000"/>
          <w:sz w:val="22"/>
        </w:rPr>
        <w:t>2021 through</w:t>
      </w:r>
      <w:r>
        <w:rPr>
          <w:rFonts w:ascii="Times New Roman" w:hAnsi="Times New Roman"/>
          <w:b w:val="false"/>
          <w:i/>
          <w:color w:val="000000"/>
          <w:sz w:val="22"/>
        </w:rPr>
        <w:t>PROCLTR 2021-10)</w:t>
      </w:r>
    </w:p>
    <!-- Created by docx4j 6.1.2 (Apache licensed) using REFERENCE JAXB in Oracle Java 15 on Linux -->
    <w:p>
      <w:pPr>
        <w:pStyle w:val="Heading3"/>
        <w:spacing w:after="199"/>
        <w:ind w:left="120"/>
        <w:jc w:val="left"/>
      </w:pPr>
      <w:bookmarkStart w:name="DLAD_4_7301" w:id="25"/>
      <w:r>
        <w:rPr>
          <w:rFonts w:ascii="Times New Roman" w:hAnsi="Times New Roman"/>
          <w:color w:val="000000"/>
          <w:sz w:val="31"/>
        </w:rPr>
        <w:t>4.7301</w:t>
      </w:r>
      <w:r>
        <w:rPr>
          <w:rFonts w:ascii="Times New Roman" w:hAnsi="Times New Roman"/>
          <w:color w:val="000000"/>
          <w:sz w:val="31"/>
        </w:rPr>
        <w:t xml:space="preserve"> Definitions.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 Created by docx4j 6.1.2 (Apache licensed) using REFERENCE JAXB in Oracle Java 15 on Linux -->
    <w:p>
      <w:pPr>
        <w:pStyle w:val="Heading3"/>
        <w:spacing w:after="199"/>
        <w:ind w:left="120"/>
        <w:jc w:val="left"/>
      </w:pPr>
      <w:bookmarkStart w:name="DLAD_4_7303-1" w:id="26"/>
      <w:r>
        <w:rPr>
          <w:rFonts w:ascii="Times New Roman" w:hAnsi="Times New Roman"/>
          <w:color w:val="000000"/>
          <w:sz w:val="31"/>
        </w:rPr>
        <w:t>4.7303-1</w:t>
      </w:r>
      <w:r>
        <w:rPr>
          <w:rFonts w:ascii="Times New Roman" w:hAnsi="Times New Roman"/>
          <w:color w:val="000000"/>
          <w:sz w:val="31"/>
        </w:rPr>
        <w:t xml:space="preserve"> General.</w:t>
      </w:r>
      <w:bookmarkEnd w:id="26"/>
    </w:p>
    <w:p>
      <w:pPr>
        <w:pStyle w:val="Normal"/>
        <w:pBdr>
          <w:top w:space="5"/>
          <w:left w:space="5"/>
          <w:bottom w:space="5"/>
          <w:right w:space="5"/>
        </w:pBdr>
        <w:spacing w:after="0"/>
        <w:ind w:left="225"/>
        <w:jc w:val="left"/>
      </w:pPr>
      <w:r>
        <w:rPr>
          <w:rFonts w:ascii="Times New Roman" w:hAnsi="Times New Roman"/>
          <w:color w:val="000000"/>
        </w:rPr>
        <w:t>Contracting officers shall follow the guidance at DFARS PGI 204.7303-1(a) and (b), Safeguarding Covered Defense Information and Cyber Incident Reporting, Procedures, General.</w:t>
      </w:r>
    </w:p>
    <w:p>
      <w:pPr>
        <w:pBdr>
          <w:top w:space="5"/>
          <w:left w:space="5"/>
          <w:bottom w:space="5"/>
          <w:right w:space="5"/>
        </w:pBdr>
        <w:spacing w:after="0"/>
        <w:ind w:left="225"/>
        <w:jc w:val="left"/>
      </w:pPr>
      <w:r>
        <w:rPr>
          <w:rFonts w:ascii="Times New Roman" w:hAnsi="Times New Roman"/>
          <w:b w:val="false"/>
          <w:i w:val="false"/>
          <w:color w:val="000000"/>
          <w:sz w:val="22"/>
        </w:rPr>
        <w:t>(a) In addition to the requirements at DFARS PGI 204.7303-1(a):</w:t>
      </w:r>
    </w:p>
    <w:p>
      <w:pPr>
        <w:pBdr>
          <w:top w:space="5"/>
          <w:left w:space="5"/>
          <w:bottom w:space="5"/>
          <w:right w:space="5"/>
        </w:pBdr>
        <w:spacing w:after="0"/>
        <w:ind w:left="585"/>
        <w:jc w:val="left"/>
      </w:pPr>
      <w:r>
        <w:rPr>
          <w:rFonts w:ascii="Times New Roman" w:hAnsi="Times New Roman"/>
          <w:b w:val="false"/>
          <w:i w:val="false"/>
          <w:color w:val="000000"/>
          <w:sz w:val="22"/>
        </w:rPr>
        <w:t>(1) For services and items without a material master that require access to controlled technical data or information</w:t>
      </w:r>
      <w:r>
        <w:rPr>
          <w:rFonts w:ascii="Times New Roman" w:hAnsi="Times New Roman"/>
          <w:b/>
          <w:i w:val="false"/>
          <w:color w:val="000000"/>
          <w:sz w:val="22"/>
        </w:rPr>
        <w:t>,</w:t>
      </w:r>
      <w:r>
        <w:rPr>
          <w:rFonts w:ascii="Times New Roman" w:hAnsi="Times New Roman"/>
          <w:b w:val="false"/>
          <w:i w:val="false"/>
          <w:color w:val="000000"/>
          <w:sz w:val="22"/>
        </w:rPr>
        <w:t xml:space="preserve"> 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pPr>
        <w:pBdr>
          <w:top w:space="5"/>
          <w:left w:space="5"/>
          <w:bottom w:space="5"/>
          <w:right w:space="5"/>
        </w:pBdr>
        <w:spacing w:after="0"/>
        <w:ind w:left="585"/>
        <w:jc w:val="left"/>
      </w:pPr>
      <w:r>
        <w:rPr>
          <w:rFonts w:ascii="Times New Roman" w:hAnsi="Times New Roman"/>
          <w:b w:val="false"/>
          <w:i w:val="false"/>
          <w:color w:val="000000"/>
          <w:sz w:val="22"/>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may require additional contractor qualifications to access controlled technical information. For export-controlled items, see subpart </w:t>
      </w:r>
      <w:hyperlink w:anchor="DLAD_SUBPART_25_79">
        <w:r>
          <w:rPr>
            <w:rStyle w:val="Hyperlink"/>
            <w:rFonts w:ascii="Times New Roman" w:hAnsi="Times New Roman"/>
            <w:b w:val="false"/>
            <w:i w:val="false"/>
            <w:color w:val="0000ff"/>
            <w:sz w:val="22"/>
            <w:u w:val="single"/>
          </w:rPr>
          <w:t>SUBPART 25.79</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 Created by docx4j 6.1.2 (Apache licensed) using REFERENCE JAXB in Oracle Java 15 on Linux -->
    <w:p>
      <w:pPr>
        <w:pStyle w:val="Heading3"/>
        <w:spacing w:after="199"/>
        <w:ind w:left="120"/>
        <w:jc w:val="left"/>
      </w:pPr>
      <w:bookmarkStart w:name="DLAD_4_7303-3" w:id="27"/>
      <w:r>
        <w:rPr>
          <w:rFonts w:ascii="Times New Roman" w:hAnsi="Times New Roman"/>
          <w:color w:val="000000"/>
          <w:sz w:val="31"/>
        </w:rPr>
        <w:t>4.7303-3</w:t>
      </w:r>
      <w:r>
        <w:rPr>
          <w:rFonts w:ascii="Times New Roman" w:hAnsi="Times New Roman"/>
          <w:color w:val="000000"/>
          <w:sz w:val="31"/>
        </w:rPr>
        <w:t xml:space="preserve"> Cyber incident and compromise reporting.</w:t>
      </w:r>
      <w:bookmarkEnd w:id="27"/>
    </w:p>
    <w:p>
      <w:pPr>
        <w:pBdr>
          <w:top w:space="5"/>
          <w:left w:space="5"/>
          <w:bottom w:space="5"/>
          <w:right w:space="5"/>
        </w:pBdr>
        <w:spacing w:after="0"/>
        <w:ind w:left="225"/>
        <w:jc w:val="left"/>
      </w:pPr>
      <w:r>
        <w:rPr>
          <w:rFonts w:ascii="Times New Roman" w:hAnsi="Times New Roman"/>
          <w:b w:val="false"/>
          <w:i w:val="false"/>
          <w:color w:val="000000"/>
          <w:sz w:val="22"/>
        </w:rPr>
        <w:t>(a)(S-91) If the contracting officer receives notice from the DoD Cyber Crime Center (DC3) and DLA is the requiring activity—</w:t>
      </w:r>
    </w:p>
    <w:p>
      <w:pPr>
        <w:pBdr>
          <w:top w:space="5"/>
          <w:left w:space="5"/>
          <w:bottom w:space="5"/>
          <w:right w:space="5"/>
        </w:pBdr>
        <w:spacing w:after="0"/>
        <w:ind w:left="945"/>
        <w:jc w:val="left"/>
      </w:pPr>
      <w:r>
        <w:rPr>
          <w:rFonts w:ascii="Times New Roman" w:hAnsi="Times New Roman"/>
          <w:b w:val="false"/>
          <w:i w:val="false"/>
          <w:color w:val="000000"/>
          <w:sz w:val="22"/>
        </w:rPr>
        <w:t>(i) Following receipt of the DC3 ICF notification of a cyber incident, the DLA requiring activity will—</w:t>
      </w:r>
    </w:p>
    <w:p>
      <w:pPr>
        <w:pBdr>
          <w:top w:space="5"/>
          <w:left w:space="5"/>
          <w:bottom w:space="5"/>
          <w:right w:space="5"/>
        </w:pBdr>
        <w:spacing w:after="0"/>
        <w:ind w:left="1305"/>
        <w:jc w:val="left"/>
      </w:pPr>
      <w:r>
        <w:rPr>
          <w:rFonts w:ascii="Times New Roman" w:hAnsi="Times New Roman"/>
          <w:b w:val="false"/>
          <w:i w:val="false"/>
          <w:color w:val="000000"/>
          <w:sz w:val="22"/>
        </w:rPr>
        <w:t>(A) Communicate directly only with the contracting officer regarding the incident. The contracting officer is the only individual responsible for all direct communications with the contractor regarding the cyber incident;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Submit a Special Situation Report (Special SITREP) in accordance with instructions and template at </w:t>
      </w:r>
      <w:hyperlink r:id="R6047c622f10842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DTM 17-017, Commander’s Critical Information Requirements (CCIR) Reporting Policy Changes</w:t>
        </w:r>
      </w:hyperlink>
      <w:r>
        <w:rPr>
          <w:rFonts w:ascii="Times New Roman" w:hAnsi="Times New Roman"/>
          <w:b w:val="false"/>
          <w:i w:val="false"/>
          <w:color w:val="000000"/>
          <w:sz w:val="22"/>
        </w:rPr>
        <w:t xml:space="preserve"> (</w:t>
      </w:r>
      <w:hyperlink r:id="Re91eab0cf4634f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https://dlamil.dps.mil/sites/InfoOps/CCIR/Forms/AllItems.aspx</w:t>
        </w:r>
      </w:hyperlink>
      <w:r>
        <w:rPr>
          <w:rFonts w:ascii="Times New Roman" w:hAnsi="Times New Roman"/>
          <w:b w:val="false"/>
          <w:i w:val="false"/>
          <w:color w:val="000000"/>
          <w:sz w:val="22"/>
        </w:rPr>
        <w:t>); and</w:t>
      </w:r>
    </w:p>
    <w:p>
      <w:pPr>
        <w:pBdr>
          <w:top w:space="5"/>
          <w:left w:space="5"/>
          <w:bottom w:space="5"/>
          <w:right w:space="5"/>
        </w:pBdr>
        <w:spacing w:after="0"/>
        <w:ind w:left="1305"/>
        <w:jc w:val="left"/>
      </w:pPr>
      <w:r>
        <w:rPr>
          <w:rFonts w:ascii="Times New Roman" w:hAnsi="Times New Roman"/>
          <w:b w:val="false"/>
          <w:i w:val="false"/>
          <w:color w:val="000000"/>
          <w:sz w:val="22"/>
        </w:rPr>
        <w:t>(C) Contact the Damage Assessment Management Office (DAMO) (OSD Liaison Telephone (410) 694-4380), and request point of contact information if the DAMO has not already initiated contact;</w:t>
      </w:r>
    </w:p>
    <w:p>
      <w:pPr>
        <w:pBdr>
          <w:top w:space="5"/>
          <w:left w:space="5"/>
          <w:bottom w:space="5"/>
          <w:right w:space="5"/>
        </w:pBdr>
        <w:spacing w:after="0"/>
        <w:ind w:left="1305"/>
        <w:jc w:val="left"/>
      </w:pPr>
      <w:r>
        <w:rPr>
          <w:rFonts w:ascii="Times New Roman" w:hAnsi="Times New Roman"/>
          <w:b w:val="false"/>
          <w:i w:val="false"/>
          <w:color w:val="000000"/>
          <w:sz w:val="22"/>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pPr>
        <w:pBdr>
          <w:top w:space="5"/>
          <w:left w:space="5"/>
          <w:bottom w:space="5"/>
          <w:right w:space="5"/>
        </w:pBdr>
        <w:spacing w:after="0"/>
        <w:ind w:left="1305"/>
        <w:jc w:val="left"/>
      </w:pPr>
      <w:r>
        <w:rPr>
          <w:rFonts w:ascii="Times New Roman" w:hAnsi="Times New Roman"/>
          <w:b w:val="false"/>
          <w:i w:val="false"/>
          <w:color w:val="000000"/>
          <w:sz w:val="22"/>
        </w:rPr>
        <w:t>(E) Assess and implement appropriate programmatic, technical, and operational actions to mitigate risks identified in the damage assessment report and update the Program Protection Plan to reflect any changes resulting from the assessment.</w:t>
      </w:r>
    </w:p>
    <w:p>
      <w:pPr>
        <w:pBdr>
          <w:top w:space="5"/>
          <w:left w:space="5"/>
          <w:bottom w:space="5"/>
          <w:right w:space="5"/>
        </w:pBdr>
        <w:spacing w:after="0"/>
        <w:ind w:left="945"/>
        <w:jc w:val="left"/>
      </w:pPr>
      <w:r>
        <w:rPr>
          <w:rFonts w:ascii="Times New Roman" w:hAnsi="Times New Roman"/>
          <w:b w:val="false"/>
          <w:i w:val="false"/>
          <w:color w:val="000000"/>
          <w:sz w:val="22"/>
        </w:rPr>
        <w:t>(ii) The DLA Information Operations Cyber Security Team Manager/System Security Engineer, J61, will—</w:t>
      </w:r>
    </w:p>
    <w:p>
      <w:pPr>
        <w:pBdr>
          <w:top w:space="5"/>
          <w:left w:space="5"/>
          <w:bottom w:space="5"/>
          <w:right w:space="5"/>
        </w:pBdr>
        <w:spacing w:after="0"/>
        <w:ind w:left="1305"/>
        <w:jc w:val="left"/>
      </w:pPr>
      <w:r>
        <w:rPr>
          <w:rFonts w:ascii="Times New Roman" w:hAnsi="Times New Roman"/>
          <w:b w:val="false"/>
          <w:i w:val="false"/>
          <w:color w:val="000000"/>
          <w:sz w:val="22"/>
        </w:rPr>
        <w:t>(A) Provide support to the DLA requiring activity by assisting in the assessment of risk and mitigation strategy associated with the cyber incident; and</w:t>
      </w:r>
    </w:p>
    <w:p>
      <w:pPr>
        <w:pBdr>
          <w:top w:space="5"/>
          <w:left w:space="5"/>
          <w:bottom w:space="5"/>
          <w:right w:space="5"/>
        </w:pBdr>
        <w:spacing w:after="0"/>
        <w:ind w:left="1305"/>
        <w:jc w:val="left"/>
      </w:pPr>
      <w:r>
        <w:rPr>
          <w:rFonts w:ascii="Times New Roman" w:hAnsi="Times New Roman"/>
          <w:b w:val="false"/>
          <w:i w:val="false"/>
          <w:color w:val="000000"/>
          <w:sz w:val="22"/>
        </w:rPr>
        <w:t>(B) If the requiring activity requests an assessment of contractor compliance with the requirements of DFARS 252.204-7012, consult with the contracting officer before beginning the assessment.</w:t>
      </w:r>
    </w:p>
    <w:p>
      <w:pPr>
        <w:pBdr>
          <w:top w:space="5"/>
          <w:left w:space="5"/>
          <w:bottom w:space="5"/>
          <w:right w:space="5"/>
        </w:pBdr>
        <w:spacing w:after="0"/>
        <w:ind w:left="585"/>
        <w:jc w:val="left"/>
      </w:pPr>
      <w:r>
        <w:rPr>
          <w:rFonts w:ascii="Times New Roman" w:hAnsi="Times New Roman"/>
          <w:b w:val="false"/>
          <w:i w:val="false"/>
          <w:color w:val="000000"/>
          <w:sz w:val="22"/>
        </w:rPr>
        <w:t>(S-92) If the contracting officer receives notice from the DC3 and the requiring activity is external to DLA,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Submit the Special SITREP (see </w:t>
      </w:r>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4.7303-3</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(a)(S-91)</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(ii) Provide the DC3 notice to the DLA Cyber Emergency Response Team (CERT) (cert@dla.mil).</w:t>
      </w:r>
    </w:p>
    <w:sectPr>
      <w:pgSz w:w="12240" w:h="15840" w:code="1"/>
      <w:pgMar w:top="1440" w:right="1440" w:bottom="1440" w:left="1440"/>
      <w:pgNumType w:start="1"/>
      <w:footerReference w:type="default" r:id="Ra17eeaa7ac664fd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17eeaa7ac664fd3" /><Relationship Type="http://schemas.openxmlformats.org/officeDocument/2006/relationships/hyperlink" Target="SUBPART_4.2.dita#DLAD_SUBPART_4_2" TargetMode="External" Id="R00184681c3884f78" /><Relationship Type="http://schemas.openxmlformats.org/officeDocument/2006/relationships/hyperlink" Target="4.270.dita#DLAD_4_270" TargetMode="External" Id="R25671673ca934f79" /><Relationship Type="http://schemas.openxmlformats.org/officeDocument/2006/relationships/hyperlink" Target="4.270-2.dita#DLAD_4_270-2" TargetMode="External" Id="Rd208e21d5e0c4cf8" /><Relationship Type="http://schemas.openxmlformats.org/officeDocument/2006/relationships/hyperlink" Target="SUBPART_4.5.dita#DLAD_SUBPART_4_5" TargetMode="External" Id="R672bc1e133624b71" /><Relationship Type="http://schemas.openxmlformats.org/officeDocument/2006/relationships/hyperlink" Target="4.502.dita#DLAD_4_502" TargetMode="External" Id="Rf11b8ab02ec544b0" /><Relationship Type="http://schemas.openxmlformats.org/officeDocument/2006/relationships/hyperlink" Target="SUBPART_4.6.dita#DLAD_SUBPART_4_6" TargetMode="External" Id="R95e562f680a04f75" /><Relationship Type="http://schemas.openxmlformats.org/officeDocument/2006/relationships/hyperlink" Target="4.606.dita#DLAD_4_606" TargetMode="External" Id="R26de67c55b374f44" /><Relationship Type="http://schemas.openxmlformats.org/officeDocument/2006/relationships/hyperlink" Target="4.606-90.dita#DLAD_4_606-90" TargetMode="External" Id="Rc27935a6946c45c5" /><Relationship Type="http://schemas.openxmlformats.org/officeDocument/2006/relationships/hyperlink" Target="SUBPART_4.7.dita#DLAD_SUBPART_4_7" TargetMode="External" Id="R2a02c53eed4742ef" /><Relationship Type="http://schemas.openxmlformats.org/officeDocument/2006/relationships/hyperlink" Target="4.703.dita#DLAD_4_703" TargetMode="External" Id="Rcceb6a1017be41fd" /><Relationship Type="http://schemas.openxmlformats.org/officeDocument/2006/relationships/hyperlink" Target="SUBPART_4.8.dita#DLAD_SUBPART_4_8" TargetMode="External" Id="R738255c9faba4094" /><Relationship Type="http://schemas.openxmlformats.org/officeDocument/2006/relationships/hyperlink" Target="4.802.dita#DLAD_4_802" TargetMode="External" Id="Ra97c9fff0448418f" /><Relationship Type="http://schemas.openxmlformats.org/officeDocument/2006/relationships/hyperlink" Target="4.804.dita#DLAD_4_804" TargetMode="External" Id="R1f2f4054d120410e" /><Relationship Type="http://schemas.openxmlformats.org/officeDocument/2006/relationships/hyperlink" Target="4.805.dita#DLAD_4_805" TargetMode="External" Id="R0af2ba75621d442b" /><Relationship Type="http://schemas.openxmlformats.org/officeDocument/2006/relationships/hyperlink" Target="SUBPART_4.13.dita#DLAD_SUBPART_4_13" TargetMode="External" Id="R3e166f74cf354fdf" /><Relationship Type="http://schemas.openxmlformats.org/officeDocument/2006/relationships/hyperlink" Target="4.1302.dita#DLAD_4_1302" TargetMode="External" Id="R36205a36788a48b1" /><Relationship Type="http://schemas.openxmlformats.org/officeDocument/2006/relationships/hyperlink" Target="4.1303.dita#DLAD_4_1303" TargetMode="External" Id="R2d4894bb34d5403f" /><Relationship Type="http://schemas.openxmlformats.org/officeDocument/2006/relationships/hyperlink" Target="4.1303-90.dita#DLAD_4_1303-90" TargetMode="External" Id="Rd76c54485d6c4360" /><Relationship Type="http://schemas.openxmlformats.org/officeDocument/2006/relationships/hyperlink" Target="SUBPART_4.16.dita#DLAD_SUBPART_4_16" TargetMode="External" Id="R03cdba71fb224933" /><Relationship Type="http://schemas.openxmlformats.org/officeDocument/2006/relationships/hyperlink" Target="4.1601.dita#DLAD_4_1601" TargetMode="External" Id="Rd6acfb7fdb6444f3" /><Relationship Type="http://schemas.openxmlformats.org/officeDocument/2006/relationships/hyperlink" Target="SUBPART_4.71.dita#DLAD_SUBPART_4_71" TargetMode="External" Id="R1d2ff6b976964e75" /><Relationship Type="http://schemas.openxmlformats.org/officeDocument/2006/relationships/hyperlink" Target="4.7103-2.dita#DLAD_4_7103-2" TargetMode="External" Id="R87a089aea4ab4f19" /><Relationship Type="http://schemas.openxmlformats.org/officeDocument/2006/relationships/hyperlink" Target="4.7104-2.dita#DLAD_4_7104-2" TargetMode="External" Id="Rdf227b7f6ad94e77" /><Relationship Type="http://schemas.openxmlformats.org/officeDocument/2006/relationships/hyperlink" Target="SUBPART_4.73.dita#DLAD_SUBPART_4_73" TargetMode="External" Id="Rc5ecb54c5b794169" /><Relationship Type="http://schemas.openxmlformats.org/officeDocument/2006/relationships/hyperlink" Target="4.7301.dita#DLAD_4_7301" TargetMode="External" Id="R35c5b77f785d4812" /><Relationship Type="http://schemas.openxmlformats.org/officeDocument/2006/relationships/hyperlink" Target="4.7303-1.dita#DLAD_4_7303-1" TargetMode="External" Id="R470591262c184345" /><Relationship Type="http://schemas.openxmlformats.org/officeDocument/2006/relationships/hyperlink" Target="4.7303-3.dita#DLAD_4_7303-3" TargetMode="External" Id="R981577a57a3f444f" /><Relationship Type="http://schemas.openxmlformats.org/officeDocument/2006/relationships/hyperlink" Target="https://www.dibbs.bsm.dla.mil/" TargetMode="External" Id="R2c84a58b552b4844" /><Relationship Type="http://schemas.openxmlformats.org/officeDocument/2006/relationships/hyperlink" Target="https://www.dibbs.bsm.dla.mil/" TargetMode="External" Id="Rd065d399fb2d49d0" /><Relationship Type="http://schemas.openxmlformats.org/officeDocument/2006/relationships/hyperlink" Target="https://sam.gov/content/opportunities" TargetMode="External" Id="Rff60cbd26f744059" /><Relationship Type="http://schemas.openxmlformats.org/officeDocument/2006/relationships/hyperlink" Target="https://sam.gov/content/opportunities" TargetMode="External" Id="R8e3522a85c294731" /><Relationship Type="http://schemas.openxmlformats.org/officeDocument/2006/relationships/hyperlink" Target="https://sam.gov/content/home" TargetMode="External" Id="R535bc47d13704533" /><Relationship Type="http://schemas.openxmlformats.org/officeDocument/2006/relationships/hyperlink" Target="https://sam.gov/content/home" TargetMode="External" Id="Rb6707520b85449e6" /><Relationship Type="http://schemas.openxmlformats.org/officeDocument/2006/relationships/hyperlink" Target="https://www.transactionservices.dla.mil/daashome/edi-vanlist-dla.asp" TargetMode="External" Id="Re6ee83b36940448d" /><Relationship Type="http://schemas.openxmlformats.org/officeDocument/2006/relationships/hyperlink" Target="https://www.dibbs.bsm.dla.mil/" TargetMode="External" Id="R02a7b30e96f04905" /><Relationship Type="http://schemas.openxmlformats.org/officeDocument/2006/relationships/hyperlink" Target="https://www.dibbs.bsm.dla.mil/" TargetMode="External" Id="R0c404b8ee7034105" /><Relationship Type="http://schemas.openxmlformats.org/officeDocument/2006/relationships/hyperlink" Target="https://www.transactionservices.dla.mil/daashome/edi-vanlist-dla.asp" TargetMode="External" Id="R9fb1389e9bef4723" /><Relationship Type="http://schemas.openxmlformats.org/officeDocument/2006/relationships/hyperlink" Target="https://www.acq.osd.mil/dpap/policy/policyvault/USA000991-20-DPC.pdf" TargetMode="External" Id="R9452aa6a28a04b82" /><Relationship Type="http://schemas.openxmlformats.org/officeDocument/2006/relationships/hyperlink" Target="https://www.acq.osd.mil/dpap/policy/policyvault/USA000991-20-DPC.pdf" TargetMode="External" Id="R1eb6bb7d80474521" /><Relationship Type="http://schemas.openxmlformats.org/officeDocument/2006/relationships/hyperlink" Target="http://www.dla.mil/LandandMaritime/Business/Selling/Counterfeit-Detection-Avoidance-Program/" TargetMode="External" Id="R449156efb596475e" /><Relationship Type="http://schemas.openxmlformats.org/officeDocument/2006/relationships/hyperlink" Target="http://www.dla.mil/LandandMaritime/Business/Selling/Counterfeit-Detection-Avoidance-Program/" TargetMode="External" Id="R935141e7171b4918" /><Relationship Type="http://schemas.openxmlformats.org/officeDocument/2006/relationships/hyperlink" Target="https://issue-p.dla.mil/Published_Issuances/Unliquidated%20Obligations%20(ULO)%20and%20Undelivered%20Orders%20(UDO)%20Management.pdf" TargetMode="External" Id="R2f0d5480736c4883" /><Relationship Type="http://schemas.openxmlformats.org/officeDocument/2006/relationships/hyperlink" Target="https://issue-p.dla.mil/Published_Issuances/Unliquidated%20Obligations%20(ULO)%20and%20Undelivered%20Orders%20(UDO)%20Management.pdf" TargetMode="External" Id="Rc9f4b142f1fb48f9" /><Relationship Type="http://schemas.openxmlformats.org/officeDocument/2006/relationships/hyperlink" Target="43.103.dita#DLAD_43_103/p_P43_103_b_S90" TargetMode="External" Id="R81c195c647734acc"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d4a56c471dcf4a6c"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2a051f8b224b434d" /><Relationship Type="http://schemas.openxmlformats.org/officeDocument/2006/relationships/hyperlink" Target="https://dlamil.dps.mil/sites/Acquisition/Shared%20Documents/CONTRACTOR%20CAC%20SOP%20J72.001.pdf" TargetMode="External" Id="R9afe18c36d204900" /><Relationship Type="http://schemas.openxmlformats.org/officeDocument/2006/relationships/hyperlink" Target="https://dlamil.dps.mil/sites/Acquisition/Shared%20Documents/CONTRACTOR%20CAC%20SOP%20J72.001.pdf" TargetMode="External" Id="Ra9f8820c1b694d12"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91c48634a7d84e30"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a983f84d180b40e1"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6f494811d6004efc"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8250433ed202419c"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 Id="Ra8c06eb443584d47" /><Relationship Type="http://schemas.openxmlformats.org/officeDocument/2006/relationships/hyperlink" Target="4.7103-2.dita#DLAD_4_7103-2" TargetMode="External" Id="Rf963c3e6bce34865" /><Relationship Type="http://schemas.openxmlformats.org/officeDocument/2006/relationships/hyperlink" Target="2.101.dita#DLAD_2_101" TargetMode="External" Id="R395de90110ba4505" /><Relationship Type="http://schemas.openxmlformats.org/officeDocument/2006/relationships/hyperlink" Target="SUBPART_25.79.dita#DLAD_SUBPART_25_79" TargetMode="External" Id="R25c5c8fe842a459b" /><Relationship Type="http://schemas.openxmlformats.org/officeDocument/2006/relationships/hyperlink" Target="https://dlamil.dps.mil/sites/InfoOps/CCIR/Forms/AllItems.aspx" TargetMode="External" Id="R6047c622f108426b" /><Relationship Type="http://schemas.openxmlformats.org/officeDocument/2006/relationships/hyperlink" Target="https://dlamil.dps.mil/sites/InfoOps/CCIR/Forms/AllItems.aspx" TargetMode="External" Id="Re91eab0cf4634ff8" /><Relationship Type="http://schemas.openxmlformats.org/officeDocument/2006/relationships/hyperlink" Target="4.7303-3.dita#DLAD_4_7303-3" TargetMode="External" Id="R5d1b889fc84e4cf4" /><Relationship Type="http://schemas.openxmlformats.org/officeDocument/2006/relationships/hyperlink" Target="4.7303-3.dita#DLAD_4_7303-3/fdfe43S91" TargetMode="External" Id="R6075ade4dd3c4f93" /><Relationship Type="http://schemas.openxmlformats.org/officeDocument/2006/relationships/hyperlink" Target="4.7303-3.dita#DLAD_4_7303-3/fff43i" TargetMode="External" Id="R946392f3b8814796" /><Relationship Type="http://schemas.openxmlformats.org/officeDocument/2006/relationships/hyperlink" Target="4.7303-3.dita#DLAD_4_7303-3/p_P4_7303_3_a_S91_i_B" TargetMode="External" Id="R6bfe4c5cdcc54f9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