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3" w:id="0"/>
      <w:r>
        <w:rPr>
          <w:rFonts w:ascii="Times New Roman" w:hAnsi="Times New Roman"/>
          <w:color w:val="000000"/>
        </w:rPr>
        <w:t>PART 43</w:t>
      </w:r>
      <w:r>
        <w:rPr>
          <w:rFonts w:ascii="Times New Roman" w:hAnsi="Times New Roman"/>
          <w:color w:val="000000"/>
        </w:rPr>
        <w:t xml:space="preserve"> – CONTRACT MODIFICATIONS</w:t>
      </w:r>
      <w:bookmarkEnd w:id="0"/>
    </w:p>
    <w:p>
      <w:pPr>
        <w:spacing w:after="0"/>
        <w:jc w:val="left"/>
        <w:ind w:left="720" w:hanging="360"/>
      </w:pPr>
      <w:hyperlink w:anchor="DLAD_SUBPART_43_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LAD_43_102">
        <w:r>
          <w:rPr>
            <w:rStyle w:val="Hyperlink"/>
            <w:rFonts w:ascii="Times New Roman" w:hAnsi="Times New Roman"/>
            <w:b w:val="false"/>
            <w:i w:val="false"/>
            <w:color w:val="0000ff"/>
            <w:sz w:val="22"/>
            <w:u w:val="single"/>
          </w:rPr>
          <w:t>43.102 Policy.</w:t>
        </w:r>
      </w:hyperlink>
    </w:p>
    <w:p>
      <w:pPr>
        <w:spacing w:after="0"/>
        <w:jc w:val="left"/>
        <w:ind w:left="1440" w:hanging="360"/>
      </w:pPr>
      <w:hyperlink w:anchor="DLAD_43_103">
        <w:r>
          <w:rPr>
            <w:rStyle w:val="Hyperlink"/>
            <w:rFonts w:ascii="Times New Roman" w:hAnsi="Times New Roman"/>
            <w:b w:val="false"/>
            <w:i w:val="false"/>
            <w:color w:val="0000ff"/>
            <w:sz w:val="22"/>
            <w:u w:val="single"/>
          </w:rPr>
          <w:t>43.103 Types of contract modifications.</w:t>
        </w:r>
      </w:hyperlink>
    </w:p>
    <!-- Created by docx4j 6.1.2 (Apache licensed) using REFERENCE JAXB in Oracle Java 15 on Linux -->
    <w:p>
      <w:pPr>
        <w:pStyle w:val="Heading2"/>
        <w:spacing w:after="180"/>
        <w:ind w:left="120"/>
        <w:jc w:val="center"/>
      </w:pPr>
      <w:bookmarkStart w:name="DLAD_SUBPART_43_1" w:id="1"/>
      <w:r>
        <w:rPr>
          <w:rFonts w:ascii="Times New Roman" w:hAnsi="Times New Roman"/>
          <w:color w:val="000000"/>
          <w:sz w:val="36"/>
        </w:rPr>
        <w:t>SUBPART 43.1</w:t>
      </w:r>
      <w:r>
        <w:rPr>
          <w:rFonts w:ascii="Times New Roman" w:hAnsi="Times New Roman"/>
          <w:color w:val="000000"/>
          <w:sz w:val="36"/>
        </w:rPr>
        <w:t xml:space="preserve">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2018-16)</w:t>
      </w:r>
    </w:p>
    <!-- Created by docx4j 6.1.2 (Apache licensed) using REFERENCE JAXB in Oracle Java 15 on Linux -->
    <w:p>
      <w:pPr>
        <w:pStyle w:val="Heading3"/>
        <w:spacing w:after="199"/>
        <w:ind w:left="120"/>
        <w:jc w:val="left"/>
      </w:pPr>
      <w:bookmarkStart w:name="DLAD_43_102" w:id="2"/>
      <w:r>
        <w:rPr>
          <w:rFonts w:ascii="Times New Roman" w:hAnsi="Times New Roman"/>
          <w:color w:val="000000"/>
          <w:sz w:val="31"/>
        </w:rPr>
        <w:t>43.102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Administrative cost.</w:t>
      </w:r>
      <w:r>
        <w:rPr>
          <w:rFonts w:ascii="Times New Roman" w:hAnsi="Times New Roman"/>
          <w:b w:val="false"/>
          <w:i w:val="false"/>
          <w:color w:val="000000"/>
          <w:sz w:val="22"/>
        </w:rPr>
        <w:t xml:space="preserve"> 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Consideration cost.</w:t>
      </w:r>
      <w:r>
        <w:rPr>
          <w:rFonts w:ascii="Times New Roman" w:hAnsi="Times New Roman"/>
          <w:b w:val="false"/>
          <w:i w:val="false"/>
          <w:color w:val="000000"/>
          <w:sz w:val="22"/>
        </w:rPr>
        <w:t xml:space="preserve"> The contracting officer determines the most appropriate calculation method. The formula below is provided as a potential method for calculating consideration for issuing the modification.</w:t>
      </w:r>
    </w:p>
    <w:p>
      <w:pPr>
        <w:pStyle w:val="Normal"/>
        <w:pBdr>
          <w:top w:space="5"/>
          <w:left w:space="5"/>
          <w:bottom w:space="5"/>
          <w:right w:space="5"/>
        </w:pBdr>
        <w:spacing w:after="0"/>
        <w:ind w:left="225"/>
        <w:jc w:val="left"/>
      </w:pPr>
      <w:r>
        <w:rPr>
          <w:rFonts w:ascii="Times New Roman" w:hAnsi="Times New Roman"/>
          <w:color w:val="000000"/>
        </w:rPr>
        <w:t>Formula: (((((E-1)/(E+1))+1)/100)*M*V) + D</w:t>
      </w:r>
    </w:p>
    <w:p>
      <w:pPr>
        <w:pStyle w:val="Normal"/>
        <w:pBdr>
          <w:top w:space="5"/>
          <w:left w:space="5"/>
          <w:bottom w:space="5"/>
          <w:right w:space="5"/>
        </w:pBdr>
        <w:spacing w:after="0"/>
        <w:ind w:left="225"/>
        <w:jc w:val="left"/>
      </w:pPr>
      <w:r>
        <w:rPr>
          <w:rFonts w:ascii="Times New Roman" w:hAnsi="Times New Roman"/>
          <w:color w:val="000000"/>
        </w:rPr>
        <w:t>Key: E = # of Extensions: The number of extension request instances that contractor asks for at the time of the modification (i.e., 1 for 1st request, 2 for 2nd request, and 10 for 10th request).</w:t>
      </w:r>
    </w:p>
    <w:p>
      <w:pPr>
        <w:pStyle w:val="Normal"/>
        <w:pBdr>
          <w:top w:space="5"/>
          <w:left w:space="5"/>
          <w:bottom w:space="5"/>
          <w:right w:space="5"/>
        </w:pBdr>
        <w:spacing w:after="0"/>
        <w:ind w:left="225"/>
        <w:jc w:val="left"/>
      </w:pPr>
      <w:r>
        <w:rPr>
          <w:rFonts w:ascii="Times New Roman" w:hAnsi="Times New Roman"/>
          <w:color w:val="000000"/>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pPr>
        <w:pStyle w:val="Normal"/>
        <w:pBdr>
          <w:top w:space="5"/>
          <w:left w:space="5"/>
          <w:bottom w:space="5"/>
          <w:right w:space="5"/>
        </w:pBdr>
        <w:spacing w:after="0"/>
        <w:ind w:left="225"/>
        <w:jc w:val="left"/>
      </w:pPr>
      <w:r>
        <w:rPr>
          <w:rFonts w:ascii="Times New Roman" w:hAnsi="Times New Roman"/>
          <w:color w:val="000000"/>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pPr>
        <w:pStyle w:val="Normal"/>
        <w:pBdr>
          <w:top w:space="5"/>
          <w:left w:space="5"/>
          <w:bottom w:space="5"/>
          <w:right w:space="5"/>
        </w:pBdr>
        <w:spacing w:after="0"/>
        <w:ind w:left="225"/>
        <w:jc w:val="left"/>
      </w:pPr>
      <w:r>
        <w:rPr>
          <w:rFonts w:ascii="Times New Roman" w:hAnsi="Times New Roman"/>
          <w:color w:val="000000"/>
        </w:rPr>
        <w:t>D = Direct Cost: Fixed costs associated with writing the modification, re-inspecting material, and any other cost the Government incurs for making the change ($250 as the base).</w:t>
      </w:r>
    </w:p>
    <w:p>
      <w:pPr>
        <w:pStyle w:val="Normal"/>
        <w:pBdr>
          <w:top w:space="5"/>
          <w:left w:space="5"/>
          <w:bottom w:space="5"/>
          <w:right w:space="5"/>
        </w:pBdr>
        <w:spacing w:after="0"/>
        <w:ind w:left="225"/>
        <w:jc w:val="left"/>
      </w:pPr>
      <w:r>
        <w:rPr>
          <w:rFonts w:ascii="Times New Roman" w:hAnsi="Times New Roman"/>
          <w:color w:val="000000"/>
        </w:rPr>
        <w:t>Examples:</w:t>
      </w:r>
    </w:p>
    <w:p>
      <w:pPr>
        <w:pStyle w:val="Normal"/>
        <w:pBdr>
          <w:top w:space="5"/>
          <w:left w:space="5"/>
          <w:bottom w:space="5"/>
          <w:right w:space="5"/>
        </w:pBdr>
        <w:spacing w:after="0"/>
        <w:ind w:left="225"/>
        <w:jc w:val="left"/>
      </w:pPr>
      <w:r>
        <w:rPr>
          <w:rFonts w:ascii="Times New Roman" w:hAnsi="Times New Roman"/>
          <w:color w:val="000000"/>
        </w:rPr>
        <w:t>1. Contract is for $1.5M contractor needs a 30 day extension:(((((1-1)/(1+1))+1)/100)*1*1,500,000)+250 = $15,250</w:t>
      </w:r>
    </w:p>
    <w:p>
      <w:pPr>
        <w:pStyle w:val="Normal"/>
        <w:pBdr>
          <w:top w:space="5"/>
          <w:left w:space="5"/>
          <w:bottom w:space="5"/>
          <w:right w:space="5"/>
        </w:pBdr>
        <w:spacing w:after="0"/>
        <w:ind w:left="225"/>
        <w:jc w:val="left"/>
      </w:pPr>
      <w:r>
        <w:rPr>
          <w:rFonts w:ascii="Times New Roman" w:hAnsi="Times New Roman"/>
          <w:color w:val="000000"/>
        </w:rPr>
        <w:t>2. Same contract, but now they need an additional 90 days:(((((2-1)/(2+1))+1)/100)*3*1,500,000)+250 = $60,250.00</w:t>
      </w:r>
    </w:p>
    <w:p>
      <w:pPr>
        <w:pStyle w:val="Normal"/>
        <w:pBdr>
          <w:top w:space="5"/>
          <w:left w:space="5"/>
          <w:bottom w:space="5"/>
          <w:right w:space="5"/>
        </w:pBdr>
        <w:spacing w:after="0"/>
        <w:ind w:left="225"/>
        <w:jc w:val="left"/>
      </w:pPr>
      <w:r>
        <w:rPr>
          <w:rFonts w:ascii="Times New Roman" w:hAnsi="Times New Roman"/>
          <w:color w:val="000000"/>
        </w:rPr>
        <w:t>3. Same contract, they have delivered half of their order, but they need 120 days to finish: (((((3-1)/(3+1))+1)/100)*4*750,000)+250 = $45,250</w:t>
      </w:r>
    </w:p>
    <!-- Created by docx4j 6.1.2 (Apache licensed) using REFERENCE JAXB in Oracle Java 15 on Linux -->
    <w:p>
      <w:pPr>
        <w:pStyle w:val="Heading3"/>
        <w:spacing w:after="199"/>
        <w:ind w:left="120"/>
        <w:jc w:val="left"/>
      </w:pPr>
      <w:bookmarkStart w:name="DLAD_43_103" w:id="3"/>
      <w:r>
        <w:rPr>
          <w:rFonts w:ascii="Times New Roman" w:hAnsi="Times New Roman"/>
          <w:color w:val="000000"/>
          <w:sz w:val="31"/>
        </w:rPr>
        <w:t>43.103</w:t>
      </w:r>
      <w:r>
        <w:rPr>
          <w:rFonts w:ascii="Times New Roman" w:hAnsi="Times New Roman"/>
          <w:color w:val="000000"/>
          <w:sz w:val="31"/>
        </w:rPr>
        <w:t xml:space="preserve"> Types of contract modifications.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(b) Unilateral.</w:t>
      </w:r>
    </w:p>
    <w:p>
      <w:pPr>
        <w:pBdr>
          <w:top w:space="5"/>
          <w:left w:space="5"/>
          <w:bottom w:space="5"/>
          <w:right w:space="5"/>
        </w:pBdr>
        <w:spacing w:after="0"/>
        <w:ind w:left="585"/>
        <w:jc w:val="left"/>
      </w:pPr>
      <w:r>
        <w:rPr>
          <w:rFonts w:ascii="Times New Roman" w:hAnsi="Times New Roman"/>
          <w:b w:val="false"/>
          <w:i w:val="false"/>
          <w:color w:val="000000"/>
          <w:sz w:val="22"/>
        </w:rPr>
        <w:t>(S-90) In cases when the contractor is unable to sign a bilateral modification deobligating an unliquidated obligation (ULO), the contracting officer may issue a unilateral deobligation modification with concurrence of Office of Counsel.</w:t>
      </w:r>
    </w:p>
    <w:p>
      <w:pPr>
        <w:pBdr>
          <w:top w:space="5"/>
          <w:left w:space="5"/>
          <w:bottom w:space="5"/>
          <w:right w:space="5"/>
        </w:pBdr>
        <w:spacing w:after="0"/>
        <w:ind w:left="225"/>
        <w:jc w:val="left"/>
      </w:pPr>
    </w:p>
    <w:sectPr>
      <w:pgSz w:w="12240" w:h="15840" w:code="1"/>
      <w:pgMar w:top="1440" w:right="1440" w:bottom="1440" w:left="1440"/>
      <w:pgNumType w:start="1"/>
      <w:footerReference w:type="default" r:id="Rc5f4b2b402954ab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5f4b2b402954ab6" /><Relationship Type="http://schemas.openxmlformats.org/officeDocument/2006/relationships/hyperlink" Target="SUBPART_43.1.dita#DLAD_SUBPART_43_1" TargetMode="External" Id="Rbdfdc6446e6f4515" /><Relationship Type="http://schemas.openxmlformats.org/officeDocument/2006/relationships/hyperlink" Target="43.102.dita#DLAD_43_102" TargetMode="External" Id="R4edb0dec0f70486f" /><Relationship Type="http://schemas.openxmlformats.org/officeDocument/2006/relationships/hyperlink" Target="43.103.dita#DLAD_43_103" TargetMode="External" Id="Rd14051ef6f1a41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