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47" w:id="0"/>
      <w:r>
        <w:rPr>
          <w:rFonts w:ascii="Times New Roman" w:hAnsi="Times New Roman"/>
          <w:color w:val="000000"/>
        </w:rPr>
        <w:t>PART 47</w:t>
      </w:r>
      <w:r>
        <w:rPr>
          <w:rFonts w:ascii="Times New Roman" w:hAnsi="Times New Roman"/>
          <w:color w:val="000000"/>
        </w:rPr>
        <w:t xml:space="preserve"> – TRANSPORTATION</w:t>
      </w:r>
      <w:bookmarkEnd w:id="0"/>
    </w:p>
    <w:p>
      <w:pPr>
        <w:spacing w:after="0"/>
        <w:jc w:val="left"/>
        <w:ind w:left="720" w:hanging="360"/>
      </w:pPr>
      <w:hyperlink w:anchor="DLAD_SUBPART_47_3">
        <w:r>
          <w:rPr>
            <w:rStyle w:val="Hyperlink"/>
            <w:rFonts w:ascii="Times New Roman" w:hAnsi="Times New Roman"/>
            <w:b w:val="false"/>
            <w:i w:val="false"/>
            <w:color w:val="0000ff"/>
            <w:sz w:val="22"/>
            <w:u w:val="single"/>
          </w:rPr>
          <w:t>SUBPART 47.3 – TRANSPORTATION IN SUPPLY CONTRACTS</w:t>
        </w:r>
      </w:hyperlink>
    </w:p>
    <w:p>
      <w:pPr>
        <w:spacing w:after="0"/>
        <w:jc w:val="left"/>
        <w:ind w:left="1440" w:hanging="360"/>
      </w:pPr>
      <w:hyperlink w:anchor="DLAD_47_303-90">
        <w:r>
          <w:rPr>
            <w:rStyle w:val="Hyperlink"/>
            <w:rFonts w:ascii="Times New Roman" w:hAnsi="Times New Roman"/>
            <w:b w:val="false"/>
            <w:i w:val="false"/>
            <w:color w:val="0000ff"/>
            <w:sz w:val="22"/>
            <w:u w:val="single"/>
          </w:rPr>
          <w:t>47.303-90 Export shipment of wood products.</w:t>
        </w:r>
      </w:hyperlink>
    </w:p>
    <w:p>
      <w:pPr>
        <w:spacing w:after="0"/>
        <w:jc w:val="left"/>
        <w:ind w:left="1440" w:hanging="360"/>
      </w:pPr>
      <w:hyperlink w:anchor="DLAD_47_303-91">
        <w:r>
          <w:rPr>
            <w:rStyle w:val="Hyperlink"/>
            <w:rFonts w:ascii="Times New Roman" w:hAnsi="Times New Roman"/>
            <w:b w:val="false"/>
            <w:i w:val="false"/>
            <w:color w:val="0000ff"/>
            <w:sz w:val="22"/>
            <w:u w:val="single"/>
          </w:rPr>
          <w:t>47.303-91 DLR item compliance.</w:t>
        </w:r>
      </w:hyperlink>
    </w:p>
    <w:p>
      <w:pPr>
        <w:spacing w:after="0"/>
        <w:jc w:val="left"/>
        <w:ind w:left="1440" w:hanging="360"/>
      </w:pPr>
      <w:hyperlink w:anchor="DLAD_47_305-3-90">
        <w:r>
          <w:rPr>
            <w:rStyle w:val="Hyperlink"/>
            <w:rFonts w:ascii="Times New Roman" w:hAnsi="Times New Roman"/>
            <w:b w:val="false"/>
            <w:i w:val="false"/>
            <w:color w:val="0000ff"/>
            <w:sz w:val="22"/>
            <w:u w:val="single"/>
          </w:rPr>
          <w:t>47.305-3-90 First Destination Transportation (FDT), Government–arranged transportation.</w:t>
        </w:r>
      </w:hyperlink>
    </w:p>
    <w:p>
      <w:pPr>
        <w:spacing w:after="0"/>
        <w:jc w:val="left"/>
        <w:ind w:left="1440" w:hanging="360"/>
      </w:pPr>
      <w:hyperlink w:anchor="DLAD_47_305-3-91">
        <w:r>
          <w:rPr>
            <w:rStyle w:val="Hyperlink"/>
            <w:rFonts w:ascii="Times New Roman" w:hAnsi="Times New Roman"/>
            <w:b w:val="false"/>
            <w:i w:val="false"/>
            <w:color w:val="0000ff"/>
            <w:sz w:val="22"/>
            <w:u w:val="single"/>
          </w:rPr>
          <w:t>47.305-3-91 First Destination Transportation (FDT) program – shipments originating from outside the contiguous United States.</w:t>
        </w:r>
      </w:hyperlink>
    </w:p>
    <w:p>
      <w:pPr>
        <w:spacing w:after="0"/>
        <w:jc w:val="left"/>
        <w:ind w:left="1440" w:hanging="360"/>
      </w:pPr>
      <w:hyperlink w:anchor="DLAD_47_305-4-90">
        <w:r>
          <w:rPr>
            <w:rStyle w:val="Hyperlink"/>
            <w:rFonts w:ascii="Times New Roman" w:hAnsi="Times New Roman"/>
            <w:b w:val="false"/>
            <w:i w:val="false"/>
            <w:color w:val="0000ff"/>
            <w:sz w:val="22"/>
            <w:u w:val="single"/>
          </w:rPr>
          <w:t>47.305-4-90 Additional Wide Area Workflow (WAWF) information.</w:t>
        </w:r>
      </w:hyperlink>
    </w:p>
    <w:p>
      <w:pPr>
        <w:spacing w:after="0"/>
        <w:jc w:val="left"/>
        <w:ind w:left="1440" w:hanging="360"/>
      </w:pPr>
      <w:hyperlink w:anchor="DLAD_47_305-10-90">
        <w:r>
          <w:rPr>
            <w:rStyle w:val="Hyperlink"/>
            <w:rFonts w:ascii="Times New Roman" w:hAnsi="Times New Roman"/>
            <w:b w:val="false"/>
            <w:i w:val="false"/>
            <w:color w:val="0000ff"/>
            <w:sz w:val="22"/>
            <w:u w:val="single"/>
          </w:rPr>
          <w:t>47.305-10-90 Procurement notes for export shipping and U.S. Territories.</w:t>
        </w:r>
      </w:hyperlink>
    </w:p>
    <w:p>
      <w:pPr>
        <w:spacing w:after="0"/>
        <w:jc w:val="left"/>
        <w:ind w:left="1440" w:hanging="360"/>
      </w:pPr>
      <w:hyperlink w:anchor="DLAD_47_305-90">
        <w:r>
          <w:rPr>
            <w:rStyle w:val="Hyperlink"/>
            <w:rFonts w:ascii="Times New Roman" w:hAnsi="Times New Roman"/>
            <w:b w:val="false"/>
            <w:i w:val="false"/>
            <w:color w:val="0000ff"/>
            <w:sz w:val="22"/>
            <w:u w:val="single"/>
          </w:rPr>
          <w:t>47.305-90 Procurement notes.</w:t>
        </w:r>
      </w:hyperlink>
    </w:p>
    <!-- Created by docx4j 6.1.2 (Apache licensed) using REFERENCE JAXB in Oracle Java 15 on Linux -->
    <w:p>
      <w:pPr>
        <w:pStyle w:val="Heading2"/>
        <w:spacing w:after="180"/>
        <w:ind w:left="120"/>
        <w:jc w:val="center"/>
      </w:pPr>
      <w:bookmarkStart w:name="DLAD_SUBPART_47_3" w:id="1"/>
      <w:r>
        <w:rPr>
          <w:rFonts w:ascii="Times New Roman" w:hAnsi="Times New Roman"/>
          <w:color w:val="000000"/>
          <w:sz w:val="36"/>
        </w:rPr>
        <w:t>SUBPART 47.3</w:t>
      </w:r>
      <w:r>
        <w:rPr>
          <w:rFonts w:ascii="Times New Roman" w:hAnsi="Times New Roman"/>
          <w:color w:val="000000"/>
          <w:sz w:val="36"/>
        </w:rPr>
        <w:t xml:space="preserve"> – TRANSPORTATION IN SUPPLY CONTRACTS</w:t>
      </w:r>
      <w:bookmarkEnd w:id="1"/>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w:t>
      </w:r>
      <w:r>
        <w:rPr>
          <w:rFonts w:ascii="Times New Roman" w:hAnsi="Times New Roman"/>
          <w:b w:val="false"/>
          <w:i/>
          <w:color w:val="000000"/>
          <w:sz w:val="22"/>
        </w:rPr>
        <w:t>1</w:t>
      </w:r>
      <w:r>
        <w:rPr>
          <w:rFonts w:ascii="Times New Roman" w:hAnsi="Times New Roman"/>
          <w:b w:val="false"/>
          <w:i/>
          <w:color w:val="000000"/>
          <w:sz w:val="22"/>
        </w:rPr>
        <w:t>8</w:t>
      </w:r>
      <w:r>
        <w:rPr>
          <w:rFonts w:ascii="Times New Roman" w:hAnsi="Times New Roman"/>
          <w:b w:val="false"/>
          <w:i/>
          <w:color w:val="000000"/>
          <w:sz w:val="22"/>
        </w:rPr>
        <w:t>,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20-12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47_303-90" w:id="2"/>
      <w:r>
        <w:rPr>
          <w:rFonts w:ascii="Times New Roman" w:hAnsi="Times New Roman"/>
          <w:color w:val="000000"/>
          <w:sz w:val="31"/>
        </w:rPr>
        <w:t>47.303-90</w:t>
      </w:r>
      <w:r>
        <w:rPr>
          <w:rFonts w:ascii="Times New Roman" w:hAnsi="Times New Roman"/>
          <w:color w:val="000000"/>
          <w:sz w:val="31"/>
        </w:rPr>
        <w:t xml:space="preserve"> Export shipment of wood products.</w:t>
      </w:r>
      <w:bookmarkEnd w:id="2"/>
    </w:p>
    <w:p>
      <w:pPr>
        <w:pStyle w:val="Normal"/>
        <w:pBdr>
          <w:top w:space="5"/>
          <w:left w:space="5"/>
          <w:bottom w:space="5"/>
          <w:right w:space="5"/>
        </w:pBdr>
        <w:spacing w:after="0"/>
        <w:ind w:left="225"/>
        <w:jc w:val="left"/>
      </w:pPr>
      <w:r>
        <w:rPr>
          <w:rFonts w:ascii="Times New Roman" w:hAnsi="Times New Roman"/>
          <w:color w:val="000000"/>
        </w:rPr>
        <w:t>For wood products requiring export shipment, the contracting officer shall insert procurement note L30 in solicitations over the SAT that include FAR 52.247-51.</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L30 Computation of Cube – Wood Products (AUG 2017)</w:t>
      </w:r>
    </w:p>
    <w:p>
      <w:pPr>
        <w:pStyle w:val="Normal"/>
        <w:pBdr>
          <w:top w:space="5"/>
          <w:left w:space="5"/>
          <w:bottom w:space="5"/>
          <w:right w:space="5"/>
        </w:pBdr>
        <w:spacing w:after="0"/>
        <w:ind w:left="225"/>
        <w:jc w:val="left"/>
      </w:pPr>
      <w:r>
        <w:rPr>
          <w:rFonts w:ascii="Times New Roman" w:hAnsi="Times New Roman"/>
          <w:color w:val="000000"/>
        </w:rPr>
        <w:t>For the purpose of applying the rates specified in paragraph (d) of Federal Acquisition Regulation (FAR) provision 52.247-51, use the following computations for the total cubic feet for each contract line-item number (CLIN):</w:t>
      </w:r>
    </w:p>
    <w:p>
      <w:pPr>
        <w:pStyle w:val="Normal"/>
        <w:pBdr>
          <w:top w:space="5"/>
          <w:left w:space="5"/>
          <w:bottom w:space="5"/>
          <w:right w:space="5"/>
        </w:pBdr>
        <w:spacing w:after="0"/>
        <w:ind w:left="225"/>
        <w:jc w:val="left"/>
      </w:pPr>
      <w:r>
        <w:rPr>
          <w:rFonts w:ascii="Times New Roman" w:hAnsi="Times New Roman"/>
          <w:color w:val="000000"/>
        </w:rPr>
        <w:t>(1) Softwood lumber: Compute the cube based on the minimum size specified by the issue of the American Softwood Lumber Standard PS20-70 in effect on the date of the solicitation for nominal size, degree of surfacing, and moisture content specified for each CLIN. When a CLIN specification permits any stage of seasoning and offers are submitted based on furnishing dry lumber for specified CLINs, base the cube of the CLIN on the minimum dry size for the stated nominal size and degree of surfacing.</w:t>
      </w:r>
    </w:p>
    <w:p>
      <w:pPr>
        <w:pStyle w:val="Normal"/>
        <w:pBdr>
          <w:top w:space="5"/>
          <w:left w:space="5"/>
          <w:bottom w:space="5"/>
          <w:right w:space="5"/>
        </w:pBdr>
        <w:spacing w:after="0"/>
        <w:ind w:left="225"/>
        <w:jc w:val="left"/>
      </w:pPr>
      <w:r>
        <w:rPr>
          <w:rFonts w:ascii="Times New Roman" w:hAnsi="Times New Roman"/>
          <w:color w:val="000000"/>
        </w:rPr>
        <w:t>(2) Hardwood lumber: Compute the cube based on the minimum size specified by the National Hardwood Lumber Association rules in effect on the date of the solicitation for the nominal size, degree of surfacing, and moisture content specified for each CLIN.</w:t>
      </w:r>
    </w:p>
    <w:p>
      <w:pPr>
        <w:pStyle w:val="Normal"/>
        <w:pBdr>
          <w:top w:space="5"/>
          <w:left w:space="5"/>
          <w:bottom w:space="5"/>
          <w:right w:space="5"/>
        </w:pBdr>
        <w:spacing w:after="0"/>
        <w:ind w:left="225"/>
        <w:jc w:val="left"/>
      </w:pPr>
      <w:r>
        <w:rPr>
          <w:rFonts w:ascii="Times New Roman" w:hAnsi="Times New Roman"/>
          <w:color w:val="000000"/>
        </w:rPr>
        <w:t>(3) Poles, piling and logs: Compute the cube in board foot measure using the Brereton scale and the minimum butt and tip circumferences and the length specified for each CLIN. Compute measurement tons using the conversion factor of 480 board foot measure equals one measurement ton or 40 cubic feet.</w:t>
      </w:r>
    </w:p>
    <w:p>
      <w:pPr>
        <w:pStyle w:val="Normal"/>
        <w:pBdr>
          <w:top w:space="5"/>
          <w:left w:space="5"/>
          <w:bottom w:space="5"/>
          <w:right w:space="5"/>
        </w:pBdr>
        <w:spacing w:after="0"/>
        <w:ind w:left="225"/>
        <w:jc w:val="left"/>
      </w:pPr>
      <w:r>
        <w:rPr>
          <w:rFonts w:ascii="Times New Roman" w:hAnsi="Times New Roman"/>
          <w:color w:val="000000"/>
        </w:rPr>
        <w:t>(4) Plywood: Compute the cube based on plywood being packaged as required by Product Standard PS-2 and PS-3.</w:t>
      </w:r>
    </w:p>
    <w:p>
      <w:pPr>
        <w:pStyle w:val="Normal"/>
        <w:pBdr>
          <w:top w:space="5"/>
          <w:left w:space="5"/>
          <w:bottom w:space="5"/>
          <w:right w:space="5"/>
        </w:pBdr>
        <w:spacing w:after="0"/>
        <w:ind w:left="225"/>
        <w:jc w:val="left"/>
      </w:pPr>
      <w:r>
        <w:rPr>
          <w:rFonts w:ascii="Times New Roman" w:hAnsi="Times New Roman"/>
          <w:color w:val="000000"/>
        </w:rPr>
        <w:t>(5) Other wood products: Compute the cube based on the dimensions specified for each CLIN.</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3-91" w:id="3"/>
      <w:r>
        <w:rPr>
          <w:rFonts w:ascii="Times New Roman" w:hAnsi="Times New Roman"/>
          <w:color w:val="000000"/>
          <w:sz w:val="31"/>
        </w:rPr>
        <w:t>47.303-91</w:t>
      </w:r>
      <w:r>
        <w:rPr>
          <w:rFonts w:ascii="Times New Roman" w:hAnsi="Times New Roman"/>
          <w:color w:val="000000"/>
          <w:sz w:val="31"/>
        </w:rPr>
        <w:t xml:space="preserve"> DLR item compliance.</w:t>
      </w:r>
      <w:bookmarkEnd w:id="3"/>
    </w:p>
    <w:p>
      <w:pPr>
        <w:pStyle w:val="Normal"/>
        <w:pBdr>
          <w:top w:space="5"/>
          <w:left w:space="5"/>
          <w:bottom w:space="5"/>
          <w:right w:space="5"/>
        </w:pBdr>
        <w:spacing w:after="0"/>
        <w:ind w:left="225"/>
        <w:jc w:val="left"/>
      </w:pPr>
      <w:r>
        <w:rPr>
          <w:rFonts w:ascii="Times New Roman" w:hAnsi="Times New Roman"/>
          <w:color w:val="000000"/>
        </w:rPr>
        <w:t>The contracting officer shall include transportation requirements supporting DLR items in any solicitation and contractual action as required by the specific Military Department. Military Department DLR specifications determine requirements, including, but not limited to: packaging, packing, marking, delivery locations, f.o.b. requirements, delivery variations, payment for shipment, and any associated contract clause. If appropriate, the contracting officer may specify DLAD requirements as applicable to DLR items.</w:t>
      </w:r>
    </w:p>
    <!-- Created by docx4j 6.1.2 (Apache licensed) using REFERENCE JAXB in Oracle Java 15 on Linux -->
    <w:p>
      <w:pPr>
        <w:pStyle w:val="Heading3"/>
        <w:spacing w:after="199"/>
        <w:ind w:left="120"/>
        <w:jc w:val="left"/>
      </w:pPr>
      <w:bookmarkStart w:name="DLAD_47_305-3-90" w:id="4"/>
      <w:r>
        <w:rPr>
          <w:rFonts w:ascii="Times New Roman" w:hAnsi="Times New Roman"/>
          <w:color w:val="000000"/>
          <w:sz w:val="31"/>
        </w:rPr>
        <w:t>47.305-3-90</w:t>
      </w:r>
      <w:r>
        <w:rPr>
          <w:rFonts w:ascii="Times New Roman" w:hAnsi="Times New Roman"/>
          <w:color w:val="000000"/>
          <w:sz w:val="31"/>
        </w:rPr>
        <w:t xml:space="preserve"> First Destination Transportation (FDT), Government–arranged transportation.</w:t>
      </w:r>
      <w:bookmarkEnd w:id="4"/>
    </w:p>
    <w:p>
      <w:pPr>
        <w:pStyle w:val="Normal"/>
        <w:pBdr>
          <w:top w:space="5"/>
          <w:left w:space="5"/>
          <w:bottom w:space="5"/>
          <w:right w:space="5"/>
        </w:pBdr>
        <w:spacing w:after="0"/>
        <w:ind w:left="225"/>
        <w:jc w:val="left"/>
      </w:pPr>
      <w:r>
        <w:rPr>
          <w:rFonts w:ascii="Times New Roman" w:hAnsi="Times New Roman"/>
          <w:color w:val="000000"/>
        </w:rPr>
        <w:t xml:space="preserve">FDT is a program designed to reduce the cost of first destination transportation through the use of Government-arranged transportation utilizing Government contracts and rates. DEVIATION 20-05 authorizes use of f.o.b. origin and inspection/acceptance at destination under the FDT program. This deviation expires on May 15, 2023. FDT applies to solicitations and contracts issued by DLA Aviation, DLA Land and Maritime, and DLA Troop Support, unless one of the exclusions in </w:t>
      </w:r>
      <w:hyperlink w:anchor="DLAD_47_305-3-90">
        <w:r>
          <w:rPr>
            <w:rStyle w:val="Hyperlink"/>
            <w:rFonts w:ascii="Times New Roman" w:hAnsi="Times New Roman"/>
            <w:color w:val="0000ff"/>
            <w:u w:val="single"/>
          </w:rPr>
          <w:t/>
        </w:r>
        <w:r>
          <w:rPr>
            <w:rFonts w:ascii="Times New Roman" w:hAnsi="Times New Roman"/>
            <w:color w:val="0000ff"/>
            <w:u w:val="single"/>
          </w:rPr>
          <w:t>47.305-3-90</w:t>
        </w:r>
      </w:hyperlink>
      <w:r>
        <w:rPr>
          <w:rFonts w:ascii="Times New Roman" w:hAnsi="Times New Roman"/>
          <w:color w:val="000000"/>
        </w:rPr>
        <w:t>(a)-(c) applies:</w:t>
      </w:r>
    </w:p>
    <w:p>
      <w:pPr>
        <w:pBdr>
          <w:top w:space="5"/>
          <w:left w:space="5"/>
          <w:bottom w:space="5"/>
          <w:right w:space="5"/>
        </w:pBdr>
        <w:spacing w:after="0"/>
        <w:ind w:left="225"/>
        <w:jc w:val="left"/>
      </w:pPr>
      <w:r>
        <w:rPr>
          <w:rFonts w:ascii="Times New Roman" w:hAnsi="Times New Roman"/>
          <w:b w:val="false"/>
          <w:i w:val="false"/>
          <w:color w:val="000000"/>
          <w:sz w:val="22"/>
        </w:rPr>
        <w:t>(a) Agency-wide:</w:t>
      </w:r>
    </w:p>
    <w:p>
      <w:pPr>
        <w:pBdr>
          <w:top w:space="5"/>
          <w:left w:space="5"/>
          <w:bottom w:space="5"/>
          <w:right w:space="5"/>
        </w:pBdr>
        <w:spacing w:after="0"/>
        <w:ind w:left="585"/>
        <w:jc w:val="left"/>
      </w:pPr>
      <w:r>
        <w:rPr>
          <w:rFonts w:ascii="Times New Roman" w:hAnsi="Times New Roman"/>
          <w:b w:val="false"/>
          <w:i w:val="false"/>
          <w:color w:val="000000"/>
          <w:sz w:val="22"/>
        </w:rPr>
        <w:t>(1) Inspection and acceptance at origin;</w:t>
      </w:r>
    </w:p>
    <w:p>
      <w:pPr>
        <w:pBdr>
          <w:top w:space="5"/>
          <w:left w:space="5"/>
          <w:bottom w:space="5"/>
          <w:right w:space="5"/>
        </w:pBdr>
        <w:spacing w:after="0"/>
        <w:ind w:left="585"/>
        <w:jc w:val="left"/>
      </w:pPr>
      <w:r>
        <w:rPr>
          <w:rFonts w:ascii="Times New Roman" w:hAnsi="Times New Roman"/>
          <w:b w:val="false"/>
          <w:i w:val="false"/>
          <w:color w:val="000000"/>
          <w:sz w:val="22"/>
        </w:rPr>
        <w:t>(2) Contracts with Classified, Controlled, or Sensitive Items;</w:t>
      </w:r>
    </w:p>
    <w:p>
      <w:pPr>
        <w:pBdr>
          <w:top w:space="5"/>
          <w:left w:space="5"/>
          <w:bottom w:space="5"/>
          <w:right w:space="5"/>
        </w:pBdr>
        <w:spacing w:after="0"/>
        <w:ind w:left="585"/>
        <w:jc w:val="left"/>
      </w:pPr>
      <w:r>
        <w:rPr>
          <w:rFonts w:ascii="Times New Roman" w:hAnsi="Times New Roman"/>
          <w:b w:val="false"/>
          <w:i w:val="false"/>
          <w:color w:val="000000"/>
          <w:sz w:val="22"/>
        </w:rPr>
        <w:t>(3) Hazardous material (HAZMAT) contracts;</w:t>
      </w:r>
    </w:p>
    <w:p>
      <w:pPr>
        <w:pBdr>
          <w:top w:space="5"/>
          <w:left w:space="5"/>
          <w:bottom w:space="5"/>
          <w:right w:space="5"/>
        </w:pBdr>
        <w:spacing w:after="0"/>
        <w:ind w:left="585"/>
        <w:jc w:val="left"/>
      </w:pPr>
      <w:r>
        <w:rPr>
          <w:rFonts w:ascii="Times New Roman" w:hAnsi="Times New Roman"/>
          <w:b w:val="false"/>
          <w:i w:val="false"/>
          <w:color w:val="000000"/>
          <w:sz w:val="22"/>
        </w:rPr>
        <w:t>(4) Foreign Military Sales (FMS) contracts; or</w:t>
      </w:r>
    </w:p>
    <w:p>
      <w:pPr>
        <w:pBdr>
          <w:top w:space="5"/>
          <w:left w:space="5"/>
          <w:bottom w:space="5"/>
          <w:right w:space="5"/>
        </w:pBdr>
        <w:spacing w:after="0"/>
        <w:ind w:left="585"/>
        <w:jc w:val="left"/>
      </w:pPr>
      <w:r>
        <w:rPr>
          <w:rFonts w:ascii="Times New Roman" w:hAnsi="Times New Roman"/>
          <w:b w:val="false"/>
          <w:i w:val="false"/>
          <w:color w:val="000000"/>
          <w:sz w:val="22"/>
        </w:rPr>
        <w:t>(5) Contracts being shipped to APO/FPO addresses.</w:t>
      </w:r>
    </w:p>
    <w:p>
      <w:pPr>
        <w:pBdr>
          <w:top w:space="5"/>
          <w:left w:space="5"/>
          <w:bottom w:space="5"/>
          <w:right w:space="5"/>
        </w:pBdr>
        <w:spacing w:after="0"/>
        <w:ind w:left="225"/>
        <w:jc w:val="left"/>
      </w:pPr>
      <w:r>
        <w:rPr>
          <w:rFonts w:ascii="Times New Roman" w:hAnsi="Times New Roman"/>
          <w:b w:val="false"/>
          <w:i w:val="false"/>
          <w:color w:val="000000"/>
          <w:sz w:val="22"/>
        </w:rPr>
        <w:t>(b) Procuring organization level:</w:t>
      </w:r>
    </w:p>
    <w:p>
      <w:pPr>
        <w:pBdr>
          <w:top w:space="5"/>
          <w:left w:space="5"/>
          <w:bottom w:space="5"/>
          <w:right w:space="5"/>
        </w:pBdr>
        <w:spacing w:after="0"/>
        <w:ind w:left="585"/>
        <w:jc w:val="left"/>
      </w:pPr>
      <w:r>
        <w:rPr>
          <w:rFonts w:ascii="Times New Roman" w:hAnsi="Times New Roman"/>
          <w:b w:val="false"/>
          <w:i w:val="false"/>
          <w:color w:val="000000"/>
          <w:sz w:val="22"/>
        </w:rPr>
        <w:t>(1) DLA Aviation, DLA Land and Maritime, and DLA Troop Support may exclude items on a case-by-case basis from the FDT program. Items may be eligible for exclusion in the following categories, if FDT is inappropriate:</w:t>
      </w:r>
    </w:p>
    <w:p>
      <w:pPr>
        <w:pBdr>
          <w:top w:space="5"/>
          <w:left w:space="5"/>
          <w:bottom w:space="5"/>
          <w:right w:space="5"/>
        </w:pBdr>
        <w:spacing w:after="0"/>
        <w:ind w:left="945"/>
        <w:jc w:val="left"/>
      </w:pPr>
      <w:r>
        <w:rPr>
          <w:rFonts w:ascii="Times New Roman" w:hAnsi="Times New Roman"/>
          <w:b w:val="false"/>
          <w:i w:val="false"/>
          <w:color w:val="000000"/>
          <w:sz w:val="22"/>
        </w:rPr>
        <w:t>(i) NIIN – specific item (e.g. due to the delicate nature of the material);</w:t>
      </w:r>
    </w:p>
    <w:p>
      <w:pPr>
        <w:pBdr>
          <w:top w:space="5"/>
          <w:left w:space="5"/>
          <w:bottom w:space="5"/>
          <w:right w:space="5"/>
        </w:pBdr>
        <w:spacing w:after="0"/>
        <w:ind w:left="945"/>
        <w:jc w:val="left"/>
      </w:pPr>
      <w:r>
        <w:rPr>
          <w:rFonts w:ascii="Times New Roman" w:hAnsi="Times New Roman"/>
          <w:b w:val="false"/>
          <w:i w:val="false"/>
          <w:color w:val="000000"/>
          <w:sz w:val="22"/>
        </w:rPr>
        <w:t>(ii) FSC – not consistent with commercial practices for a group of items (e.g. wood);</w:t>
      </w:r>
    </w:p>
    <w:p>
      <w:pPr>
        <w:pBdr>
          <w:top w:space="5"/>
          <w:left w:space="5"/>
          <w:bottom w:space="5"/>
          <w:right w:space="5"/>
        </w:pBdr>
        <w:spacing w:after="0"/>
        <w:ind w:left="945"/>
        <w:jc w:val="left"/>
      </w:pPr>
      <w:r>
        <w:rPr>
          <w:rFonts w:ascii="Times New Roman" w:hAnsi="Times New Roman"/>
          <w:b w:val="false"/>
          <w:i w:val="false"/>
          <w:color w:val="000000"/>
          <w:sz w:val="22"/>
        </w:rPr>
        <w:t>(iii) CIIC – security level of the item (e.g., explosives, guns, and ammunition, etc.);</w:t>
      </w:r>
    </w:p>
    <w:p>
      <w:pPr>
        <w:pBdr>
          <w:top w:space="5"/>
          <w:left w:space="5"/>
          <w:bottom w:space="5"/>
          <w:right w:space="5"/>
        </w:pBdr>
        <w:spacing w:after="0"/>
        <w:ind w:left="945"/>
        <w:jc w:val="left"/>
      </w:pPr>
      <w:r>
        <w:rPr>
          <w:rFonts w:ascii="Times New Roman" w:hAnsi="Times New Roman"/>
          <w:b w:val="false"/>
          <w:i w:val="false"/>
          <w:color w:val="000000"/>
          <w:sz w:val="22"/>
        </w:rPr>
        <w:t>(iv) Profit Center – commodity level (e.g., clothing, medical, and subsistence); or</w:t>
      </w:r>
    </w:p>
    <w:p>
      <w:pPr>
        <w:pBdr>
          <w:top w:space="5"/>
          <w:left w:space="5"/>
          <w:bottom w:space="5"/>
          <w:right w:space="5"/>
        </w:pBdr>
        <w:spacing w:after="0"/>
        <w:ind w:left="945"/>
        <w:jc w:val="left"/>
      </w:pPr>
      <w:r>
        <w:rPr>
          <w:rFonts w:ascii="Times New Roman" w:hAnsi="Times New Roman"/>
          <w:b w:val="false"/>
          <w:i w:val="false"/>
          <w:color w:val="000000"/>
          <w:sz w:val="22"/>
        </w:rPr>
        <w:t>(v) Method of Preservation HM – inappropriate due to packaging and markings required (e.g., batteries).</w:t>
      </w:r>
    </w:p>
    <w:p>
      <w:pPr>
        <w:pBdr>
          <w:top w:space="5"/>
          <w:left w:space="5"/>
          <w:bottom w:space="5"/>
          <w:right w:space="5"/>
        </w:pBdr>
        <w:spacing w:after="0"/>
        <w:ind w:left="585"/>
        <w:jc w:val="left"/>
      </w:pPr>
      <w:r>
        <w:rPr>
          <w:rFonts w:ascii="Times New Roman" w:hAnsi="Times New Roman"/>
          <w:b w:val="false"/>
          <w:i w:val="false"/>
          <w:color w:val="000000"/>
          <w:sz w:val="22"/>
        </w:rPr>
        <w:t>(2) The procuring organization can add items to the exclusions table by following the below process:</w:t>
      </w:r>
    </w:p>
    <w:p>
      <w:pPr>
        <w:pBdr>
          <w:top w:space="5"/>
          <w:left w:space="5"/>
          <w:bottom w:space="5"/>
          <w:right w:space="5"/>
        </w:pBdr>
        <w:spacing w:after="0"/>
        <w:ind w:left="945"/>
        <w:jc w:val="left"/>
      </w:pPr>
      <w:r>
        <w:rPr>
          <w:rFonts w:ascii="Times New Roman" w:hAnsi="Times New Roman"/>
          <w:b w:val="false"/>
          <w:i w:val="false"/>
          <w:color w:val="000000"/>
          <w:sz w:val="22"/>
        </w:rPr>
        <w:t>(i) The procuring organization shall develop and forward a request package to the HCA, or designee no lower than the CCO, for approval of the exclusion. The request package must include:</w:t>
      </w:r>
    </w:p>
    <w:p>
      <w:pPr>
        <w:pBdr>
          <w:top w:space="5"/>
          <w:left w:space="5"/>
          <w:bottom w:space="5"/>
          <w:right w:space="5"/>
        </w:pBdr>
        <w:spacing w:after="0"/>
        <w:ind w:left="1305"/>
        <w:jc w:val="left"/>
      </w:pPr>
      <w:r>
        <w:rPr>
          <w:rFonts w:ascii="Times New Roman" w:hAnsi="Times New Roman"/>
          <w:b w:val="false"/>
          <w:i w:val="false"/>
          <w:color w:val="000000"/>
          <w:sz w:val="22"/>
        </w:rPr>
        <w:t>(A) Justification for removing the item from the FDT program;</w:t>
      </w:r>
    </w:p>
    <w:p>
      <w:pPr>
        <w:pBdr>
          <w:top w:space="5"/>
          <w:left w:space="5"/>
          <w:bottom w:space="5"/>
          <w:right w:space="5"/>
        </w:pBdr>
        <w:spacing w:after="0"/>
        <w:ind w:left="1305"/>
        <w:jc w:val="left"/>
      </w:pPr>
      <w:r>
        <w:rPr>
          <w:rFonts w:ascii="Times New Roman" w:hAnsi="Times New Roman"/>
          <w:b w:val="false"/>
          <w:i w:val="false"/>
          <w:color w:val="000000"/>
          <w:sz w:val="22"/>
        </w:rPr>
        <w:t>(B) Details/data validating rationale for removal from the FDT program;</w:t>
      </w:r>
    </w:p>
    <w:p>
      <w:pPr>
        <w:pBdr>
          <w:top w:space="5"/>
          <w:left w:space="5"/>
          <w:bottom w:space="5"/>
          <w:right w:space="5"/>
        </w:pBdr>
        <w:spacing w:after="0"/>
        <w:ind w:left="1305"/>
        <w:jc w:val="left"/>
      </w:pPr>
      <w:r>
        <w:rPr>
          <w:rFonts w:ascii="Times New Roman" w:hAnsi="Times New Roman"/>
          <w:b w:val="false"/>
          <w:i w:val="false"/>
          <w:color w:val="000000"/>
          <w:sz w:val="22"/>
        </w:rPr>
        <w:t>(C) Concurrence from Technical/Quality or Transportation for removal from the FDT program;</w:t>
      </w:r>
    </w:p>
    <w:p>
      <w:pPr>
        <w:pBdr>
          <w:top w:space="5"/>
          <w:left w:space="5"/>
          <w:bottom w:space="5"/>
          <w:right w:space="5"/>
        </w:pBdr>
        <w:spacing w:after="0"/>
        <w:ind w:left="1305"/>
        <w:jc w:val="left"/>
      </w:pPr>
      <w:r>
        <w:rPr>
          <w:rFonts w:ascii="Times New Roman" w:hAnsi="Times New Roman"/>
          <w:b w:val="false"/>
          <w:i w:val="false"/>
          <w:color w:val="000000"/>
          <w:sz w:val="22"/>
        </w:rPr>
        <w:t>(D) Concurrence from DLA Transportation Policy; and</w:t>
      </w:r>
    </w:p>
    <w:p>
      <w:pPr>
        <w:pBdr>
          <w:top w:space="5"/>
          <w:left w:space="5"/>
          <w:bottom w:space="5"/>
          <w:right w:space="5"/>
        </w:pBdr>
        <w:spacing w:after="0"/>
        <w:ind w:left="1305"/>
        <w:jc w:val="left"/>
      </w:pPr>
      <w:r>
        <w:rPr>
          <w:rFonts w:ascii="Times New Roman" w:hAnsi="Times New Roman"/>
          <w:b w:val="false"/>
          <w:i w:val="false"/>
          <w:color w:val="000000"/>
          <w:sz w:val="22"/>
        </w:rPr>
        <w:t>(E) Rationale to the procuring organization if DLA Transportation Policy non-concurs.</w:t>
      </w:r>
    </w:p>
    <w:p>
      <w:pPr>
        <w:pBdr>
          <w:top w:space="5"/>
          <w:left w:space="5"/>
          <w:bottom w:space="5"/>
          <w:right w:space="5"/>
        </w:pBdr>
        <w:spacing w:after="0"/>
        <w:ind w:left="945"/>
        <w:jc w:val="left"/>
      </w:pPr>
      <w:r>
        <w:rPr>
          <w:rFonts w:ascii="Times New Roman" w:hAnsi="Times New Roman"/>
          <w:b w:val="false"/>
          <w:i w:val="false"/>
          <w:color w:val="000000"/>
          <w:sz w:val="22"/>
        </w:rPr>
        <w:t>(ii) The procuring organization shall forward the rationale to the HCA, or designee no lower than the CCO, for final decision. If there is non-concurrence from DLA Transportation Policy, the HCA must be the final approving official.</w:t>
      </w:r>
    </w:p>
    <w:p>
      <w:pPr>
        <w:pBdr>
          <w:top w:space="5"/>
          <w:left w:space="5"/>
          <w:bottom w:space="5"/>
          <w:right w:space="5"/>
        </w:pBdr>
        <w:spacing w:after="0"/>
        <w:ind w:left="945"/>
        <w:jc w:val="left"/>
      </w:pPr>
      <w:r>
        <w:rPr>
          <w:rFonts w:ascii="Times New Roman" w:hAnsi="Times New Roman"/>
          <w:b w:val="false"/>
          <w:i w:val="false"/>
          <w:color w:val="000000"/>
          <w:sz w:val="22"/>
        </w:rPr>
        <w:t>(iii) The approved package is sent to the procuring organization policy office.</w:t>
      </w:r>
    </w:p>
    <w:p>
      <w:pPr>
        <w:pBdr>
          <w:top w:space="5"/>
          <w:left w:space="5"/>
          <w:bottom w:space="5"/>
          <w:right w:space="5"/>
        </w:pBdr>
        <w:spacing w:after="0"/>
        <w:ind w:left="945"/>
        <w:jc w:val="left"/>
      </w:pPr>
      <w:r>
        <w:rPr>
          <w:rFonts w:ascii="Times New Roman" w:hAnsi="Times New Roman"/>
          <w:b w:val="false"/>
          <w:i w:val="false"/>
          <w:color w:val="000000"/>
          <w:sz w:val="22"/>
        </w:rPr>
        <w:t>(iv) The procuring organization policy office will forward the exclusion to the position designated by the BPA TQ office designee who will add the exclusion to the FDT exclusion table in EBS.</w:t>
      </w:r>
    </w:p>
    <w:p>
      <w:pPr>
        <w:pBdr>
          <w:top w:space="5"/>
          <w:left w:space="5"/>
          <w:bottom w:space="5"/>
          <w:right w:space="5"/>
        </w:pBdr>
        <w:spacing w:after="0"/>
        <w:ind w:left="945"/>
        <w:jc w:val="left"/>
      </w:pPr>
      <w:r>
        <w:rPr>
          <w:rFonts w:ascii="Times New Roman" w:hAnsi="Times New Roman"/>
          <w:b w:val="false"/>
          <w:i w:val="false"/>
          <w:color w:val="000000"/>
          <w:sz w:val="22"/>
        </w:rPr>
        <w:t>(v) The BPA TQ office designee will forward a complete list of exclusions to all procuring organization policy offices included in the FDT program and to DLA Transportation Policy.</w:t>
      </w:r>
    </w:p>
    <w:p>
      <w:pPr>
        <w:pBdr>
          <w:top w:space="5"/>
          <w:left w:space="5"/>
          <w:bottom w:space="5"/>
          <w:right w:space="5"/>
        </w:pBdr>
        <w:spacing w:after="0"/>
        <w:ind w:left="225"/>
        <w:jc w:val="left"/>
      </w:pPr>
      <w:r>
        <w:rPr>
          <w:rFonts w:ascii="Times New Roman" w:hAnsi="Times New Roman"/>
          <w:b w:val="false"/>
          <w:i w:val="false"/>
          <w:color w:val="000000"/>
          <w:sz w:val="22"/>
        </w:rPr>
        <w:t>(c) A contracting officer may remove FDT from an award when a contractor's own transportation processes, controls, and costs, when evaluated, are in the best interest of the Government. The contracting officer shall include documentation in the contract file to justify removal from FDT.</w:t>
      </w:r>
    </w:p>
    <w:p>
      <w:pPr>
        <w:pBdr>
          <w:top w:space="5"/>
          <w:left w:space="5"/>
          <w:bottom w:space="5"/>
          <w:right w:space="5"/>
        </w:pBdr>
        <w:spacing w:after="0"/>
        <w:ind w:left="225"/>
        <w:jc w:val="left"/>
      </w:pPr>
      <w:r>
        <w:rPr>
          <w:rFonts w:ascii="Times New Roman" w:hAnsi="Times New Roman"/>
          <w:b w:val="false"/>
          <w:i w:val="false"/>
          <w:color w:val="000000"/>
          <w:sz w:val="22"/>
        </w:rPr>
        <w:t xml:space="preserve">(d) The contracting officer shall include procurement note C15 in solicitations and contracts issued by DLA Aviation, DLA Land and Maritime, and DLA Troop Support with f.o.b. origin and inspection/acceptance at destination for automated solicitations, except as specified in </w:t>
      </w:r>
      <w:hyperlink w:anchor="DLAD_47_305-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47.305-3-90</w:t>
        </w:r>
      </w:hyperlink>
      <w:r>
        <w:rPr>
          <w:rFonts w:ascii="Times New Roman" w:hAnsi="Times New Roman"/>
          <w:b w:val="false"/>
          <w:i w:val="false"/>
          <w:color w:val="000000"/>
          <w:sz w:val="22"/>
        </w:rPr>
        <w:t>(a)-(c).</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C15 First Destination Transportation (FDT) Program, Government-Arranged Transportation for Automated Awards (AUG 2017)</w:t>
      </w:r>
    </w:p>
    <w:p>
      <w:pPr>
        <w:pStyle w:val="Normal"/>
        <w:pBdr>
          <w:top w:space="5"/>
          <w:left w:space="5"/>
          <w:bottom w:space="5"/>
          <w:right w:space="5"/>
        </w:pBdr>
        <w:spacing w:after="0"/>
        <w:ind w:left="225"/>
        <w:jc w:val="left"/>
      </w:pPr>
      <w:r>
        <w:rPr>
          <w:rFonts w:ascii="Times New Roman" w:hAnsi="Times New Roman"/>
          <w:color w:val="000000"/>
        </w:rPr>
        <w:t>(1) Definitions.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Government-arranged</w:t>
      </w:r>
      <w:r>
        <w:rPr>
          <w:rFonts w:ascii="Times New Roman" w:hAnsi="Times New Roman"/>
          <w:color w:val="000000"/>
        </w:rPr>
        <w:t xml:space="preserve"> </w:t>
      </w:r>
      <w:r>
        <w:rPr>
          <w:rFonts w:ascii="Times New Roman" w:hAnsi="Times New Roman"/>
          <w:i/>
          <w:color w:val="000000"/>
        </w:rPr>
        <w:t>t</w:t>
      </w:r>
      <w:r>
        <w:rPr>
          <w:rFonts w:ascii="Times New Roman" w:hAnsi="Times New Roman"/>
          <w:i/>
          <w:color w:val="000000"/>
        </w:rPr>
        <w:t>ransportation</w:t>
      </w:r>
      <w:r>
        <w:rPr>
          <w:rFonts w:ascii="Times New Roman" w:hAnsi="Times New Roman"/>
          <w:color w:val="000000"/>
        </w:rPr>
        <w:t>” means the Government is responsible for transportation costs, providing the carrier, and scheduling the shipment pickup contingent upon proper contractor notification in VSM (see procurement note C20).</w:t>
      </w:r>
    </w:p>
    <w:p>
      <w:pPr>
        <w:pStyle w:val="Normal"/>
        <w:pBdr>
          <w:top w:space="5"/>
          <w:left w:space="5"/>
          <w:bottom w:space="5"/>
          <w:right w:space="5"/>
        </w:pBdr>
        <w:spacing w:after="0"/>
        <w:ind w:left="225"/>
        <w:jc w:val="left"/>
      </w:pPr>
      <w:r>
        <w:rPr>
          <w:rFonts w:ascii="Times New Roman" w:hAnsi="Times New Roman"/>
          <w:color w:val="000000"/>
        </w:rPr>
        <w:t>(2) The contractor shall:</w:t>
      </w:r>
    </w:p>
    <w:p>
      <w:pPr>
        <w:pStyle w:val="Normal"/>
        <w:pBdr>
          <w:top w:space="5"/>
          <w:left w:space="5"/>
          <w:bottom w:space="5"/>
          <w:right w:space="5"/>
        </w:pBdr>
        <w:spacing w:after="0"/>
        <w:ind w:left="225"/>
        <w:jc w:val="left"/>
      </w:pPr>
      <w:r>
        <w:rPr>
          <w:rFonts w:ascii="Times New Roman" w:hAnsi="Times New Roman"/>
          <w:color w:val="000000"/>
        </w:rPr>
        <w:t xml:space="preserve">(a) Use the VSM to notify the Government that the materiel is ready to ship. The Government can take up to two </w:t>
      </w:r>
      <w:r>
        <w:rPr>
          <w:rFonts w:ascii="Times New Roman" w:hAnsi="Times New Roman"/>
          <w:color w:val="000000"/>
          <w:u w:val="single"/>
        </w:rPr>
        <w:t>(2)</w:t>
      </w:r>
      <w:r>
        <w:rPr>
          <w:rFonts w:ascii="Times New Roman" w:hAnsi="Times New Roman"/>
          <w:color w:val="000000"/>
          <w:u w:val="single"/>
        </w:rPr>
        <w:t>full</w:t>
      </w:r>
      <w:r>
        <w:rPr>
          <w:rFonts w:ascii="Times New Roman" w:hAnsi="Times New Roman"/>
          <w:color w:val="000000"/>
          <w:u w:val="single"/>
        </w:rPr>
        <w:t>business</w:t>
      </w:r>
      <w:r>
        <w:rPr>
          <w:rFonts w:ascii="Times New Roman" w:hAnsi="Times New Roman"/>
          <w:color w:val="000000"/>
        </w:rPr>
        <w:t xml:space="preserve"> </w:t>
      </w:r>
      <w:r>
        <w:rPr>
          <w:rFonts w:ascii="Times New Roman" w:hAnsi="Times New Roman"/>
          <w:color w:val="000000"/>
          <w:u w:val="single"/>
        </w:rPr>
        <w:t>days</w:t>
      </w:r>
      <w:r>
        <w:rPr>
          <w:rFonts w:ascii="Times New Roman" w:hAnsi="Times New Roman"/>
          <w:color w:val="000000"/>
        </w:rPr>
        <w:t xml:space="preserve"> </w:t>
      </w:r>
      <w:r>
        <w:rPr>
          <w:rFonts w:ascii="Times New Roman" w:hAnsi="Times New Roman"/>
          <w:color w:val="000000"/>
          <w:u w:val="single"/>
        </w:rPr>
        <w:t>to schedule</w:t>
      </w:r>
      <w:r>
        <w:rPr>
          <w:rFonts w:ascii="Times New Roman" w:hAnsi="Times New Roman"/>
          <w:color w:val="000000"/>
          <w:u w:val="single"/>
        </w:rPr>
        <w:t>the shipment. P</w:t>
      </w:r>
      <w:r>
        <w:rPr>
          <w:rFonts w:ascii="Times New Roman" w:hAnsi="Times New Roman"/>
          <w:color w:val="000000"/>
          <w:u w:val="single"/>
        </w:rPr>
        <w:t>ick-up</w:t>
      </w:r>
      <w:r>
        <w:rPr>
          <w:rFonts w:ascii="Times New Roman" w:hAnsi="Times New Roman"/>
          <w:color w:val="000000"/>
        </w:rPr>
        <w:t xml:space="preserve"> </w:t>
      </w:r>
      <w:r>
        <w:rPr>
          <w:rFonts w:ascii="Times New Roman" w:hAnsi="Times New Roman"/>
          <w:color w:val="000000"/>
          <w:u w:val="single"/>
        </w:rPr>
        <w:t>should</w:t>
      </w:r>
      <w:r>
        <w:rPr>
          <w:rFonts w:ascii="Times New Roman" w:hAnsi="Times New Roman"/>
          <w:color w:val="000000"/>
        </w:rPr>
        <w:t xml:space="preserve"> </w:t>
      </w:r>
      <w:r>
        <w:rPr>
          <w:rFonts w:ascii="Times New Roman" w:hAnsi="Times New Roman"/>
          <w:color w:val="000000"/>
          <w:u w:val="single"/>
        </w:rPr>
        <w:t>occur</w:t>
      </w:r>
      <w:r>
        <w:rPr>
          <w:rFonts w:ascii="Times New Roman" w:hAnsi="Times New Roman"/>
          <w:color w:val="000000"/>
          <w:u w:val="single"/>
        </w:rPr>
        <w:t>within</w:t>
      </w:r>
      <w:r>
        <w:rPr>
          <w:rFonts w:ascii="Times New Roman" w:hAnsi="Times New Roman"/>
          <w:color w:val="000000"/>
          <w:u w:val="single"/>
        </w:rPr>
        <w:t>five (5)</w:t>
      </w:r>
      <w:r>
        <w:rPr>
          <w:rFonts w:ascii="Times New Roman" w:hAnsi="Times New Roman"/>
          <w:color w:val="000000"/>
          <w:u w:val="single"/>
        </w:rPr>
        <w:t>business</w:t>
      </w:r>
      <w:r>
        <w:rPr>
          <w:rFonts w:ascii="Times New Roman" w:hAnsi="Times New Roman"/>
          <w:color w:val="000000"/>
        </w:rPr>
        <w:t xml:space="preserve"> </w:t>
      </w:r>
      <w:r>
        <w:rPr>
          <w:rFonts w:ascii="Times New Roman" w:hAnsi="Times New Roman"/>
          <w:color w:val="000000"/>
          <w:u w:val="single"/>
        </w:rPr>
        <w:t>days</w:t>
      </w:r>
      <w:r>
        <w:rPr>
          <w:rFonts w:ascii="Times New Roman" w:hAnsi="Times New Roman"/>
          <w:color w:val="000000"/>
        </w:rPr>
        <w:t xml:space="preserve"> of the contractor’s notification. The contractor shall plan for sufficient time for scheduling the shipment and standard ground transportation for its material to arrive at the destination by the Contract Delivery Date (CDD).</w:t>
      </w:r>
    </w:p>
    <w:p>
      <w:pPr>
        <w:pStyle w:val="Normal"/>
        <w:pBdr>
          <w:top w:space="5"/>
          <w:left w:space="5"/>
          <w:bottom w:space="5"/>
          <w:right w:space="5"/>
        </w:pBdr>
        <w:spacing w:after="0"/>
        <w:ind w:left="225"/>
        <w:jc w:val="left"/>
      </w:pPr>
      <w:r>
        <w:rPr>
          <w:rFonts w:ascii="Times New Roman" w:hAnsi="Times New Roman"/>
          <w:color w:val="000000"/>
        </w:rPr>
        <w:t>(b) Address the following special accommodations:</w:t>
      </w:r>
    </w:p>
    <w:p>
      <w:pPr>
        <w:pBdr>
          <w:top w:space="5"/>
          <w:left w:space="5"/>
          <w:bottom w:space="5"/>
          <w:right w:space="5"/>
        </w:pBdr>
        <w:spacing w:after="0"/>
        <w:ind w:left="945"/>
        <w:jc w:val="left"/>
      </w:pPr>
      <w:r>
        <w:rPr>
          <w:rFonts w:ascii="Times New Roman" w:hAnsi="Times New Roman"/>
          <w:b w:val="false"/>
          <w:i w:val="false"/>
          <w:color w:val="000000"/>
          <w:sz w:val="22"/>
        </w:rPr>
        <w:t>(i) If an order specifies carrier equipment when requested by the Government; or</w:t>
      </w:r>
    </w:p>
    <w:p>
      <w:pPr>
        <w:pBdr>
          <w:top w:space="5"/>
          <w:left w:space="5"/>
          <w:bottom w:space="5"/>
          <w:right w:space="5"/>
        </w:pBdr>
        <w:spacing w:after="0"/>
        <w:ind w:left="945"/>
        <w:jc w:val="left"/>
      </w:pPr>
      <w:r>
        <w:rPr>
          <w:rFonts w:ascii="Times New Roman" w:hAnsi="Times New Roman"/>
          <w:b w:val="false"/>
          <w:i w:val="false"/>
          <w:color w:val="000000"/>
          <w:sz w:val="22"/>
        </w:rPr>
        <w:t>(ii) If an order does not specify carrier equipment, the order appropriate carrier equipment should not be in excess of capacity to accommodate shipment;</w:t>
      </w:r>
    </w:p>
    <w:p>
      <w:pPr>
        <w:pStyle w:val="Normal"/>
        <w:pBdr>
          <w:top w:space="5"/>
          <w:left w:space="5"/>
          <w:bottom w:space="5"/>
          <w:right w:space="5"/>
        </w:pBdr>
        <w:spacing w:after="0"/>
        <w:ind w:left="225"/>
        <w:jc w:val="left"/>
      </w:pPr>
      <w:r>
        <w:rPr>
          <w:rFonts w:ascii="Times New Roman" w:hAnsi="Times New Roman"/>
          <w:color w:val="000000"/>
        </w:rPr>
        <w:t>(c) Deliver the shipment in good order and condition to the carrier, and load, stow, trim, block, and/or brace carload or truckload shipment (when loaded by the contractor) on or in the carrier’s conveyance as required by carrier rules and regulations.</w:t>
      </w:r>
    </w:p>
    <w:p>
      <w:pPr>
        <w:pStyle w:val="Normal"/>
        <w:pBdr>
          <w:top w:space="5"/>
          <w:left w:space="5"/>
          <w:bottom w:space="5"/>
          <w:right w:space="5"/>
        </w:pBdr>
        <w:spacing w:after="0"/>
        <w:ind w:left="225"/>
        <w:jc w:val="left"/>
      </w:pPr>
      <w:r>
        <w:rPr>
          <w:rFonts w:ascii="Times New Roman" w:hAnsi="Times New Roman"/>
          <w:color w:val="000000"/>
        </w:rPr>
        <w:t>(3) The contractor is responsible for any loss and/or damage to the goods occurring before delivery to the carrier as a result of improper loading, stowing, trimming, blocking, and/or bracing of the shipment if loaded by the contractor on or in the carrier’s conveyance.</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(e) The contracting officer shall include procurement note C16 in solicitations and contracts issued by DLA Aviation, DLA Land and Maritime, and DLA Troop Support with f.o.b. origin and inspection/acceptance at destination for manual solicitations, except as specified in </w:t>
      </w:r>
      <w:hyperlink w:anchor="DLAD_47_305-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47.305-3-90</w:t>
        </w:r>
      </w:hyperlink>
      <w:r>
        <w:rPr>
          <w:rFonts w:ascii="Times New Roman" w:hAnsi="Times New Roman"/>
          <w:b w:val="false"/>
          <w:i w:val="false"/>
          <w:color w:val="000000"/>
          <w:sz w:val="22"/>
        </w:rPr>
        <w:t>(a)-(c).</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C16 First Destination Transportation (FDT) Program, Government-Arranged Transportation for Manual Awards (AUG 2017)</w:t>
      </w:r>
    </w:p>
    <w:p>
      <w:pPr>
        <w:pStyle w:val="Normal"/>
        <w:pBdr>
          <w:top w:space="5"/>
          <w:left w:space="5"/>
          <w:bottom w:space="5"/>
          <w:right w:space="5"/>
        </w:pBdr>
        <w:spacing w:after="0"/>
        <w:ind w:left="225"/>
        <w:jc w:val="left"/>
      </w:pPr>
      <w:r>
        <w:rPr>
          <w:rFonts w:ascii="Times New Roman" w:hAnsi="Times New Roman"/>
          <w:color w:val="000000"/>
        </w:rPr>
        <w:t>(1) Definitions.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Government-arranged</w:t>
      </w:r>
      <w:r>
        <w:rPr>
          <w:rFonts w:ascii="Times New Roman" w:hAnsi="Times New Roman"/>
          <w:color w:val="000000"/>
        </w:rPr>
        <w:t xml:space="preserve"> </w:t>
      </w:r>
      <w:r>
        <w:rPr>
          <w:rFonts w:ascii="Times New Roman" w:hAnsi="Times New Roman"/>
          <w:i/>
          <w:color w:val="000000"/>
        </w:rPr>
        <w:t>t</w:t>
      </w:r>
      <w:r>
        <w:rPr>
          <w:rFonts w:ascii="Times New Roman" w:hAnsi="Times New Roman"/>
          <w:i/>
          <w:color w:val="000000"/>
        </w:rPr>
        <w:t>ransportation</w:t>
      </w:r>
      <w:r>
        <w:rPr>
          <w:rFonts w:ascii="Times New Roman" w:hAnsi="Times New Roman"/>
          <w:color w:val="000000"/>
        </w:rPr>
        <w:t>” means the Government is responsible for transportation costs, providing the carrier, and scheduling the shipment pickup contingent upon proper contractor notification in VSM (see procurement note C20).</w:t>
      </w:r>
    </w:p>
    <w:p>
      <w:pPr>
        <w:pStyle w:val="Normal"/>
        <w:pBdr>
          <w:top w:space="5"/>
          <w:left w:space="5"/>
          <w:bottom w:space="5"/>
          <w:right w:space="5"/>
        </w:pBdr>
        <w:spacing w:after="0"/>
        <w:ind w:left="225"/>
        <w:jc w:val="left"/>
      </w:pPr>
      <w:r>
        <w:rPr>
          <w:rFonts w:ascii="Times New Roman" w:hAnsi="Times New Roman"/>
          <w:color w:val="000000"/>
        </w:rPr>
        <w:t>(2) The contractor determines its transportation processes, controls, or costs. The contractor may submit an offer based on f.o.b. destination if it offers a better value to the Government.</w:t>
      </w:r>
    </w:p>
    <w:p>
      <w:pPr>
        <w:pStyle w:val="Normal"/>
        <w:pBdr>
          <w:top w:space="5"/>
          <w:left w:space="5"/>
          <w:bottom w:space="5"/>
          <w:right w:space="5"/>
        </w:pBdr>
        <w:spacing w:after="0"/>
        <w:ind w:left="225"/>
        <w:jc w:val="left"/>
      </w:pPr>
      <w:r>
        <w:rPr>
          <w:rFonts w:ascii="Times New Roman" w:hAnsi="Times New Roman"/>
          <w:color w:val="000000"/>
        </w:rPr>
        <w:t>(3) The contractor shall:</w:t>
      </w:r>
    </w:p>
    <w:p>
      <w:pPr>
        <w:pStyle w:val="Normal"/>
        <w:pBdr>
          <w:top w:space="5"/>
          <w:left w:space="5"/>
          <w:bottom w:space="5"/>
          <w:right w:space="5"/>
        </w:pBdr>
        <w:spacing w:after="0"/>
        <w:ind w:left="225"/>
        <w:jc w:val="left"/>
      </w:pPr>
      <w:r>
        <w:rPr>
          <w:rFonts w:ascii="Times New Roman" w:hAnsi="Times New Roman"/>
          <w:color w:val="000000"/>
        </w:rPr>
        <w:t xml:space="preserve">(a) Use the VSM to notify the Government that the materiel is ready to ship. The Government can take up to two </w:t>
      </w:r>
      <w:r>
        <w:rPr>
          <w:rFonts w:ascii="Times New Roman" w:hAnsi="Times New Roman"/>
          <w:color w:val="000000"/>
          <w:u w:val="single"/>
        </w:rPr>
        <w:t>(2)</w:t>
      </w:r>
      <w:r>
        <w:rPr>
          <w:rFonts w:ascii="Times New Roman" w:hAnsi="Times New Roman"/>
          <w:color w:val="000000"/>
          <w:u w:val="single"/>
        </w:rPr>
        <w:t>full</w:t>
      </w:r>
      <w:r>
        <w:rPr>
          <w:rFonts w:ascii="Times New Roman" w:hAnsi="Times New Roman"/>
          <w:color w:val="000000"/>
          <w:u w:val="single"/>
        </w:rPr>
        <w:t>business</w:t>
      </w:r>
      <w:r>
        <w:rPr>
          <w:rFonts w:ascii="Times New Roman" w:hAnsi="Times New Roman"/>
          <w:color w:val="000000"/>
        </w:rPr>
        <w:t xml:space="preserve"> </w:t>
      </w:r>
      <w:r>
        <w:rPr>
          <w:rFonts w:ascii="Times New Roman" w:hAnsi="Times New Roman"/>
          <w:color w:val="000000"/>
          <w:u w:val="single"/>
        </w:rPr>
        <w:t>days</w:t>
      </w:r>
      <w:r>
        <w:rPr>
          <w:rFonts w:ascii="Times New Roman" w:hAnsi="Times New Roman"/>
          <w:color w:val="000000"/>
        </w:rPr>
        <w:t xml:space="preserve"> </w:t>
      </w:r>
      <w:r>
        <w:rPr>
          <w:rFonts w:ascii="Times New Roman" w:hAnsi="Times New Roman"/>
          <w:color w:val="000000"/>
          <w:u w:val="single"/>
        </w:rPr>
        <w:t>to schedule</w:t>
      </w:r>
      <w:r>
        <w:rPr>
          <w:rFonts w:ascii="Times New Roman" w:hAnsi="Times New Roman"/>
          <w:color w:val="000000"/>
          <w:u w:val="single"/>
        </w:rPr>
        <w:t>the shipment. P</w:t>
      </w:r>
      <w:r>
        <w:rPr>
          <w:rFonts w:ascii="Times New Roman" w:hAnsi="Times New Roman"/>
          <w:color w:val="000000"/>
          <w:u w:val="single"/>
        </w:rPr>
        <w:t>ick-up</w:t>
      </w:r>
      <w:r>
        <w:rPr>
          <w:rFonts w:ascii="Times New Roman" w:hAnsi="Times New Roman"/>
          <w:color w:val="000000"/>
        </w:rPr>
        <w:t xml:space="preserve"> </w:t>
      </w:r>
      <w:r>
        <w:rPr>
          <w:rFonts w:ascii="Times New Roman" w:hAnsi="Times New Roman"/>
          <w:color w:val="000000"/>
          <w:u w:val="single"/>
        </w:rPr>
        <w:t>should</w:t>
      </w:r>
      <w:r>
        <w:rPr>
          <w:rFonts w:ascii="Times New Roman" w:hAnsi="Times New Roman"/>
          <w:color w:val="000000"/>
        </w:rPr>
        <w:t xml:space="preserve"> </w:t>
      </w:r>
      <w:r>
        <w:rPr>
          <w:rFonts w:ascii="Times New Roman" w:hAnsi="Times New Roman"/>
          <w:color w:val="000000"/>
          <w:u w:val="single"/>
        </w:rPr>
        <w:t>occur</w:t>
      </w:r>
      <w:r>
        <w:rPr>
          <w:rFonts w:ascii="Times New Roman" w:hAnsi="Times New Roman"/>
          <w:color w:val="000000"/>
          <w:u w:val="single"/>
        </w:rPr>
        <w:t>within</w:t>
      </w:r>
      <w:r>
        <w:rPr>
          <w:rFonts w:ascii="Times New Roman" w:hAnsi="Times New Roman"/>
          <w:color w:val="000000"/>
          <w:u w:val="single"/>
        </w:rPr>
        <w:t>five (5)</w:t>
      </w:r>
      <w:r>
        <w:rPr>
          <w:rFonts w:ascii="Times New Roman" w:hAnsi="Times New Roman"/>
          <w:color w:val="000000"/>
          <w:u w:val="single"/>
        </w:rPr>
        <w:t>business</w:t>
      </w:r>
      <w:r>
        <w:rPr>
          <w:rFonts w:ascii="Times New Roman" w:hAnsi="Times New Roman"/>
          <w:color w:val="000000"/>
        </w:rPr>
        <w:t xml:space="preserve"> </w:t>
      </w:r>
      <w:r>
        <w:rPr>
          <w:rFonts w:ascii="Times New Roman" w:hAnsi="Times New Roman"/>
          <w:color w:val="000000"/>
          <w:u w:val="single"/>
        </w:rPr>
        <w:t>days</w:t>
      </w:r>
      <w:r>
        <w:rPr>
          <w:rFonts w:ascii="Times New Roman" w:hAnsi="Times New Roman"/>
          <w:color w:val="000000"/>
        </w:rPr>
        <w:t xml:space="preserve"> of the contractor’s notification. The contractor shall plan for sufficient time for scheduling the shipment and standard ground transportation for its material to arrive at the destination by the Contract Delivery Date (CDD).</w:t>
      </w:r>
    </w:p>
    <w:p>
      <w:pPr>
        <w:pStyle w:val="Normal"/>
        <w:pBdr>
          <w:top w:space="5"/>
          <w:left w:space="5"/>
          <w:bottom w:space="5"/>
          <w:right w:space="5"/>
        </w:pBdr>
        <w:spacing w:after="0"/>
        <w:ind w:left="225"/>
        <w:jc w:val="left"/>
      </w:pPr>
      <w:r>
        <w:rPr>
          <w:rFonts w:ascii="Times New Roman" w:hAnsi="Times New Roman"/>
          <w:color w:val="000000"/>
        </w:rPr>
        <w:t>(b) Address the following special accommodations:</w:t>
      </w:r>
    </w:p>
    <w:p>
      <w:pPr>
        <w:pBdr>
          <w:top w:space="5"/>
          <w:left w:space="5"/>
          <w:bottom w:space="5"/>
          <w:right w:space="5"/>
        </w:pBdr>
        <w:spacing w:after="0"/>
        <w:ind w:left="945"/>
        <w:jc w:val="left"/>
      </w:pPr>
      <w:r>
        <w:rPr>
          <w:rFonts w:ascii="Times New Roman" w:hAnsi="Times New Roman"/>
          <w:b w:val="false"/>
          <w:i w:val="false"/>
          <w:color w:val="000000"/>
          <w:sz w:val="22"/>
        </w:rPr>
        <w:t>(i) If an order specifies carrier equipment when requested by the Government; or</w:t>
      </w:r>
    </w:p>
    <w:p>
      <w:pPr>
        <w:pBdr>
          <w:top w:space="5"/>
          <w:left w:space="5"/>
          <w:bottom w:space="5"/>
          <w:right w:space="5"/>
        </w:pBdr>
        <w:spacing w:after="0"/>
        <w:ind w:left="945"/>
        <w:jc w:val="left"/>
      </w:pPr>
      <w:r>
        <w:rPr>
          <w:rFonts w:ascii="Times New Roman" w:hAnsi="Times New Roman"/>
          <w:b w:val="false"/>
          <w:i w:val="false"/>
          <w:color w:val="000000"/>
          <w:sz w:val="22"/>
        </w:rPr>
        <w:t>(ii) If an order does not specify carrier equipment, the order appropriate carrier equipment should not be in excess of capacity to accommodate shipment;</w:t>
      </w:r>
    </w:p>
    <w:p>
      <w:pPr>
        <w:pStyle w:val="Normal"/>
        <w:pBdr>
          <w:top w:space="5"/>
          <w:left w:space="5"/>
          <w:bottom w:space="5"/>
          <w:right w:space="5"/>
        </w:pBdr>
        <w:spacing w:after="0"/>
        <w:ind w:left="225"/>
        <w:jc w:val="left"/>
      </w:pPr>
      <w:r>
        <w:rPr>
          <w:rFonts w:ascii="Times New Roman" w:hAnsi="Times New Roman"/>
          <w:color w:val="000000"/>
        </w:rPr>
        <w:t>(c) Deliver the shipment in good order and condition to the carrier, and load, stow, trim, block, and/or brace carload or truckload shipment (when loaded by the contractor) on or in the carrier’s conveyance as required by carrier rules and regulations.</w:t>
      </w:r>
    </w:p>
    <w:p>
      <w:pPr>
        <w:pStyle w:val="Normal"/>
        <w:pBdr>
          <w:top w:space="5"/>
          <w:left w:space="5"/>
          <w:bottom w:space="5"/>
          <w:right w:space="5"/>
        </w:pBdr>
        <w:spacing w:after="0"/>
        <w:ind w:left="225"/>
        <w:jc w:val="left"/>
      </w:pPr>
      <w:r>
        <w:rPr>
          <w:rFonts w:ascii="Times New Roman" w:hAnsi="Times New Roman"/>
          <w:color w:val="000000"/>
        </w:rPr>
        <w:t>(4) The contractor is responsible for any loss and/or damage to the goods occurring before delivery to the carrier as a result of improper loading, stowing, trimming, blocking, and/or bracing of the shipment if loaded by the contractor on or in the carrier’s conveyance.</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5-3-91" w:id="5"/>
      <w:r>
        <w:rPr>
          <w:rFonts w:ascii="Times New Roman" w:hAnsi="Times New Roman"/>
          <w:color w:val="000000"/>
          <w:sz w:val="31"/>
        </w:rPr>
        <w:t>47.305-3-91</w:t>
      </w:r>
      <w:r>
        <w:rPr>
          <w:rFonts w:ascii="Times New Roman" w:hAnsi="Times New Roman"/>
          <w:color w:val="000000"/>
          <w:sz w:val="31"/>
        </w:rPr>
        <w:t xml:space="preserve"> First Destination Transportation (FDT) program – shipments originating from outside the contiguous United States.</w:t>
      </w:r>
      <w:bookmarkEnd w:id="5"/>
    </w:p>
    <w:p>
      <w:pPr>
        <w:pStyle w:val="Normal"/>
        <w:pBdr>
          <w:top w:space="5"/>
          <w:left w:space="5"/>
          <w:bottom w:space="5"/>
          <w:right w:space="5"/>
        </w:pBdr>
        <w:spacing w:after="0"/>
        <w:ind w:left="225"/>
        <w:jc w:val="left"/>
      </w:pPr>
      <w:r>
        <w:rPr>
          <w:rFonts w:ascii="Times New Roman" w:hAnsi="Times New Roman"/>
          <w:color w:val="000000"/>
        </w:rPr>
        <w:t>Contracting officers at DLA Aviation, DLA Land and Maritime, and DLA Troop Support, shall—</w:t>
      </w:r>
    </w:p>
    <w:p>
      <w:pPr>
        <w:pBdr>
          <w:top w:space="5"/>
          <w:left w:space="5"/>
          <w:bottom w:space="5"/>
          <w:right w:space="5"/>
        </w:pBdr>
        <w:spacing w:after="0"/>
        <w:ind w:left="225"/>
        <w:jc w:val="left"/>
      </w:pPr>
      <w:r>
        <w:rPr>
          <w:rFonts w:ascii="Times New Roman" w:hAnsi="Times New Roman"/>
          <w:b w:val="false"/>
          <w:i w:val="false"/>
          <w:color w:val="000000"/>
          <w:sz w:val="22"/>
        </w:rPr>
        <w:t>(a) Include procurement note C17 in solicitations and contracts if the material master indicates f.o.b. origin and inspection/acceptance at destination; and the shipment originates from outside the contiguous United States with a contiguous United States location as the pick-up point in VSM; and</w:t>
      </w:r>
    </w:p>
    <w:p>
      <w:pPr>
        <w:pBdr>
          <w:top w:space="5"/>
          <w:left w:space="5"/>
          <w:bottom w:space="5"/>
          <w:right w:space="5"/>
        </w:pBdr>
        <w:spacing w:after="0"/>
        <w:ind w:left="225"/>
        <w:jc w:val="left"/>
      </w:pPr>
      <w:r>
        <w:rPr>
          <w:rFonts w:ascii="Times New Roman" w:hAnsi="Times New Roman"/>
          <w:b w:val="false"/>
          <w:i w:val="false"/>
          <w:color w:val="000000"/>
          <w:sz w:val="22"/>
        </w:rPr>
        <w:t>(b) Include procurement note C15, First Destination Transportation (FDT) Program, Government-Arranged Transportation for Automated Awards, in automated awards; or procurement note C16, First Destination Transportation (FDT) Program, Government-Arranged Transportation for Manual Awards in manual awards.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C17 First Destination Transportation (FDT) Program – Shipments Originating from Outside the Contiguous United States (JUN 2020)</w:t>
      </w:r>
    </w:p>
    <w:p>
      <w:pPr>
        <w:pStyle w:val="Normal"/>
        <w:pBdr>
          <w:top w:space="5"/>
          <w:left w:space="5"/>
          <w:bottom w:space="5"/>
          <w:right w:space="5"/>
        </w:pBdr>
        <w:spacing w:after="0"/>
        <w:ind w:left="225"/>
        <w:jc w:val="left"/>
      </w:pPr>
      <w:r>
        <w:rPr>
          <w:rFonts w:ascii="Times New Roman" w:hAnsi="Times New Roman"/>
          <w:color w:val="000000"/>
        </w:rPr>
        <w:t>(1) The FDT Program applies to this acquisition. Delivery terms are f.o.b. origin. The Government will conduct inspection and acceptance at destination.</w:t>
      </w:r>
    </w:p>
    <w:p>
      <w:pPr>
        <w:pStyle w:val="Normal"/>
        <w:pBdr>
          <w:top w:space="5"/>
          <w:left w:space="5"/>
          <w:bottom w:space="5"/>
          <w:right w:space="5"/>
        </w:pBdr>
        <w:spacing w:after="0"/>
        <w:ind w:left="225"/>
        <w:jc w:val="left"/>
      </w:pPr>
      <w:r>
        <w:rPr>
          <w:rFonts w:ascii="Times New Roman" w:hAnsi="Times New Roman"/>
          <w:color w:val="000000"/>
        </w:rPr>
        <w:t>(2) If an offeror’s shipments will originate from outside the contiguous United States, the offeror shall include in its f.o.b. origin price transportation to a contiguous United States location that the offeror selects based on cost-effectiveness or other variables at the offeror’s discretion. The location the offeror selects becomes the point of origin for purposes of the f.o.b. origin terms and conditions of the solicitation or award. The offeror shall identify this contiguous United States location as the pick-up point in the</w:t>
      </w:r>
      <w:r>
        <w:rPr>
          <w:rFonts w:ascii="Times New Roman" w:hAnsi="Times New Roman"/>
          <w:b/>
          <w:color w:val="000000"/>
        </w:rPr>
        <w:t>Vendor Shipment Module</w:t>
      </w:r>
      <w:r>
        <w:rPr>
          <w:rFonts w:ascii="Times New Roman" w:hAnsi="Times New Roman"/>
          <w:color w:val="000000"/>
        </w:rPr>
        <w:t xml:space="preserve"> (</w:t>
      </w:r>
      <w:hyperlink r:id="Rcafed54f3bb54ad2">
        <w:r>
          <w:rPr>
            <w:rStyle w:val="Hyperlink"/>
            <w:rFonts w:ascii="Times New Roman" w:hAnsi="Times New Roman"/>
            <w:color w:val="0000ff"/>
            <w:u w:val="single"/>
          </w:rPr>
          <w:t/>
        </w:r>
        <w:r>
          <w:rPr>
            <w:rFonts w:ascii="Times New Roman" w:hAnsi="Times New Roman"/>
            <w:color w:val="0000ff"/>
            <w:u w:val="single"/>
          </w:rPr>
          <w:t>https://www.dau.edu/guidebooks/Shared%20Documents%20HTML/Guidebook%20for%20Contract%20Property%20Administration.aspx</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5-4-90" w:id="6"/>
      <w:r>
        <w:rPr>
          <w:rFonts w:ascii="Times New Roman" w:hAnsi="Times New Roman"/>
          <w:color w:val="000000"/>
          <w:sz w:val="31"/>
        </w:rPr>
        <w:t>47.305-4-90</w:t>
      </w:r>
      <w:r>
        <w:rPr>
          <w:rFonts w:ascii="Times New Roman" w:hAnsi="Times New Roman"/>
          <w:color w:val="000000"/>
          <w:sz w:val="31"/>
        </w:rPr>
        <w:t xml:space="preserve"> Additional Wide Area Workflow (WAWF) information.</w:t>
      </w:r>
      <w:bookmarkEnd w:id="6"/>
    </w:p>
    <w:p>
      <w:pPr>
        <w:pStyle w:val="Normal"/>
        <w:pBdr>
          <w:top w:space="5"/>
          <w:left w:space="5"/>
          <w:bottom w:space="5"/>
          <w:right w:space="5"/>
        </w:pBdr>
        <w:spacing w:after="0"/>
        <w:ind w:left="225"/>
        <w:jc w:val="left"/>
      </w:pPr>
      <w:r>
        <w:rPr>
          <w:rFonts w:ascii="Times New Roman" w:hAnsi="Times New Roman"/>
          <w:color w:val="000000"/>
        </w:rPr>
        <w:t>The contracting officer shall include Procurement Note G01 in solicitations and contracts that require f.o.b. destination and inspection/acceptance at destination.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G01 Additional Wide Area Workflow (WAWF) Information (AUG 2017)</w:t>
      </w:r>
    </w:p>
    <w:p>
      <w:pPr>
        <w:pStyle w:val="Normal"/>
        <w:pBdr>
          <w:top w:space="5"/>
          <w:left w:space="5"/>
          <w:bottom w:space="5"/>
          <w:right w:space="5"/>
        </w:pBdr>
        <w:spacing w:after="0"/>
        <w:ind w:left="225"/>
        <w:jc w:val="left"/>
      </w:pPr>
      <w:r>
        <w:rPr>
          <w:rFonts w:ascii="Times New Roman" w:hAnsi="Times New Roman"/>
          <w:color w:val="000000"/>
        </w:rPr>
        <w:t>Contractors shall include the Transportation Control Number (TCN) and carrier shipment tracking information when submitting the DD250/iRAPT Receiving Report in Wide Area Workflow (WAWF) in order to assist with material inspection and acceptance.</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5-10-90" w:id="7"/>
      <w:r>
        <w:rPr>
          <w:rFonts w:ascii="Times New Roman" w:hAnsi="Times New Roman"/>
          <w:color w:val="000000"/>
          <w:sz w:val="31"/>
        </w:rPr>
        <w:t>47.305-10-90</w:t>
      </w:r>
      <w:r>
        <w:rPr>
          <w:rFonts w:ascii="Times New Roman" w:hAnsi="Times New Roman"/>
          <w:color w:val="000000"/>
          <w:sz w:val="31"/>
        </w:rPr>
        <w:t xml:space="preserve"> Procurement notes for export shipping and U.S. Territories.</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shall include procurement note C18 in solicitations and contracts including shipments to overseas customers including shipments direct to APO/FPO addresses, shipments to Alaska, Hawaii, and Puerto Rico, and shipments routed through the Container Consolidation Points (CCPs) at San Joaquin, California (W62N2A) and New Cumberland, Pennsylvania (W25N14). The contracting officer shall use FAR 52.247-52 when using procurement note C18. The contracting officer shall not include procurement note C18 in solicitations and contracts under the FDT Program (see </w:t>
      </w:r>
      <w:hyperlink w:anchor="DLAD_47_305-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47.305-3-90</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C18 Shipping Instructions for Export and U.S. Territories (AUG 2017)</w:t>
      </w:r>
    </w:p>
    <w:p>
      <w:pPr>
        <w:pStyle w:val="Normal"/>
        <w:pBdr>
          <w:top w:space="5"/>
          <w:left w:space="5"/>
          <w:bottom w:space="5"/>
          <w:right w:space="5"/>
        </w:pBdr>
        <w:spacing w:after="0"/>
        <w:ind w:left="225"/>
        <w:jc w:val="left"/>
      </w:pPr>
      <w:r>
        <w:rPr>
          <w:rFonts w:ascii="Times New Roman" w:hAnsi="Times New Roman"/>
          <w:color w:val="000000"/>
        </w:rPr>
        <w:t>(1) Mail instructions (Army Post Office (APO) or Fleet Post Office (FPO) addresses). Route shipments within mail limitations to the address cited with each contract line-item (CLIN) in the following manner, based on the TP (Transportation Priority) reflected in the "mark for" data with each CLIN:</w:t>
      </w:r>
    </w:p>
    <w:p>
      <w:pPr>
        <w:pStyle w:val="Normal"/>
        <w:pBdr>
          <w:top w:space="5"/>
          <w:left w:space="5"/>
          <w:bottom w:space="5"/>
          <w:right w:space="5"/>
        </w:pBdr>
        <w:spacing w:after="0"/>
        <w:ind w:left="225"/>
        <w:jc w:val="left"/>
      </w:pPr>
      <w:r>
        <w:rPr>
          <w:rFonts w:ascii="Times New Roman" w:hAnsi="Times New Roman"/>
          <w:color w:val="000000"/>
        </w:rPr>
        <w:t>(a) U.S. mail is the only mode authorized for shipments to APO or FPO addresses.</w:t>
      </w:r>
    </w:p>
    <w:p>
      <w:pPr>
        <w:pStyle w:val="Normal"/>
        <w:pBdr>
          <w:top w:space="5"/>
          <w:left w:space="5"/>
          <w:bottom w:space="5"/>
          <w:right w:space="5"/>
        </w:pBdr>
        <w:spacing w:after="0"/>
        <w:ind w:left="225"/>
        <w:jc w:val="left"/>
      </w:pPr>
      <w:r>
        <w:rPr>
          <w:rFonts w:ascii="Times New Roman" w:hAnsi="Times New Roman"/>
          <w:color w:val="000000"/>
        </w:rPr>
        <w:t>(b) Commercial small parcel carriers (e.g., UPS, RPS or Federal Express) and Commercial Motor Carriers are never an acceptable mode to any APO/FPO address. A small parcel carrier may not be used for any destination in Alaska, Hawaii, or Puerto Rico, unless the carrier guarantees delivery to that specific consignee.</w:t>
      </w:r>
    </w:p>
    <w:p>
      <w:pPr>
        <w:pStyle w:val="Normal"/>
        <w:pBdr>
          <w:top w:space="5"/>
          <w:left w:space="5"/>
          <w:bottom w:space="5"/>
          <w:right w:space="5"/>
        </w:pBdr>
        <w:spacing w:after="0"/>
        <w:ind w:left="225"/>
        <w:jc w:val="left"/>
      </w:pPr>
      <w:r>
        <w:rPr>
          <w:rFonts w:ascii="Times New Roman" w:hAnsi="Times New Roman"/>
          <w:color w:val="000000"/>
        </w:rPr>
        <w:t>(c) Address parcel post shipments to an APO/FPO address to the "Commander" or "Commanding Officer" if there is no title preceding the address. Annotate shipments under the return address as follows: "Contents for official use - exempt from customs requirements."</w:t>
      </w:r>
    </w:p>
    <w:p>
      <w:pPr>
        <w:pStyle w:val="Normal"/>
        <w:pBdr>
          <w:top w:space="5"/>
          <w:left w:space="5"/>
          <w:bottom w:space="5"/>
          <w:right w:space="5"/>
        </w:pBdr>
        <w:spacing w:after="0"/>
        <w:ind w:left="225"/>
        <w:jc w:val="left"/>
      </w:pPr>
      <w:r>
        <w:rPr>
          <w:rFonts w:ascii="Times New Roman" w:hAnsi="Times New Roman"/>
          <w:color w:val="000000"/>
        </w:rPr>
        <w:t>(d) Contact the cognizant office prior to shipment for TP1, TP2, (IPD 01-08), 999, NMCS, regardless of distance from origin to the APO/FPO address. Package shipments for transportation by Military Air (MILAIR).</w:t>
      </w:r>
    </w:p>
    <w:p>
      <w:pPr>
        <w:pStyle w:val="Normal"/>
        <w:pBdr>
          <w:top w:space="5"/>
          <w:left w:space="5"/>
          <w:bottom w:space="5"/>
          <w:right w:space="5"/>
        </w:pBdr>
        <w:spacing w:after="0"/>
        <w:ind w:left="225"/>
        <w:jc w:val="left"/>
      </w:pPr>
      <w:r>
        <w:rPr>
          <w:rFonts w:ascii="Times New Roman" w:hAnsi="Times New Roman"/>
          <w:color w:val="000000"/>
        </w:rPr>
        <w:t>(e) Use surface parcel post (fourth class) for TP3 (IPD 09-15).</w:t>
      </w:r>
    </w:p>
    <w:p>
      <w:pPr>
        <w:pStyle w:val="Normal"/>
        <w:pBdr>
          <w:top w:space="5"/>
          <w:left w:space="5"/>
          <w:bottom w:space="5"/>
          <w:right w:space="5"/>
        </w:pBdr>
        <w:spacing w:after="0"/>
        <w:ind w:left="225"/>
        <w:jc w:val="left"/>
      </w:pPr>
      <w:r>
        <w:rPr>
          <w:rFonts w:ascii="Times New Roman" w:hAnsi="Times New Roman"/>
          <w:color w:val="000000"/>
        </w:rPr>
        <w:t>(f) The cost of parcel post insurance will not be paid by the Government.</w:t>
      </w:r>
    </w:p>
    <w:p>
      <w:pPr>
        <w:pStyle w:val="Normal"/>
        <w:pBdr>
          <w:top w:space="5"/>
          <w:left w:space="5"/>
          <w:bottom w:space="5"/>
          <w:right w:space="5"/>
        </w:pBdr>
        <w:spacing w:after="0"/>
        <w:ind w:left="225"/>
        <w:jc w:val="left"/>
      </w:pPr>
      <w:r>
        <w:rPr>
          <w:rFonts w:ascii="Times New Roman" w:hAnsi="Times New Roman"/>
          <w:color w:val="000000"/>
        </w:rPr>
        <w:t>(2) Shipments to container consolidation points (CCPs):</w:t>
      </w:r>
    </w:p>
    <w:p>
      <w:pPr>
        <w:pStyle w:val="Normal"/>
        <w:pBdr>
          <w:top w:space="5"/>
          <w:left w:space="5"/>
          <w:bottom w:space="5"/>
          <w:right w:space="5"/>
        </w:pBdr>
        <w:spacing w:after="0"/>
        <w:ind w:left="225"/>
        <w:jc w:val="left"/>
      </w:pPr>
      <w:r>
        <w:rPr>
          <w:rFonts w:ascii="Times New Roman" w:hAnsi="Times New Roman"/>
          <w:color w:val="000000"/>
        </w:rPr>
        <w:t>(a) Contact the Government Transportation Office for the Contract Administration Office: either DCMA for DCMA administered awards or DLA Distribution for awards administered by the issuing office. See Block 7 of Department of Defense (DD) form 1155 (page 1 of an order) to obtain shipping instructions for release to the carrier.</w:t>
      </w:r>
    </w:p>
    <w:p>
      <w:pPr>
        <w:pStyle w:val="Normal"/>
        <w:pBdr>
          <w:top w:space="5"/>
          <w:left w:space="5"/>
          <w:bottom w:space="5"/>
          <w:right w:space="5"/>
        </w:pBdr>
        <w:spacing w:after="0"/>
        <w:ind w:left="225"/>
        <w:jc w:val="left"/>
      </w:pPr>
      <w:r>
        <w:rPr>
          <w:rFonts w:ascii="Times New Roman" w:hAnsi="Times New Roman"/>
          <w:color w:val="000000"/>
        </w:rPr>
        <w:t>(3) Shipments to container consolidation points (CCPs):</w:t>
      </w:r>
    </w:p>
    <w:p>
      <w:pPr>
        <w:pStyle w:val="Normal"/>
        <w:pBdr>
          <w:top w:space="5"/>
          <w:left w:space="5"/>
          <w:bottom w:space="5"/>
          <w:right w:space="5"/>
        </w:pBdr>
        <w:spacing w:after="0"/>
        <w:ind w:left="225"/>
        <w:jc w:val="left"/>
      </w:pPr>
      <w:r>
        <w:rPr>
          <w:rFonts w:ascii="Times New Roman" w:hAnsi="Times New Roman"/>
          <w:color w:val="000000"/>
        </w:rPr>
        <w:t>(a) Prepare shipments directed to a CCP shown with each individual CLIN on Schedule Continuation Sheet(s) in accordance with instructions provided within this contract for Preparation for Delivery.</w:t>
      </w:r>
    </w:p>
    <w:p>
      <w:pPr>
        <w:pStyle w:val="Normal"/>
        <w:pBdr>
          <w:top w:space="5"/>
          <w:left w:space="5"/>
          <w:bottom w:space="5"/>
          <w:right w:space="5"/>
        </w:pBdr>
        <w:spacing w:after="0"/>
        <w:ind w:left="225"/>
        <w:jc w:val="left"/>
      </w:pPr>
      <w:r>
        <w:rPr>
          <w:rFonts w:ascii="Times New Roman" w:hAnsi="Times New Roman"/>
          <w:color w:val="000000"/>
        </w:rPr>
        <w:t>(b) Contact the Transportation Officer for shipping instructions for the following CCP shipments:</w:t>
      </w:r>
    </w:p>
    <w:p>
      <w:pPr>
        <w:pBdr>
          <w:top w:space="5"/>
          <w:left w:space="5"/>
          <w:bottom w:space="5"/>
          <w:right w:space="5"/>
        </w:pBdr>
        <w:spacing w:after="0"/>
        <w:ind w:left="945"/>
        <w:jc w:val="left"/>
      </w:pPr>
      <w:r>
        <w:rPr>
          <w:rFonts w:ascii="Times New Roman" w:hAnsi="Times New Roman"/>
          <w:b w:val="false"/>
          <w:i w:val="false"/>
          <w:color w:val="000000"/>
          <w:sz w:val="22"/>
        </w:rPr>
        <w:t>(i) Cargo requiring refrigeration/temperature control.</w:t>
      </w:r>
    </w:p>
    <w:p>
      <w:pPr>
        <w:pBdr>
          <w:top w:space="5"/>
          <w:left w:space="5"/>
          <w:bottom w:space="5"/>
          <w:right w:space="5"/>
        </w:pBdr>
        <w:spacing w:after="0"/>
        <w:ind w:left="945"/>
        <w:jc w:val="left"/>
      </w:pPr>
      <w:r>
        <w:rPr>
          <w:rFonts w:ascii="Times New Roman" w:hAnsi="Times New Roman"/>
          <w:b w:val="false"/>
          <w:i w:val="false"/>
          <w:color w:val="000000"/>
          <w:sz w:val="22"/>
        </w:rPr>
        <w:t>(ii) Classified or sensitive items requiring signature control.</w:t>
      </w:r>
    </w:p>
    <w:p>
      <w:pPr>
        <w:pBdr>
          <w:top w:space="5"/>
          <w:left w:space="5"/>
          <w:bottom w:space="5"/>
          <w:right w:space="5"/>
        </w:pBdr>
        <w:spacing w:after="0"/>
        <w:ind w:left="945"/>
        <w:jc w:val="left"/>
      </w:pPr>
      <w:r>
        <w:rPr>
          <w:rFonts w:ascii="Times New Roman" w:hAnsi="Times New Roman"/>
          <w:b w:val="false"/>
          <w:i w:val="false"/>
          <w:color w:val="000000"/>
          <w:sz w:val="22"/>
        </w:rPr>
        <w:t>(iii) When dimensions of an item or package exceed 456 inches (38 feet) long by 89 inches wide by 88 inches high, or weight exceeds 10,000 pounds. Cargo cannot exceed any one of the dimensions or the weight.</w:t>
      </w:r>
    </w:p>
    <w:p>
      <w:pPr>
        <w:pBdr>
          <w:top w:space="5"/>
          <w:left w:space="5"/>
          <w:bottom w:space="5"/>
          <w:right w:space="5"/>
        </w:pBdr>
        <w:spacing w:after="0"/>
        <w:ind w:left="945"/>
        <w:jc w:val="left"/>
      </w:pPr>
      <w:r>
        <w:rPr>
          <w:rFonts w:ascii="Times New Roman" w:hAnsi="Times New Roman"/>
          <w:b w:val="false"/>
          <w:i w:val="false"/>
          <w:color w:val="000000"/>
          <w:sz w:val="22"/>
        </w:rPr>
        <w:t>(iv) When volume or weight constitutes a full SEAVAN load for each activity code.</w:t>
      </w:r>
    </w:p>
    <w:p>
      <w:pPr>
        <w:pBdr>
          <w:top w:space="5"/>
          <w:left w:space="5"/>
          <w:bottom w:space="5"/>
          <w:right w:space="5"/>
        </w:pBdr>
        <w:spacing w:after="0"/>
        <w:ind w:left="945"/>
        <w:jc w:val="left"/>
      </w:pPr>
      <w:r>
        <w:rPr>
          <w:rFonts w:ascii="Times New Roman" w:hAnsi="Times New Roman"/>
          <w:b w:val="false"/>
          <w:i w:val="false"/>
          <w:color w:val="000000"/>
          <w:sz w:val="22"/>
        </w:rPr>
        <w:t>(v) Hazardous material such as material which is flammable, corrosive, combustible, explosive, toxic, radioactive, unduly magnetic, or which contains oxidizing agents.</w:t>
      </w:r>
    </w:p>
    <w:p>
      <w:pPr>
        <w:pBdr>
          <w:top w:space="5"/>
          <w:left w:space="5"/>
          <w:bottom w:space="5"/>
          <w:right w:space="5"/>
        </w:pBdr>
        <w:spacing w:after="0"/>
        <w:ind w:left="945"/>
        <w:jc w:val="left"/>
      </w:pPr>
      <w:r>
        <w:rPr>
          <w:rFonts w:ascii="Times New Roman" w:hAnsi="Times New Roman"/>
          <w:b w:val="false"/>
          <w:i w:val="false"/>
          <w:color w:val="000000"/>
          <w:sz w:val="22"/>
        </w:rPr>
        <w:t>(vi) Type 1 shelf life items,</w:t>
      </w:r>
    </w:p>
    <w:p>
      <w:pPr>
        <w:pBdr>
          <w:top w:space="5"/>
          <w:left w:space="5"/>
          <w:bottom w:space="5"/>
          <w:right w:space="5"/>
        </w:pBdr>
        <w:spacing w:after="0"/>
        <w:ind w:left="945"/>
        <w:jc w:val="left"/>
      </w:pPr>
      <w:r>
        <w:rPr>
          <w:rFonts w:ascii="Times New Roman" w:hAnsi="Times New Roman"/>
          <w:b w:val="false"/>
          <w:i w:val="false"/>
          <w:color w:val="000000"/>
          <w:sz w:val="22"/>
        </w:rPr>
        <w:t>(vii) TP1 and 2 (IPD 01-08) with RDD of 999, 777, or 555.</w:t>
      </w:r>
    </w:p>
    <w:p>
      <w:pPr>
        <w:pStyle w:val="Normal"/>
        <w:pBdr>
          <w:top w:space="5"/>
          <w:left w:space="5"/>
          <w:bottom w:space="5"/>
          <w:right w:space="5"/>
        </w:pBdr>
        <w:spacing w:after="0"/>
        <w:ind w:left="225"/>
        <w:jc w:val="left"/>
      </w:pPr>
      <w:r>
        <w:rPr>
          <w:rFonts w:ascii="Times New Roman" w:hAnsi="Times New Roman"/>
          <w:color w:val="000000"/>
        </w:rPr>
        <w:t>(4) The contractor shall furnish the above data no later than five (5) days prior to the scheduled shipment date for shipments weighing less than 10,000 pounds which will not be tendered as a carload or truckload</w:t>
      </w:r>
    </w:p>
    <w:p>
      <w:pPr>
        <w:pStyle w:val="Normal"/>
        <w:pBdr>
          <w:top w:space="5"/>
          <w:left w:space="5"/>
          <w:bottom w:space="5"/>
          <w:right w:space="5"/>
        </w:pBdr>
        <w:spacing w:after="0"/>
        <w:ind w:left="225"/>
        <w:jc w:val="left"/>
      </w:pPr>
      <w:r>
        <w:rPr>
          <w:rFonts w:ascii="Times New Roman" w:hAnsi="Times New Roman"/>
          <w:color w:val="000000"/>
        </w:rPr>
        <w:t>(5) The contractor may not ship prior to furnishing required data, regardless of weight.</w:t>
      </w:r>
    </w:p>
    <w:p>
      <w:pPr>
        <w:pStyle w:val="Normal"/>
        <w:pBdr>
          <w:top w:space="5"/>
          <w:left w:space="5"/>
          <w:bottom w:space="5"/>
          <w:right w:space="5"/>
        </w:pBdr>
        <w:spacing w:after="0"/>
        <w:ind w:left="225"/>
        <w:jc w:val="left"/>
      </w:pPr>
      <w:r>
        <w:rPr>
          <w:rFonts w:ascii="Times New Roman" w:hAnsi="Times New Roman"/>
          <w:color w:val="000000"/>
        </w:rPr>
        <w:t>(6) The contractor must clearly identify in invoices when shipment is made by air.</w:t>
      </w:r>
    </w:p>
    <w:p>
      <w:pPr>
        <w:pStyle w:val="Normal"/>
        <w:pBdr>
          <w:top w:space="5"/>
          <w:left w:space="5"/>
          <w:bottom w:space="5"/>
          <w:right w:space="5"/>
        </w:pBdr>
        <w:spacing w:after="0"/>
        <w:ind w:left="225"/>
        <w:jc w:val="left"/>
      </w:pPr>
      <w:r>
        <w:rPr>
          <w:rFonts w:ascii="Times New Roman" w:hAnsi="Times New Roman"/>
          <w:color w:val="000000"/>
        </w:rPr>
        <w:t>(7) The carrier must research the Transportation Facilities Guide (TFG) on the consignee to get information on who to contact to make delivery appointments. The carrier should schedule appointments as soon as they are given the load via the Carrier Appointment System (CAS)/prelodge desk prior to delivery of freight shipments (other than small parcels). Bills of Lading must be annotated with pertinent TFG data and carrier appointment times.</w:t>
      </w:r>
    </w:p>
    <w:p>
      <w:pPr>
        <w:pStyle w:val="Normal"/>
        <w:pBdr>
          <w:top w:space="5"/>
          <w:left w:space="5"/>
          <w:bottom w:space="5"/>
          <w:right w:space="5"/>
        </w:pBdr>
        <w:spacing w:after="0"/>
        <w:ind w:left="225"/>
        <w:jc w:val="left"/>
      </w:pPr>
      <w:r>
        <w:rPr>
          <w:rFonts w:ascii="Times New Roman" w:hAnsi="Times New Roman"/>
          <w:color w:val="000000"/>
        </w:rPr>
        <w:t>(8) The contractor must include the mailing address of the ultimate Consignee and “Mark For” information required as part of the address for parcel post or freight shipments, as applicable, included with the data cited with each individual CLIN. The contractor will comply with the paragraph (7) and ship in accordance with instructions furnished by the Transportation office. The Transportation Officer will furnish the addresses of Aerial terminals, as required. (Parcel post shipments will not be made to water or air terminals).</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shall include procurement note C19 in solicitations and long-term contracts supporting customers outside the contiguous United States if supplies will be shipped via surface freight; CCP appears in the shipping address;, or any time the requisition or TCN begins with “A,” “C,” or “W” for Army, or "E" or "F" for Air Force, and the customer is outside the contiguous United States. Contracting officers shall include FAR 52.247-52 if procurement note C19 applies. Contracting officers shall not include procurement note C19 in solicitations and contracts under the FDT Program (see </w:t>
      </w:r>
      <w:hyperlink w:anchor="DLAD_47_305-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47.305-3-90</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DLA Distribution</w:t>
      </w:r>
    </w:p>
    <w:p>
      <w:pPr>
        <w:pStyle w:val="Normal"/>
        <w:pBdr>
          <w:top w:space="5"/>
          <w:left w:space="5"/>
          <w:bottom w:space="5"/>
          <w:right w:space="5"/>
        </w:pBdr>
        <w:spacing w:after="0"/>
        <w:ind w:left="225"/>
        <w:jc w:val="left"/>
      </w:pPr>
      <w:r>
        <w:rPr>
          <w:rFonts w:ascii="Times New Roman" w:hAnsi="Times New Roman"/>
          <w:color w:val="000000"/>
        </w:rPr>
        <w:t>Attention: Transportation Division</w:t>
      </w:r>
    </w:p>
    <w:p>
      <w:pPr>
        <w:pStyle w:val="Normal"/>
        <w:pBdr>
          <w:top w:space="5"/>
          <w:left w:space="5"/>
          <w:bottom w:space="5"/>
          <w:right w:space="5"/>
        </w:pBdr>
        <w:spacing w:after="0"/>
        <w:ind w:left="225"/>
        <w:jc w:val="left"/>
      </w:pPr>
      <w:r>
        <w:rPr>
          <w:rFonts w:ascii="Times New Roman" w:hAnsi="Times New Roman"/>
          <w:color w:val="000000"/>
        </w:rPr>
        <w:t>Email: delivery@dla.mil</w:t>
      </w:r>
    </w:p>
    <w:p>
      <w:pPr>
        <w:pStyle w:val="Normal"/>
        <w:pBdr>
          <w:top w:space="5"/>
          <w:left w:space="5"/>
          <w:bottom w:space="5"/>
          <w:right w:space="5"/>
        </w:pBdr>
        <w:spacing w:after="0"/>
        <w:ind w:left="225"/>
        <w:jc w:val="left"/>
      </w:pPr>
      <w:r>
        <w:rPr>
          <w:rFonts w:ascii="Times New Roman" w:hAnsi="Times New Roman"/>
          <w:color w:val="000000"/>
        </w:rPr>
        <w:t>Phone: 1-800-456-5507</w:t>
      </w:r>
    </w:p>
    <w:p>
      <w:pPr>
        <w:pStyle w:val="Normal"/>
        <w:pBdr>
          <w:top w:space="5"/>
          <w:left w:space="5"/>
          <w:bottom w:space="5"/>
          <w:right w:space="5"/>
        </w:pBdr>
        <w:spacing w:after="0"/>
        <w:ind w:left="225"/>
        <w:jc w:val="left"/>
      </w:pPr>
      <w:r>
        <w:rPr>
          <w:rFonts w:ascii="Times New Roman" w:hAnsi="Times New Roman"/>
          <w:color w:val="000000"/>
        </w:rPr>
        <w:t>C19 Trans-Shipment of Material through DLA Containerization and Consolidation Points (CCP) (JUN 2020)</w:t>
      </w:r>
    </w:p>
    <w:p>
      <w:pPr>
        <w:pStyle w:val="Normal"/>
        <w:pBdr>
          <w:top w:space="5"/>
          <w:left w:space="5"/>
          <w:bottom w:space="5"/>
          <w:right w:space="5"/>
        </w:pBdr>
        <w:spacing w:after="0"/>
        <w:ind w:left="225"/>
        <w:jc w:val="left"/>
      </w:pPr>
      <w:r>
        <w:rPr>
          <w:rFonts w:ascii="Times New Roman" w:hAnsi="Times New Roman"/>
          <w:color w:val="000000"/>
        </w:rPr>
        <w:t>(1) Shipping information overview:</w:t>
      </w:r>
    </w:p>
    <w:p>
      <w:pPr>
        <w:pStyle w:val="Normal"/>
        <w:pBdr>
          <w:top w:space="5"/>
          <w:left w:space="5"/>
          <w:bottom w:space="5"/>
          <w:right w:space="5"/>
        </w:pBdr>
        <w:spacing w:after="0"/>
        <w:ind w:left="225"/>
        <w:jc w:val="left"/>
      </w:pPr>
      <w:r>
        <w:rPr>
          <w:rFonts w:ascii="Times New Roman" w:hAnsi="Times New Roman"/>
          <w:color w:val="000000"/>
        </w:rPr>
        <w:t>(a) To schedule shipment and obtain export clearance and/or air clearance for awards administered by DLA, the contractor shall contact DLA Distribution at:</w:t>
      </w:r>
    </w:p>
    <w:p>
      <w:pPr>
        <w:pStyle w:val="Normal"/>
        <w:pBdr>
          <w:top w:space="5"/>
          <w:left w:space="5"/>
          <w:bottom w:space="5"/>
          <w:right w:space="5"/>
        </w:pBdr>
        <w:spacing w:after="0"/>
        <w:ind w:left="225"/>
        <w:jc w:val="left"/>
      </w:pPr>
      <w:r>
        <w:rPr>
          <w:rFonts w:ascii="Times New Roman" w:hAnsi="Times New Roman"/>
          <w:color w:val="000000"/>
        </w:rPr>
        <w:t>DLA Distribution</w:t>
      </w:r>
    </w:p>
    <w:p>
      <w:pPr>
        <w:pStyle w:val="Normal"/>
        <w:pBdr>
          <w:top w:space="5"/>
          <w:left w:space="5"/>
          <w:bottom w:space="5"/>
          <w:right w:space="5"/>
        </w:pBdr>
        <w:spacing w:after="0"/>
        <w:ind w:left="225"/>
        <w:jc w:val="left"/>
      </w:pPr>
      <w:r>
        <w:rPr>
          <w:rFonts w:ascii="Times New Roman" w:hAnsi="Times New Roman"/>
          <w:color w:val="000000"/>
        </w:rPr>
        <w:t>Attention: Transportation Division</w:t>
      </w:r>
    </w:p>
    <w:p>
      <w:pPr>
        <w:pStyle w:val="Normal"/>
        <w:pBdr>
          <w:top w:space="5"/>
          <w:left w:space="5"/>
          <w:bottom w:space="5"/>
          <w:right w:space="5"/>
        </w:pBdr>
        <w:spacing w:after="0"/>
        <w:ind w:left="225"/>
        <w:jc w:val="left"/>
      </w:pPr>
      <w:r>
        <w:rPr>
          <w:rFonts w:ascii="Times New Roman" w:hAnsi="Times New Roman"/>
          <w:color w:val="000000"/>
        </w:rPr>
        <w:t>Email: delivery@dla.mil</w:t>
      </w:r>
    </w:p>
    <w:p>
      <w:pPr>
        <w:pStyle w:val="Normal"/>
        <w:pBdr>
          <w:top w:space="5"/>
          <w:left w:space="5"/>
          <w:bottom w:space="5"/>
          <w:right w:space="5"/>
        </w:pBdr>
        <w:spacing w:after="0"/>
        <w:ind w:left="225"/>
        <w:jc w:val="left"/>
      </w:pPr>
      <w:r>
        <w:rPr>
          <w:rFonts w:ascii="Times New Roman" w:hAnsi="Times New Roman"/>
          <w:color w:val="000000"/>
        </w:rPr>
        <w:t>Phone: 1-800-456-5507</w:t>
      </w:r>
    </w:p>
    <w:p>
      <w:pPr>
        <w:pStyle w:val="Normal"/>
        <w:pBdr>
          <w:top w:space="5"/>
          <w:left w:space="5"/>
          <w:bottom w:space="5"/>
          <w:right w:space="5"/>
        </w:pBdr>
        <w:spacing w:after="0"/>
        <w:ind w:left="225"/>
        <w:jc w:val="left"/>
      </w:pPr>
      <w:r>
        <w:rPr>
          <w:rFonts w:ascii="Times New Roman" w:hAnsi="Times New Roman"/>
          <w:color w:val="000000"/>
        </w:rPr>
        <w:t>(b) To schedule shipment and obtain export clearance and/or air clearance for awards administered by DCMA, the contractor shall contact DCMA at:</w:t>
      </w:r>
    </w:p>
    <w:p>
      <w:pPr>
        <w:pStyle w:val="Normal"/>
        <w:pBdr>
          <w:top w:space="5"/>
          <w:left w:space="5"/>
          <w:bottom w:space="5"/>
          <w:right w:space="5"/>
        </w:pBdr>
        <w:spacing w:after="0"/>
        <w:ind w:left="225"/>
        <w:jc w:val="left"/>
      </w:pPr>
      <w:r>
        <w:rPr>
          <w:rFonts w:ascii="Times New Roman" w:hAnsi="Times New Roman"/>
          <w:color w:val="000000"/>
        </w:rPr>
        <w:t>DCMA</w:t>
      </w:r>
    </w:p>
    <w:p>
      <w:pPr>
        <w:pStyle w:val="Normal"/>
        <w:pBdr>
          <w:top w:space="5"/>
          <w:left w:space="5"/>
          <w:bottom w:space="5"/>
          <w:right w:space="5"/>
        </w:pBdr>
        <w:spacing w:after="0"/>
        <w:ind w:left="225"/>
        <w:jc w:val="left"/>
      </w:pPr>
      <w:r>
        <w:rPr>
          <w:rFonts w:ascii="Times New Roman" w:hAnsi="Times New Roman"/>
          <w:color w:val="000000"/>
        </w:rPr>
        <w:t>Attention: Transportation Division</w:t>
      </w:r>
    </w:p>
    <w:p>
      <w:pPr>
        <w:pStyle w:val="Normal"/>
        <w:pBdr>
          <w:top w:space="5"/>
          <w:left w:space="5"/>
          <w:bottom w:space="5"/>
          <w:right w:space="5"/>
        </w:pBdr>
        <w:spacing w:after="0"/>
        <w:ind w:left="225"/>
        <w:jc w:val="left"/>
      </w:pPr>
      <w:r>
        <w:rPr>
          <w:rFonts w:ascii="Times New Roman" w:hAnsi="Times New Roman"/>
          <w:color w:val="000000"/>
        </w:rPr>
        <w:t>Email: vsm.shipments@dcma.mil</w:t>
      </w:r>
    </w:p>
    <w:p>
      <w:pPr>
        <w:pStyle w:val="Normal"/>
        <w:pBdr>
          <w:top w:space="5"/>
          <w:left w:space="5"/>
          <w:bottom w:space="5"/>
          <w:right w:space="5"/>
        </w:pBdr>
        <w:spacing w:after="0"/>
        <w:ind w:left="225"/>
        <w:jc w:val="left"/>
      </w:pPr>
      <w:r>
        <w:rPr>
          <w:rFonts w:ascii="Times New Roman" w:hAnsi="Times New Roman"/>
          <w:color w:val="000000"/>
        </w:rPr>
        <w:t>Phone: 1-314-331-5573</w:t>
      </w:r>
    </w:p>
    <w:p>
      <w:pPr>
        <w:pStyle w:val="Normal"/>
        <w:pBdr>
          <w:top w:space="5"/>
          <w:left w:space="5"/>
          <w:bottom w:space="5"/>
          <w:right w:space="5"/>
        </w:pBdr>
        <w:spacing w:after="0"/>
        <w:ind w:left="225"/>
        <w:jc w:val="left"/>
      </w:pPr>
      <w:r>
        <w:rPr>
          <w:rFonts w:ascii="Times New Roman" w:hAnsi="Times New Roman"/>
          <w:color w:val="000000"/>
        </w:rPr>
        <w:t>(c) The contractor may obtain shipping addresses/labels and clearances via VSM.</w:t>
      </w:r>
    </w:p>
    <w:p>
      <w:pPr>
        <w:pStyle w:val="Normal"/>
        <w:pBdr>
          <w:top w:space="5"/>
          <w:left w:space="5"/>
          <w:bottom w:space="5"/>
          <w:right w:space="5"/>
        </w:pBdr>
        <w:spacing w:after="0"/>
        <w:ind w:left="225"/>
        <w:jc w:val="left"/>
      </w:pPr>
      <w:r>
        <w:rPr>
          <w:rFonts w:ascii="Times New Roman" w:hAnsi="Times New Roman"/>
          <w:color w:val="000000"/>
        </w:rPr>
        <w:t>(d) The contractor shall—</w:t>
      </w:r>
    </w:p>
    <w:p>
      <w:pPr>
        <w:pBdr>
          <w:top w:space="5"/>
          <w:left w:space="5"/>
          <w:bottom w:space="5"/>
          <w:right w:space="5"/>
        </w:pBdr>
        <w:spacing w:after="0"/>
        <w:ind w:left="945"/>
        <w:jc w:val="left"/>
      </w:pPr>
      <w:r>
        <w:rPr>
          <w:rFonts w:ascii="Times New Roman" w:hAnsi="Times New Roman"/>
          <w:b w:val="false"/>
          <w:i w:val="false"/>
          <w:color w:val="000000"/>
          <w:sz w:val="22"/>
        </w:rPr>
        <w:t>(i) Package shipments in accordance with military standard (MIL STD) 2073;</w:t>
      </w:r>
    </w:p>
    <w:p>
      <w:pPr>
        <w:pBdr>
          <w:top w:space="5"/>
          <w:left w:space="5"/>
          <w:bottom w:space="5"/>
          <w:right w:space="5"/>
        </w:pBdr>
        <w:spacing w:after="0"/>
        <w:ind w:left="945"/>
        <w:jc w:val="left"/>
      </w:pPr>
      <w:r>
        <w:rPr>
          <w:rFonts w:ascii="Times New Roman" w:hAnsi="Times New Roman"/>
          <w:b w:val="false"/>
          <w:i w:val="false"/>
          <w:color w:val="000000"/>
          <w:sz w:val="22"/>
        </w:rPr>
        <w:t>(ii) Mark shipments in accordance with MIL STD 129;</w:t>
      </w:r>
    </w:p>
    <w:p>
      <w:pPr>
        <w:pBdr>
          <w:top w:space="5"/>
          <w:left w:space="5"/>
          <w:bottom w:space="5"/>
          <w:right w:space="5"/>
        </w:pBdr>
        <w:spacing w:after="0"/>
        <w:ind w:left="945"/>
        <w:jc w:val="left"/>
      </w:pPr>
      <w:r>
        <w:rPr>
          <w:rFonts w:ascii="Times New Roman" w:hAnsi="Times New Roman"/>
          <w:b w:val="false"/>
          <w:i w:val="false"/>
          <w:color w:val="000000"/>
          <w:sz w:val="22"/>
        </w:rPr>
        <w:t>(iii) When authorized, use commercial packaging/packing provisions in accordance with (ASTM D3951); and</w:t>
      </w:r>
    </w:p>
    <w:p>
      <w:pPr>
        <w:pBdr>
          <w:top w:space="5"/>
          <w:left w:space="5"/>
          <w:bottom w:space="5"/>
          <w:right w:space="5"/>
        </w:pBdr>
        <w:spacing w:after="0"/>
        <w:ind w:left="945"/>
        <w:jc w:val="left"/>
      </w:pPr>
      <w:r>
        <w:rPr>
          <w:rFonts w:ascii="Times New Roman" w:hAnsi="Times New Roman"/>
          <w:b w:val="false"/>
          <w:i w:val="false"/>
          <w:color w:val="000000"/>
          <w:sz w:val="22"/>
        </w:rPr>
        <w:t>(iv) Package shipments of petroleum products, liquid substances, and materials, or any other product defined as hazardous in accordance with United Nations Economic Commission for Europe (UNECE) European Agreement concerning the International Carriage of Dangerous Goods by Road (ADR) (</w:t>
      </w:r>
      <w:hyperlink r:id="R8c8afe8b081e48a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http://www.unece.org/trans/danger/publi/adr/adr2007/07ContentsE.html</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(2) Shipping documentation.</w:t>
      </w:r>
    </w:p>
    <w:p>
      <w:pPr>
        <w:pStyle w:val="Normal"/>
        <w:pBdr>
          <w:top w:space="5"/>
          <w:left w:space="5"/>
          <w:bottom w:space="5"/>
          <w:right w:space="5"/>
        </w:pBdr>
        <w:spacing w:after="0"/>
        <w:ind w:left="225"/>
        <w:jc w:val="left"/>
      </w:pPr>
      <w:r>
        <w:rPr>
          <w:rFonts w:ascii="Times New Roman" w:hAnsi="Times New Roman"/>
          <w:color w:val="000000"/>
        </w:rPr>
        <w:t>(a) The contractor shall insert the following information in the description of articles space on all shipping documents:</w:t>
      </w:r>
    </w:p>
    <w:p>
      <w:pPr>
        <w:pBdr>
          <w:top w:space="5"/>
          <w:left w:space="5"/>
          <w:bottom w:space="5"/>
          <w:right w:space="5"/>
        </w:pBdr>
        <w:spacing w:after="0"/>
        <w:ind w:left="945"/>
        <w:jc w:val="left"/>
      </w:pPr>
      <w:r>
        <w:rPr>
          <w:rFonts w:ascii="Times New Roman" w:hAnsi="Times New Roman"/>
          <w:b w:val="false"/>
          <w:i w:val="false"/>
          <w:color w:val="000000"/>
          <w:sz w:val="22"/>
        </w:rPr>
        <w:t>(i) Transportation control number (TCN);</w:t>
      </w:r>
    </w:p>
    <w:p>
      <w:pPr>
        <w:pBdr>
          <w:top w:space="5"/>
          <w:left w:space="5"/>
          <w:bottom w:space="5"/>
          <w:right w:space="5"/>
        </w:pBdr>
        <w:spacing w:after="0"/>
        <w:ind w:left="945"/>
        <w:jc w:val="left"/>
      </w:pPr>
      <w:r>
        <w:rPr>
          <w:rFonts w:ascii="Times New Roman" w:hAnsi="Times New Roman"/>
          <w:b w:val="false"/>
          <w:i w:val="false"/>
          <w:color w:val="000000"/>
          <w:sz w:val="22"/>
        </w:rPr>
        <w:t>(ii) Required delivery date (RDD), project (if any), transportation priority (TP); and</w:t>
      </w:r>
    </w:p>
    <w:p>
      <w:pPr>
        <w:pBdr>
          <w:top w:space="5"/>
          <w:left w:space="5"/>
          <w:bottom w:space="5"/>
          <w:right w:space="5"/>
        </w:pBdr>
        <w:spacing w:after="0"/>
        <w:ind w:left="945"/>
        <w:jc w:val="left"/>
      </w:pPr>
      <w:r>
        <w:rPr>
          <w:rFonts w:ascii="Times New Roman" w:hAnsi="Times New Roman"/>
          <w:b w:val="false"/>
          <w:i w:val="false"/>
          <w:color w:val="000000"/>
          <w:sz w:val="22"/>
        </w:rPr>
        <w:t>(iii) Ultimate consignee DODAAC and address (see "added marking for freight shipping").</w:t>
      </w:r>
    </w:p>
    <w:p>
      <w:pPr>
        <w:pStyle w:val="Normal"/>
        <w:pBdr>
          <w:top w:space="5"/>
          <w:left w:space="5"/>
          <w:bottom w:space="5"/>
          <w:right w:space="5"/>
        </w:pBdr>
        <w:spacing w:after="0"/>
        <w:ind w:left="225"/>
        <w:jc w:val="left"/>
      </w:pPr>
      <w:r>
        <w:rPr>
          <w:rFonts w:ascii="Times New Roman" w:hAnsi="Times New Roman"/>
          <w:color w:val="000000"/>
        </w:rPr>
        <w:t>(b) The contractor shall place one copy of the contract in a waterproof envelope and attach it to the shipping container</w:t>
      </w:r>
      <w:r>
        <w:rPr>
          <w:rFonts w:ascii="Times New Roman" w:hAnsi="Times New Roman"/>
          <w:b/>
          <w:color w:val="000000"/>
        </w:rPr>
        <w:t>;</w:t>
      </w:r>
      <w:r>
        <w:rPr>
          <w:rFonts w:ascii="Times New Roman" w:hAnsi="Times New Roman"/>
          <w:color w:val="000000"/>
        </w:rPr>
        <w:t>, or to the #1 shipment container marked # 1 of the total number of containers, if a multi-piece shipment.</w:t>
      </w:r>
    </w:p>
    <w:p>
      <w:pPr>
        <w:pStyle w:val="Normal"/>
        <w:pBdr>
          <w:top w:space="5"/>
          <w:left w:space="5"/>
          <w:bottom w:space="5"/>
          <w:right w:space="5"/>
        </w:pBdr>
        <w:spacing w:after="0"/>
        <w:ind w:left="225"/>
        <w:jc w:val="left"/>
      </w:pPr>
      <w:r>
        <w:rPr>
          <w:rFonts w:ascii="Times New Roman" w:hAnsi="Times New Roman"/>
          <w:color w:val="000000"/>
        </w:rPr>
        <w:t>(3) Eligible shipments: The CCPs provide a means to consolidate shipments from multiple shippers who do not regularly generate full 463L pallet or ISO container shipments to a single activity outside the contiguous United States. The CCPs consolidate all depot, contractor, and other DoD authorized shipments originating within the contiguous United States and destined for activities outside the contiguous United States identified by the sponsoring Services/Agencies. Only shipments identified for CCP movement in the individual activities’ address record will route through the DLA CCPs at either DLA Distribution San Joaquin, CA ((DDJC), or DLA Distribution New Cumberland, PA (DDSP).</w:t>
      </w:r>
    </w:p>
    <w:p>
      <w:pPr>
        <w:pStyle w:val="Normal"/>
        <w:pBdr>
          <w:top w:space="5"/>
          <w:left w:space="5"/>
          <w:bottom w:space="5"/>
          <w:right w:space="5"/>
        </w:pBdr>
        <w:spacing w:after="0"/>
        <w:ind w:left="225"/>
        <w:jc w:val="left"/>
      </w:pPr>
      <w:r>
        <w:rPr>
          <w:rFonts w:ascii="Times New Roman" w:hAnsi="Times New Roman"/>
          <w:color w:val="000000"/>
        </w:rPr>
        <w:t>(a) DLA Distribution San Joaquin, CA (DDJC).</w:t>
      </w:r>
    </w:p>
    <w:p>
      <w:pPr>
        <w:pBdr>
          <w:top w:space="5"/>
          <w:left w:space="5"/>
          <w:bottom w:space="5"/>
          <w:right w:space="5"/>
        </w:pBdr>
        <w:spacing w:after="0"/>
        <w:ind w:left="945"/>
        <w:jc w:val="left"/>
      </w:pPr>
      <w:r>
        <w:rPr>
          <w:rFonts w:ascii="Times New Roman" w:hAnsi="Times New Roman"/>
          <w:b w:val="false"/>
          <w:i w:val="false"/>
          <w:color w:val="000000"/>
          <w:sz w:val="22"/>
        </w:rPr>
        <w:t>(i) DDJC accepts shipments included below. The carrier shall make a delivery appointment through the Carrier Appointment System (CAS) at least 72 hours in advance.</w:t>
      </w:r>
    </w:p>
    <w:p>
      <w:pPr>
        <w:pStyle w:val="Normal"/>
        <w:pBdr>
          <w:top w:space="5"/>
          <w:left w:space="5"/>
          <w:bottom w:space="5"/>
          <w:right w:space="5"/>
        </w:pBdr>
        <w:spacing w:after="0"/>
        <w:ind w:left="225"/>
        <w:jc w:val="left"/>
      </w:pPr>
      <w:r>
        <w:rPr>
          <w:rFonts w:ascii="Times New Roman" w:hAnsi="Times New Roman"/>
          <w:color w:val="000000"/>
        </w:rPr>
        <w:t>(A) Routine surface shipments, unless the material meets one of the exclusions listed in paragraph (4) of this procurement note, for Army, Air Force, Marine Corps, and DLA activities located in Hawaii, Japan, Okinawa, Korea, Alaska, and throughout the Pacific.</w:t>
      </w:r>
    </w:p>
    <w:p>
      <w:pPr>
        <w:pBdr>
          <w:top w:space="5"/>
          <w:left w:space="5"/>
          <w:bottom w:space="5"/>
          <w:right w:space="5"/>
        </w:pBdr>
        <w:spacing w:after="0"/>
        <w:ind w:left="1305"/>
        <w:jc w:val="left"/>
      </w:pPr>
      <w:r>
        <w:rPr>
          <w:rFonts w:ascii="Times New Roman" w:hAnsi="Times New Roman"/>
          <w:b w:val="false"/>
          <w:i w:val="false"/>
          <w:color w:val="000000"/>
          <w:sz w:val="22"/>
        </w:rPr>
        <w:t>(B) Air Eligible shipments for Army activities located in Hawaii, Japan, Okinawa, Korea, Alaska, and throughout the Pacific; unless the material meets one of the exclusions listed in paragraph (4) of this procurement note.</w:t>
      </w:r>
    </w:p>
    <w:p>
      <w:pPr>
        <w:pBdr>
          <w:top w:space="5"/>
          <w:left w:space="5"/>
          <w:bottom w:space="5"/>
          <w:right w:space="5"/>
        </w:pBdr>
        <w:spacing w:after="0"/>
        <w:ind w:left="945"/>
        <w:jc w:val="left"/>
      </w:pPr>
      <w:r>
        <w:rPr>
          <w:rFonts w:ascii="Times New Roman" w:hAnsi="Times New Roman"/>
          <w:b w:val="false"/>
          <w:i w:val="false"/>
          <w:color w:val="000000"/>
          <w:sz w:val="22"/>
        </w:rPr>
        <w:t>(ii) Contact information for DLA DDJC (Tracy site):</w:t>
      </w:r>
    </w:p>
    <w:p>
      <w:pPr>
        <w:pStyle w:val="Normal"/>
        <w:pBdr>
          <w:top w:space="5"/>
          <w:left w:space="5"/>
          <w:bottom w:space="5"/>
          <w:right w:space="5"/>
        </w:pBdr>
        <w:spacing w:after="0"/>
        <w:ind w:left="225"/>
        <w:jc w:val="left"/>
      </w:pPr>
      <w:r>
        <w:rPr>
          <w:rFonts w:ascii="Times New Roman" w:hAnsi="Times New Roman"/>
          <w:color w:val="000000"/>
        </w:rPr>
        <w:t>General Phone: (209) 839-5028</w:t>
      </w:r>
    </w:p>
    <w:p>
      <w:pPr>
        <w:pStyle w:val="Normal"/>
        <w:pBdr>
          <w:top w:space="5"/>
          <w:left w:space="5"/>
          <w:bottom w:space="5"/>
          <w:right w:space="5"/>
        </w:pBdr>
        <w:spacing w:after="0"/>
        <w:ind w:left="225"/>
        <w:jc w:val="left"/>
      </w:pPr>
      <w:r>
        <w:rPr>
          <w:rFonts w:ascii="Times New Roman" w:hAnsi="Times New Roman"/>
          <w:color w:val="000000"/>
        </w:rPr>
        <w:t>General FAX: (209 982-3790</w:t>
      </w:r>
    </w:p>
    <w:p>
      <w:pPr>
        <w:pStyle w:val="Normal"/>
        <w:pBdr>
          <w:top w:space="5"/>
          <w:left w:space="5"/>
          <w:bottom w:space="5"/>
          <w:right w:space="5"/>
        </w:pBdr>
        <w:spacing w:after="0"/>
        <w:ind w:left="225"/>
        <w:jc w:val="left"/>
      </w:pPr>
      <w:r>
        <w:rPr>
          <w:rFonts w:ascii="Times New Roman" w:hAnsi="Times New Roman"/>
          <w:color w:val="000000"/>
        </w:rPr>
        <w:t>Receiving/delivery appointments: (209) 839-5543</w:t>
      </w:r>
    </w:p>
    <w:p>
      <w:pPr>
        <w:pStyle w:val="Normal"/>
        <w:pBdr>
          <w:top w:space="5"/>
          <w:left w:space="5"/>
          <w:bottom w:space="5"/>
          <w:right w:space="5"/>
        </w:pBdr>
        <w:spacing w:after="0"/>
        <w:ind w:left="225"/>
        <w:jc w:val="left"/>
      </w:pPr>
      <w:r>
        <w:rPr>
          <w:rFonts w:ascii="Times New Roman" w:hAnsi="Times New Roman"/>
          <w:color w:val="000000"/>
        </w:rPr>
        <w:t>Registration/system information: 1-800-462-2176, option 3</w:t>
      </w:r>
    </w:p>
    <w:p>
      <w:pPr>
        <w:pStyle w:val="Normal"/>
        <w:pBdr>
          <w:top w:space="5"/>
          <w:left w:space="5"/>
          <w:bottom w:space="5"/>
          <w:right w:space="5"/>
        </w:pBdr>
        <w:spacing w:after="0"/>
        <w:ind w:left="225"/>
        <w:jc w:val="left"/>
      </w:pPr>
      <w:r>
        <w:rPr>
          <w:rFonts w:ascii="Times New Roman" w:hAnsi="Times New Roman"/>
          <w:color w:val="000000"/>
        </w:rPr>
        <w:t>(b) Defense Distribution Depot Susquehanna, Pennsylvania (DDSP).</w:t>
      </w:r>
    </w:p>
    <w:p>
      <w:pPr>
        <w:pBdr>
          <w:top w:space="5"/>
          <w:left w:space="5"/>
          <w:bottom w:space="5"/>
          <w:right w:space="5"/>
        </w:pBdr>
        <w:spacing w:after="0"/>
        <w:ind w:left="945"/>
        <w:jc w:val="left"/>
      </w:pPr>
      <w:r>
        <w:rPr>
          <w:rFonts w:ascii="Times New Roman" w:hAnsi="Times New Roman"/>
          <w:b w:val="false"/>
          <w:i w:val="false"/>
          <w:color w:val="000000"/>
          <w:sz w:val="22"/>
        </w:rPr>
        <w:t xml:space="preserve">(i) DDSP accepts shipments included below. The carrier </w:t>
      </w:r>
      <w:r>
        <w:rPr>
          <w:rFonts w:ascii="Times New Roman" w:hAnsi="Times New Roman"/>
          <w:b/>
          <w:i w:val="false"/>
          <w:color w:val="000000"/>
          <w:sz w:val="22"/>
        </w:rPr>
        <w:t>shall</w:t>
      </w:r>
      <w:r>
        <w:rPr>
          <w:rFonts w:ascii="Times New Roman" w:hAnsi="Times New Roman"/>
          <w:b w:val="false"/>
          <w:i w:val="false"/>
          <w:color w:val="000000"/>
          <w:sz w:val="22"/>
        </w:rPr>
        <w:t xml:space="preserve"> will call 24 hours in advance to schedule an appointment.</w:t>
      </w:r>
    </w:p>
    <w:p>
      <w:pPr>
        <w:pStyle w:val="Normal"/>
        <w:pBdr>
          <w:top w:space="5"/>
          <w:left w:space="5"/>
          <w:bottom w:space="5"/>
          <w:right w:space="5"/>
        </w:pBdr>
        <w:spacing w:after="0"/>
        <w:ind w:left="225"/>
        <w:jc w:val="left"/>
      </w:pPr>
      <w:r>
        <w:rPr>
          <w:rFonts w:ascii="Times New Roman" w:hAnsi="Times New Roman"/>
          <w:color w:val="000000"/>
        </w:rPr>
        <w:t>(A) Routine surface shipments, unless the material meets one of the exclusions listed in paragraph (4) of this procurement note, for Army, Air Force, and DLA activities located in northern and southern Europe, Africa, South America, and Central America; unless the material meets one of the exclusions listed in paragraph (4) of this procurement note.</w:t>
      </w:r>
    </w:p>
    <w:p>
      <w:pPr>
        <w:pBdr>
          <w:top w:space="5"/>
          <w:left w:space="5"/>
          <w:bottom w:space="5"/>
          <w:right w:space="5"/>
        </w:pBdr>
        <w:spacing w:after="0"/>
        <w:ind w:left="1305"/>
        <w:jc w:val="left"/>
      </w:pPr>
      <w:r>
        <w:rPr>
          <w:rFonts w:ascii="Times New Roman" w:hAnsi="Times New Roman"/>
          <w:b w:val="false"/>
          <w:i w:val="false"/>
          <w:color w:val="000000"/>
          <w:sz w:val="22"/>
        </w:rPr>
        <w:t>(B) Air eligible shipments, unless the material meets one of the exclusions listed in paragraph (4) of this procurement note, for Army and DLA activities throughout Northern and Southern Europe, Africa, South America, and Central America and Marine Corps shipments in the CENTCOM AOR, unless the material meets one of the exclusions listed in paragraph (4) of this procurement note.</w:t>
      </w:r>
    </w:p>
    <w:p>
      <w:pPr>
        <w:pBdr>
          <w:top w:space="5"/>
          <w:left w:space="5"/>
          <w:bottom w:space="5"/>
          <w:right w:space="5"/>
        </w:pBdr>
        <w:spacing w:after="0"/>
        <w:ind w:left="945"/>
        <w:jc w:val="left"/>
      </w:pPr>
      <w:r>
        <w:rPr>
          <w:rFonts w:ascii="Times New Roman" w:hAnsi="Times New Roman"/>
          <w:b w:val="false"/>
          <w:i w:val="false"/>
          <w:color w:val="000000"/>
          <w:sz w:val="22"/>
        </w:rPr>
        <w:t>(ii) Contact information for DDSP (New Cumberland site):</w:t>
      </w:r>
    </w:p>
    <w:p>
      <w:pPr>
        <w:pStyle w:val="Normal"/>
        <w:pBdr>
          <w:top w:space="5"/>
          <w:left w:space="5"/>
          <w:bottom w:space="5"/>
          <w:right w:space="5"/>
        </w:pBdr>
        <w:spacing w:after="0"/>
        <w:ind w:left="225"/>
        <w:jc w:val="left"/>
      </w:pPr>
      <w:r>
        <w:rPr>
          <w:rFonts w:ascii="Times New Roman" w:hAnsi="Times New Roman"/>
          <w:color w:val="000000"/>
        </w:rPr>
        <w:t>General Phone: (717) 770-6393</w:t>
      </w:r>
    </w:p>
    <w:p>
      <w:pPr>
        <w:pStyle w:val="Normal"/>
        <w:pBdr>
          <w:top w:space="5"/>
          <w:left w:space="5"/>
          <w:bottom w:space="5"/>
          <w:right w:space="5"/>
        </w:pBdr>
        <w:spacing w:after="0"/>
        <w:ind w:left="225"/>
        <w:jc w:val="left"/>
      </w:pPr>
      <w:r>
        <w:rPr>
          <w:rFonts w:ascii="Times New Roman" w:hAnsi="Times New Roman"/>
          <w:color w:val="000000"/>
        </w:rPr>
        <w:t>General FAX: (717) 770-8660</w:t>
      </w:r>
    </w:p>
    <w:p>
      <w:pPr>
        <w:pStyle w:val="Normal"/>
        <w:pBdr>
          <w:top w:space="5"/>
          <w:left w:space="5"/>
          <w:bottom w:space="5"/>
          <w:right w:space="5"/>
        </w:pBdr>
        <w:spacing w:after="0"/>
        <w:ind w:left="225"/>
        <w:jc w:val="left"/>
      </w:pPr>
      <w:r>
        <w:rPr>
          <w:rFonts w:ascii="Times New Roman" w:hAnsi="Times New Roman"/>
          <w:color w:val="000000"/>
        </w:rPr>
        <w:t>Receiving/delivery appointments: 1-800-307-8496</w:t>
      </w:r>
    </w:p>
    <w:p>
      <w:pPr>
        <w:pStyle w:val="Normal"/>
        <w:pBdr>
          <w:top w:space="5"/>
          <w:left w:space="5"/>
          <w:bottom w:space="5"/>
          <w:right w:space="5"/>
        </w:pBdr>
        <w:spacing w:after="0"/>
        <w:ind w:left="225"/>
        <w:jc w:val="left"/>
      </w:pPr>
      <w:r>
        <w:rPr>
          <w:rFonts w:ascii="Times New Roman" w:hAnsi="Times New Roman"/>
          <w:color w:val="000000"/>
        </w:rPr>
        <w:t>(c) The contractor shall route all high priority/air eligible material not listed above to the appropriate Air Mobility Command aerial terminal or other contiguous United States service designated activity as directed by the Transportation Office (see paragraph (1)(a) of this procurement note). Contractors shall contact the appropriate Transportation office to ensure these items are cleared through the Air Clearance Authority prior to shipping to the aerial port.</w:t>
      </w:r>
    </w:p>
    <w:p>
      <w:pPr>
        <w:pStyle w:val="Normal"/>
        <w:pBdr>
          <w:top w:space="5"/>
          <w:left w:space="5"/>
          <w:bottom w:space="5"/>
          <w:right w:space="5"/>
        </w:pBdr>
        <w:spacing w:after="0"/>
        <w:ind w:left="225"/>
        <w:jc w:val="left"/>
      </w:pPr>
      <w:r>
        <w:rPr>
          <w:rFonts w:ascii="Times New Roman" w:hAnsi="Times New Roman"/>
          <w:color w:val="000000"/>
        </w:rPr>
        <w:t>(4) Exclusions: Materiel not eligible for shipment to a DLA CCP because of exclusions listed below; or if the contractor is shipping directly to an appropriate aerial terminal, water port, or a contiguous United States designated activity as directed by the Transportation Office (see paragraph (1)(a) of this procurement note).</w:t>
      </w:r>
    </w:p>
    <w:p>
      <w:pPr>
        <w:pStyle w:val="Normal"/>
        <w:pBdr>
          <w:top w:space="5"/>
          <w:left w:space="5"/>
          <w:bottom w:space="5"/>
          <w:right w:space="5"/>
        </w:pBdr>
        <w:spacing w:after="0"/>
        <w:ind w:left="225"/>
        <w:jc w:val="left"/>
      </w:pPr>
      <w:r>
        <w:rPr>
          <w:rFonts w:ascii="Times New Roman" w:hAnsi="Times New Roman"/>
          <w:color w:val="000000"/>
        </w:rPr>
        <w:t>(a) Excluded material:</w:t>
      </w:r>
    </w:p>
    <w:p>
      <w:pPr>
        <w:pBdr>
          <w:top w:space="5"/>
          <w:left w:space="5"/>
          <w:bottom w:space="5"/>
          <w:right w:space="5"/>
        </w:pBdr>
        <w:spacing w:after="0"/>
        <w:ind w:left="945"/>
        <w:jc w:val="left"/>
      </w:pPr>
      <w:r>
        <w:rPr>
          <w:rFonts w:ascii="Times New Roman" w:hAnsi="Times New Roman"/>
          <w:b w:val="false"/>
          <w:i w:val="false"/>
          <w:color w:val="000000"/>
          <w:sz w:val="22"/>
        </w:rPr>
        <w:t xml:space="preserve">(i) Any material listed in </w:t>
      </w:r>
      <w:hyperlink r:id="R4d655619dc1642d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Transportation Regulation (DTR) DOD 4500.9-R, (Chapter 203)</w:t>
        </w:r>
      </w:hyperlink>
      <w:r>
        <w:rPr>
          <w:rFonts w:ascii="Times New Roman" w:hAnsi="Times New Roman"/>
          <w:b w:val="false"/>
          <w:i w:val="false"/>
          <w:color w:val="000000"/>
          <w:sz w:val="22"/>
          <w:u w:val="single"/>
        </w:rPr>
        <w:t>(</w:t>
      </w:r>
      <w:r>
        <w:rPr>
          <w:rFonts w:ascii="Times New Roman" w:hAnsi="Times New Roman"/>
          <w:b w:val="false"/>
          <w:i w:val="false"/>
          <w:color w:val="000000"/>
          <w:sz w:val="22"/>
          <w:u w:val="single"/>
        </w:rPr>
        <w:t>https://www.ustranscom.mil/dtr/part-ii/dtr_part_ii_203.pdf</w:t>
      </w:r>
      <w:r>
        <w:rPr>
          <w:rFonts w:ascii="Times New Roman" w:hAnsi="Times New Roman"/>
          <w:b w:val="false"/>
          <w:i w:val="false"/>
          <w:color w:val="000000"/>
          <w:sz w:val="22"/>
        </w:rPr>
        <w:t>), Tables 203-10, Mandatory CCP Exclusions); Table 203-11 (Additional CCP Exclusions for DDSP and DDJC);, and Table 203-12 (Additional Mandatory CCP Exclusions for DDSP). Note: All shipments destined for CENTCOM AOR require application of radio frequency identification tags (RFID) for in-transit visibility of the material.</w:t>
      </w:r>
    </w:p>
    <w:p>
      <w:pPr>
        <w:pBdr>
          <w:top w:space="5"/>
          <w:left w:space="5"/>
          <w:bottom w:space="5"/>
          <w:right w:space="5"/>
        </w:pBdr>
        <w:spacing w:after="0"/>
        <w:ind w:left="945"/>
        <w:jc w:val="left"/>
      </w:pPr>
      <w:r>
        <w:rPr>
          <w:rFonts w:ascii="Times New Roman" w:hAnsi="Times New Roman"/>
          <w:b w:val="false"/>
          <w:i w:val="false"/>
          <w:color w:val="000000"/>
          <w:sz w:val="22"/>
        </w:rPr>
        <w:t>(ii) Foreign military sales (FMS). FMS shipped via special consolidation locations for the Security Assistance Program (SAP) as listed in the Military Assistance Program Address Directory (MAPAD) in accordance with the Delivery Term Code (DTC) requirements. The contractor shall contact the DLA Distribution or DCMA transportation office (see paragraph (1)(a) of this procurement note) for proper shipping instructions.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5-90" w:id="8"/>
      <w:r>
        <w:rPr>
          <w:rFonts w:ascii="Times New Roman" w:hAnsi="Times New Roman"/>
          <w:color w:val="000000"/>
          <w:sz w:val="31"/>
        </w:rPr>
        <w:t>47.305-90</w:t>
      </w:r>
      <w:r>
        <w:rPr>
          <w:rFonts w:ascii="Times New Roman" w:hAnsi="Times New Roman"/>
          <w:color w:val="000000"/>
          <w:sz w:val="31"/>
        </w:rPr>
        <w:t xml:space="preserve"> Procurement notes.</w:t>
      </w:r>
      <w:bookmarkEnd w:id="8"/>
    </w:p>
    <w:p>
      <w:pPr>
        <w:pBdr>
          <w:top w:space="5"/>
          <w:left w:space="5"/>
          <w:bottom w:space="5"/>
          <w:right w:space="5"/>
        </w:pBdr>
        <w:spacing w:after="0"/>
        <w:ind w:left="225"/>
        <w:jc w:val="left"/>
      </w:pPr>
      <w:r>
        <w:rPr>
          <w:rFonts w:ascii="Times New Roman" w:hAnsi="Times New Roman"/>
          <w:b w:val="false"/>
          <w:i w:val="false"/>
          <w:color w:val="000000"/>
          <w:sz w:val="22"/>
        </w:rPr>
        <w:t>(a) Vendor shipment module (VSM). The VSM is a web-based system that enhances DLA’s ability to plan and manage distribution. It is an information technology (IT) system that provides in-transit visibility (ITV), current shipping addresses, and may reduce transportation costs. For shipments of materiel that DLA buys from contractors, VSM provides ITV to consignees, consolidation and containerization points (CCPs), air and water ports, and various Government supply and transportation information systems.</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at DLA Aviation, DLA Land and Maritime, and DLA Troop Support shall include procurement note C20 in all solicitations and contracts; except for metals or wood products, or when DCMA administers the contract and any of the following apply:</w:t>
      </w:r>
    </w:p>
    <w:p>
      <w:pPr>
        <w:pBdr>
          <w:top w:space="5"/>
          <w:left w:space="5"/>
          <w:bottom w:space="5"/>
          <w:right w:space="5"/>
        </w:pBdr>
        <w:spacing w:after="0"/>
        <w:ind w:left="945"/>
        <w:jc w:val="left"/>
      </w:pPr>
      <w:r>
        <w:rPr>
          <w:rFonts w:ascii="Times New Roman" w:hAnsi="Times New Roman"/>
          <w:b w:val="false"/>
          <w:i w:val="false"/>
          <w:color w:val="000000"/>
          <w:sz w:val="22"/>
        </w:rPr>
        <w:t>(i) Contracts where ultimate destination is outside the contiguous United States;</w:t>
      </w:r>
    </w:p>
    <w:p>
      <w:pPr>
        <w:pBdr>
          <w:top w:space="5"/>
          <w:left w:space="5"/>
          <w:bottom w:space="5"/>
          <w:right w:space="5"/>
        </w:pBdr>
        <w:spacing w:after="0"/>
        <w:ind w:left="945"/>
        <w:jc w:val="left"/>
      </w:pPr>
      <w:r>
        <w:rPr>
          <w:rFonts w:ascii="Times New Roman" w:hAnsi="Times New Roman"/>
          <w:b w:val="false"/>
          <w:i w:val="false"/>
          <w:color w:val="000000"/>
          <w:sz w:val="22"/>
        </w:rPr>
        <w:t>(ii) Hazardous material (HAZMAT) contracts;</w:t>
      </w:r>
    </w:p>
    <w:p>
      <w:pPr>
        <w:pBdr>
          <w:top w:space="5"/>
          <w:left w:space="5"/>
          <w:bottom w:space="5"/>
          <w:right w:space="5"/>
        </w:pBdr>
        <w:spacing w:after="0"/>
        <w:ind w:left="945"/>
        <w:jc w:val="left"/>
      </w:pPr>
      <w:r>
        <w:rPr>
          <w:rFonts w:ascii="Times New Roman" w:hAnsi="Times New Roman"/>
          <w:b w:val="false"/>
          <w:i w:val="false"/>
          <w:color w:val="000000"/>
          <w:sz w:val="22"/>
        </w:rPr>
        <w:t>(iii) Foreign Military Sales (FMS) contracts; or</w:t>
      </w:r>
    </w:p>
    <w:p>
      <w:pPr>
        <w:pBdr>
          <w:top w:space="5"/>
          <w:left w:space="5"/>
          <w:bottom w:space="5"/>
          <w:right w:space="5"/>
        </w:pBdr>
        <w:spacing w:after="0"/>
        <w:ind w:left="945"/>
        <w:jc w:val="left"/>
      </w:pPr>
      <w:r>
        <w:rPr>
          <w:rFonts w:ascii="Times New Roman" w:hAnsi="Times New Roman"/>
          <w:b w:val="false"/>
          <w:i w:val="false"/>
          <w:color w:val="000000"/>
          <w:sz w:val="22"/>
        </w:rPr>
        <w:t>(iv) Contracts requiring Transportation Protective Service.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C20 Vendor Shipment Module (VSM) (JUN 2020)</w:t>
      </w:r>
    </w:p>
    <w:p>
      <w:pPr>
        <w:pStyle w:val="Normal"/>
        <w:pBdr>
          <w:top w:space="5"/>
          <w:left w:space="5"/>
          <w:bottom w:space="5"/>
          <w:right w:space="5"/>
        </w:pBdr>
        <w:spacing w:after="0"/>
        <w:ind w:left="225"/>
        <w:jc w:val="left"/>
      </w:pPr>
      <w:r>
        <w:rPr>
          <w:rFonts w:ascii="Times New Roman" w:hAnsi="Times New Roman"/>
          <w:color w:val="000000"/>
        </w:rPr>
        <w:t>(1) The DLA Vendor Shipment Module (VSM) is a web-based system available to DLA contractors for obtaining current shipping addresses, two-dimensional bar coded shipping labels in accordance with MIL-STD-129P, bills of lading, packing lists, and other shipping documentation. Contractors using VSM do not need to contact the transportation office prior to shipping items. Contractors can use VSM to print labels for f.o.b. destination contracts ; and to print labels and arrange for shipping forn f.o.b. origin contracts.</w:t>
      </w:r>
    </w:p>
    <w:p>
      <w:pPr>
        <w:pStyle w:val="Normal"/>
        <w:pBdr>
          <w:top w:space="5"/>
          <w:left w:space="5"/>
          <w:bottom w:space="5"/>
          <w:right w:space="5"/>
        </w:pBdr>
        <w:spacing w:after="0"/>
        <w:ind w:left="225"/>
        <w:jc w:val="left"/>
      </w:pPr>
      <w:r>
        <w:rPr>
          <w:rFonts w:ascii="Times New Roman" w:hAnsi="Times New Roman"/>
          <w:color w:val="000000"/>
        </w:rPr>
        <w:t>(2) To obtain information for contracts administered by DLA or to register as a VSM user, the contractor shall contact the DLA VSM Helpdesk at (800) 456-5507 or via email to delivery@dla.mil.</w:t>
      </w:r>
    </w:p>
    <w:p>
      <w:pPr>
        <w:pStyle w:val="Normal"/>
        <w:pBdr>
          <w:top w:space="5"/>
          <w:left w:space="5"/>
          <w:bottom w:space="5"/>
          <w:right w:space="5"/>
        </w:pBdr>
        <w:spacing w:after="0"/>
        <w:ind w:left="225"/>
        <w:jc w:val="left"/>
      </w:pPr>
      <w:r>
        <w:rPr>
          <w:rFonts w:ascii="Times New Roman" w:hAnsi="Times New Roman"/>
          <w:color w:val="000000"/>
        </w:rPr>
        <w:t>(a) Before contacting the Government to advise that material is ready to ship, the contractor shall complete its VSM profile, to include regular business hours and observed holidays. The Government may request reimbursement for occurrences when the Government sends carrier equipment but is unable to pick-up a shipment because the material was unavailable or the contractor facility was closed.</w:t>
      </w:r>
    </w:p>
    <w:p>
      <w:pPr>
        <w:pStyle w:val="Normal"/>
        <w:pBdr>
          <w:top w:space="5"/>
          <w:left w:space="5"/>
          <w:bottom w:space="5"/>
          <w:right w:space="5"/>
        </w:pBdr>
        <w:spacing w:after="0"/>
        <w:ind w:left="225"/>
        <w:jc w:val="left"/>
      </w:pPr>
      <w:r>
        <w:rPr>
          <w:rFonts w:ascii="Times New Roman" w:hAnsi="Times New Roman"/>
          <w:color w:val="000000"/>
        </w:rPr>
        <w:t xml:space="preserve">(3) To obtain information for contracts administered by DCMA, the contractor shall contact the DCMA VSM Helpdesk at (‎314) 331-5573 or </w:t>
      </w:r>
      <w:hyperlink r:id="R667218a4697543c6">
        <w:r>
          <w:rPr>
            <w:rStyle w:val="Hyperlink"/>
            <w:rFonts w:ascii="Times New Roman" w:hAnsi="Times New Roman"/>
            <w:color w:val="0000ff"/>
            <w:u w:val="single"/>
          </w:rPr>
          <w:t/>
        </w:r>
        <w:r>
          <w:rPr>
            <w:rFonts w:ascii="Times New Roman" w:hAnsi="Times New Roman"/>
            <w:color w:val="0000ff"/>
            <w:u w:val="single"/>
          </w:rPr>
          <w:t>vsm.shipments@dcma.mil</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(b) Shipping instruction request (SIR). The SIR is DCMA’s contractor interface which automates the shipping process by reducing data entry and cycle time and facilitates data collection for management of the process. Suppliers use SIR to send requests for shipping instructions to the DCMA Transportation Office. The SIR is designed to improve DCMA's ability to track and efficiently field requests in order to improve the timing and quality of shipments from contractors.</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at DLA Aviation, DLA Land and Maritime, and DLA Troop Support shall include procurement note C21 in solicitations and contracts if DCMA administers the contract and any of the following apply:</w:t>
      </w:r>
    </w:p>
    <w:p>
      <w:pPr>
        <w:pBdr>
          <w:top w:space="5"/>
          <w:left w:space="5"/>
          <w:bottom w:space="5"/>
          <w:right w:space="5"/>
        </w:pBdr>
        <w:spacing w:after="0"/>
        <w:ind w:left="945"/>
        <w:jc w:val="left"/>
      </w:pPr>
      <w:r>
        <w:rPr>
          <w:rFonts w:ascii="Times New Roman" w:hAnsi="Times New Roman"/>
          <w:b w:val="false"/>
          <w:i w:val="false"/>
          <w:color w:val="000000"/>
          <w:sz w:val="22"/>
        </w:rPr>
        <w:t>(i) Contracts where ultimate destination is outside the contiguous United States;</w:t>
      </w:r>
    </w:p>
    <w:p>
      <w:pPr>
        <w:pBdr>
          <w:top w:space="5"/>
          <w:left w:space="5"/>
          <w:bottom w:space="5"/>
          <w:right w:space="5"/>
        </w:pBdr>
        <w:spacing w:after="0"/>
        <w:ind w:left="945"/>
        <w:jc w:val="left"/>
      </w:pPr>
      <w:r>
        <w:rPr>
          <w:rFonts w:ascii="Times New Roman" w:hAnsi="Times New Roman"/>
          <w:b w:val="false"/>
          <w:i w:val="false"/>
          <w:color w:val="000000"/>
          <w:sz w:val="22"/>
        </w:rPr>
        <w:t>(ii) Hazardous material (HAZMAT) contracts;</w:t>
      </w:r>
    </w:p>
    <w:p>
      <w:pPr>
        <w:pBdr>
          <w:top w:space="5"/>
          <w:left w:space="5"/>
          <w:bottom w:space="5"/>
          <w:right w:space="5"/>
        </w:pBdr>
        <w:spacing w:after="0"/>
        <w:ind w:left="945"/>
        <w:jc w:val="left"/>
      </w:pPr>
      <w:r>
        <w:rPr>
          <w:rFonts w:ascii="Times New Roman" w:hAnsi="Times New Roman"/>
          <w:b w:val="false"/>
          <w:i w:val="false"/>
          <w:color w:val="000000"/>
          <w:sz w:val="22"/>
        </w:rPr>
        <w:t>(iii) Foreign Military Sales (FMS) contracts; or</w:t>
      </w:r>
    </w:p>
    <w:p>
      <w:pPr>
        <w:pBdr>
          <w:top w:space="5"/>
          <w:left w:space="5"/>
          <w:bottom w:space="5"/>
          <w:right w:space="5"/>
        </w:pBdr>
        <w:spacing w:after="0"/>
        <w:ind w:left="945"/>
        <w:jc w:val="left"/>
      </w:pPr>
      <w:r>
        <w:rPr>
          <w:rFonts w:ascii="Times New Roman" w:hAnsi="Times New Roman"/>
          <w:b w:val="false"/>
          <w:i w:val="false"/>
          <w:color w:val="000000"/>
          <w:sz w:val="22"/>
        </w:rPr>
        <w:t>(iv) Contracts requiring Transportation Protective Service.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C21 Shipping Instruction Request (SIR) (JUN 2020)</w:t>
      </w:r>
    </w:p>
    <w:p>
      <w:pPr>
        <w:pStyle w:val="Normal"/>
        <w:pBdr>
          <w:top w:space="5"/>
          <w:left w:space="5"/>
          <w:bottom w:space="5"/>
          <w:right w:space="5"/>
        </w:pBdr>
        <w:spacing w:after="0"/>
        <w:ind w:left="225"/>
        <w:jc w:val="left"/>
      </w:pPr>
      <w:r>
        <w:rPr>
          <w:rFonts w:ascii="Times New Roman" w:hAnsi="Times New Roman"/>
          <w:color w:val="000000"/>
        </w:rPr>
        <w:t>(1) The DCMA Shipping Instruction Request (SIR) is a web-based system that contractors and transportation specialists use to provide transportation management for contracts administered by DCMA.</w:t>
      </w:r>
    </w:p>
    <w:p>
      <w:pPr>
        <w:pStyle w:val="Normal"/>
        <w:pBdr>
          <w:top w:space="5"/>
          <w:left w:space="5"/>
          <w:bottom w:space="5"/>
          <w:right w:space="5"/>
        </w:pBdr>
        <w:spacing w:after="0"/>
        <w:ind w:left="225"/>
        <w:jc w:val="left"/>
      </w:pPr>
      <w:r>
        <w:rPr>
          <w:rFonts w:ascii="Times New Roman" w:hAnsi="Times New Roman"/>
          <w:color w:val="000000"/>
        </w:rPr>
        <w:t>(2) The contractor shall use SIR for the following contracts:</w:t>
      </w:r>
    </w:p>
    <w:p>
      <w:pPr>
        <w:pStyle w:val="Normal"/>
        <w:pBdr>
          <w:top w:space="5"/>
          <w:left w:space="5"/>
          <w:bottom w:space="5"/>
          <w:right w:space="5"/>
        </w:pBdr>
        <w:spacing w:after="0"/>
        <w:ind w:left="225"/>
        <w:jc w:val="left"/>
      </w:pPr>
      <w:r>
        <w:rPr>
          <w:rFonts w:ascii="Times New Roman" w:hAnsi="Times New Roman"/>
          <w:color w:val="000000"/>
        </w:rPr>
        <w:t>(a) If the ultimate destination is outside the contiguous United States.</w:t>
      </w:r>
    </w:p>
    <w:p>
      <w:pPr>
        <w:pStyle w:val="Normal"/>
        <w:pBdr>
          <w:top w:space="5"/>
          <w:left w:space="5"/>
          <w:bottom w:space="5"/>
          <w:right w:space="5"/>
        </w:pBdr>
        <w:spacing w:after="0"/>
        <w:ind w:left="225"/>
        <w:jc w:val="left"/>
      </w:pPr>
      <w:r>
        <w:rPr>
          <w:rFonts w:ascii="Times New Roman" w:hAnsi="Times New Roman"/>
          <w:color w:val="000000"/>
        </w:rPr>
        <w:t>(b) Hazardous material (HAZMAT).</w:t>
      </w:r>
    </w:p>
    <w:p>
      <w:pPr>
        <w:pStyle w:val="Normal"/>
        <w:pBdr>
          <w:top w:space="5"/>
          <w:left w:space="5"/>
          <w:bottom w:space="5"/>
          <w:right w:space="5"/>
        </w:pBdr>
        <w:spacing w:after="0"/>
        <w:ind w:left="225"/>
        <w:jc w:val="left"/>
      </w:pPr>
      <w:r>
        <w:rPr>
          <w:rFonts w:ascii="Times New Roman" w:hAnsi="Times New Roman"/>
          <w:color w:val="000000"/>
        </w:rPr>
        <w:t>(c) Foreign Military Sales (FMS).</w:t>
      </w:r>
    </w:p>
    <w:p>
      <w:pPr>
        <w:pStyle w:val="Normal"/>
        <w:pBdr>
          <w:top w:space="5"/>
          <w:left w:space="5"/>
          <w:bottom w:space="5"/>
          <w:right w:space="5"/>
        </w:pBdr>
        <w:spacing w:after="0"/>
        <w:ind w:left="225"/>
        <w:jc w:val="left"/>
      </w:pPr>
      <w:r>
        <w:rPr>
          <w:rFonts w:ascii="Times New Roman" w:hAnsi="Times New Roman"/>
          <w:color w:val="000000"/>
        </w:rPr>
        <w:t>(d) If Transportation Protective Service requirements apply.</w:t>
      </w:r>
    </w:p>
    <w:p>
      <w:pPr>
        <w:pStyle w:val="Normal"/>
        <w:pBdr>
          <w:top w:space="5"/>
          <w:left w:space="5"/>
          <w:bottom w:space="5"/>
          <w:right w:space="5"/>
        </w:pBdr>
        <w:spacing w:after="0"/>
        <w:ind w:left="225"/>
        <w:jc w:val="left"/>
      </w:pPr>
      <w:r>
        <w:rPr>
          <w:rFonts w:ascii="Times New Roman" w:hAnsi="Times New Roman"/>
          <w:color w:val="000000"/>
        </w:rPr>
        <w:t>(3) Contractors shall submit information to DCMA via the DCMA Shipping Instruction Request (SIR) e-Tool (</w:t>
      </w:r>
      <w:hyperlink r:id="R61442e5369e94e5b">
        <w:r>
          <w:rPr>
            <w:rStyle w:val="Hyperlink"/>
            <w:rFonts w:ascii="Times New Roman" w:hAnsi="Times New Roman"/>
            <w:color w:val="0000ff"/>
            <w:u w:val="single"/>
          </w:rPr>
          <w:t/>
        </w:r>
        <w:r>
          <w:rPr>
            <w:rFonts w:ascii="Times New Roman" w:hAnsi="Times New Roman"/>
            <w:color w:val="0000ff"/>
            <w:u w:val="single"/>
          </w:rPr>
          <w:t>https://www.dcma.mil/WBT/sir/</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t>
      </w:r>
    </w:p>
    <w:sectPr>
      <w:pgSz w:w="12240" w:h="15840" w:code="1"/>
      <w:pgMar w:top="1440" w:right="1440" w:bottom="1440" w:left="1440"/>
      <w:pgNumType w:start="1"/>
      <w:footerReference w:type="default" r:id="R2bb434e492a6472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2bb434e492a64721" /><Relationship Type="http://schemas.openxmlformats.org/officeDocument/2006/relationships/hyperlink" Target="SUBPART_47.3.dita#DLAD_SUBPART_47_3" TargetMode="External" Id="Rdbd1b83cadf9414d" /><Relationship Type="http://schemas.openxmlformats.org/officeDocument/2006/relationships/hyperlink" Target="47.303-90.dita#DLAD_47_303-90" TargetMode="External" Id="Rd01ef3e2cfee4ff6" /><Relationship Type="http://schemas.openxmlformats.org/officeDocument/2006/relationships/hyperlink" Target="47.303-91.dita#DLAD_47_303-91" TargetMode="External" Id="Rb4b183ce15884444" /><Relationship Type="http://schemas.openxmlformats.org/officeDocument/2006/relationships/hyperlink" Target="47.305-3-90.dita#DLAD_47_305-3-90" TargetMode="External" Id="R5077f8c3e5b341c8" /><Relationship Type="http://schemas.openxmlformats.org/officeDocument/2006/relationships/hyperlink" Target="47.305-3-91.dita#DLAD_47_305-3-91" TargetMode="External" Id="R2ee4be85401b426a" /><Relationship Type="http://schemas.openxmlformats.org/officeDocument/2006/relationships/hyperlink" Target="47.305-4-90.dita#DLAD_47_305-4-90" TargetMode="External" Id="Rf14711dccca341df" /><Relationship Type="http://schemas.openxmlformats.org/officeDocument/2006/relationships/hyperlink" Target="47.305-10-90.dita#DLAD_47_305-10-90" TargetMode="External" Id="Rb1375623bc8c45bc" /><Relationship Type="http://schemas.openxmlformats.org/officeDocument/2006/relationships/hyperlink" Target="47.305-90.dita#DLAD_47_305-90" TargetMode="External" Id="Rc5d7f5e6c14f485b" /><Relationship Type="http://schemas.openxmlformats.org/officeDocument/2006/relationships/hyperlink" Target="47.305-3-90.dita#DLAD_47_305-3-90" TargetMode="External" Id="R3be0500634fc4106" /><Relationship Type="http://schemas.openxmlformats.org/officeDocument/2006/relationships/hyperlink" Target="47.305-3-90.dita#DLAD_47_305-3-90" TargetMode="External" Id="Rac4d3065f5cb404c" /><Relationship Type="http://schemas.openxmlformats.org/officeDocument/2006/relationships/hyperlink" Target="47.305-3-90.dita#DLAD_47_305-3-90" TargetMode="External" Id="R42cfc1b163584bc1" /><Relationship Type="http://schemas.openxmlformats.org/officeDocument/2006/relationships/hyperlink" Target="https://www.dau.edu/guidebooks/Shared%20Documents%20HTML/Guidebook%20for%20Contract%20Property%20Administration.aspx" TargetMode="External" Id="Rcafed54f3bb54ad2" /><Relationship Type="http://schemas.openxmlformats.org/officeDocument/2006/relationships/hyperlink" Target="47.305-3-90.dita#DLAD_47_305-3-90" TargetMode="External" Id="Rf68f70d9647f4cde" /><Relationship Type="http://schemas.openxmlformats.org/officeDocument/2006/relationships/hyperlink" Target="47.305-3-90.dita#DLAD_47_305-3-90" TargetMode="External" Id="Rf199a4afdf9446be" /><Relationship Type="http://schemas.openxmlformats.org/officeDocument/2006/relationships/hyperlink" Target="http://www.unece.org/trans/danger/publi/adr/adr2007/07ContentsE.html" TargetMode="External" Id="R8c8afe8b081e48a0" /><Relationship Type="http://schemas.openxmlformats.org/officeDocument/2006/relationships/hyperlink" Target="https://www.ustranscom.mil/dtr/part-ii/dtr_part_ii_203.pdf" TargetMode="External" Id="R4d655619dc1642d0" /><Relationship Type="http://schemas.openxmlformats.org/officeDocument/2006/relationships/hyperlink" Target="mailto:vsm.shipments@dcma.mil" TargetMode="External" Id="R667218a4697543c6" /><Relationship Type="http://schemas.openxmlformats.org/officeDocument/2006/relationships/hyperlink" Target="https://www.dcma.mil/WBT/sir/" TargetMode="External" Id="R61442e5369e94e5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