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1" w:id="0"/>
      <w:r>
        <w:rPr>
          <w:rFonts w:ascii="Times New Roman" w:hAnsi="Times New Roman"/>
          <w:color w:val="000000"/>
        </w:rPr>
        <w:t>PART 51</w:t>
      </w:r>
      <w:r>
        <w:rPr>
          <w:rFonts w:ascii="Times New Roman" w:hAnsi="Times New Roman"/>
          <w:color w:val="000000"/>
        </w:rPr>
        <w:t xml:space="preserve"> – USE OF GOVERNMENT SOURCES BY CONTRACTORS</w:t>
      </w:r>
      <w:bookmarkEnd w:id="0"/>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1"/>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2"/>
      <w:r>
        <w:rPr>
          <w:rFonts w:ascii="Times New Roman" w:hAnsi="Times New Roman"/>
          <w:color w:val="000000"/>
          <w:sz w:val="31"/>
        </w:rPr>
        <w:t>51.100</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3"/>
      <w:r>
        <w:rPr>
          <w:rFonts w:ascii="Times New Roman" w:hAnsi="Times New Roman"/>
          <w:color w:val="000000"/>
          <w:sz w:val="31"/>
        </w:rPr>
        <w:t>51.101</w:t>
      </w:r>
      <w:r>
        <w:rPr>
          <w:rFonts w:ascii="Times New Roman" w:hAnsi="Times New Roman"/>
          <w:color w:val="000000"/>
          <w:sz w:val="31"/>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5"/>
      <w:r>
        <w:rPr>
          <w:rFonts w:ascii="Times New Roman" w:hAnsi="Times New Roman"/>
          <w:color w:val="000000"/>
          <w:sz w:val="31"/>
        </w:rPr>
        <w:t>51.102-90</w:t>
      </w:r>
      <w:r>
        <w:rPr>
          <w:rFonts w:ascii="Times New Roman" w:hAnsi="Times New Roman"/>
          <w:color w:val="000000"/>
          <w:sz w:val="31"/>
        </w:rPr>
        <w:t xml:space="preserve"> Special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6"/>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6"/>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w:pgSz w:w="12240" w:h="15840" w:code="1"/>
      <w:pgMar w:top="1440" w:right="1440" w:bottom="1440" w:left="1440"/>
      <w:pgNumType w:start="1"/>
      <w:footerReference w:type="default" r:id="R5f032aea38ef419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f032aea38ef4199" /><Relationship Type="http://schemas.openxmlformats.org/officeDocument/2006/relationships/hyperlink" Target="SUBPART_51.1.dita#DLAD_SUBPART_51_1" TargetMode="External" Id="R720213683e0e441f" /><Relationship Type="http://schemas.openxmlformats.org/officeDocument/2006/relationships/hyperlink" Target="51.100.dita#DLAD_51_100" TargetMode="External" Id="Ra55055fe159e4fc2" /><Relationship Type="http://schemas.openxmlformats.org/officeDocument/2006/relationships/hyperlink" Target="51.101.dita#DLAD_51_101" TargetMode="External" Id="R89e065b00b0242ef" /><Relationship Type="http://schemas.openxmlformats.org/officeDocument/2006/relationships/hyperlink" Target="51.102.dita#DLAD_51_102" TargetMode="External" Id="Rec8a7945492f4081" /><Relationship Type="http://schemas.openxmlformats.org/officeDocument/2006/relationships/hyperlink" Target="51.102-90.dita#DLAD_51_102-90" TargetMode="External" Id="Rdf816bd2ef784fd1" /><Relationship Type="http://schemas.openxmlformats.org/officeDocument/2006/relationships/hyperlink" Target="51.103-90.dita#DLAD_51_103-90" TargetMode="External" Id="R4399b243ec25404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