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9" w:id="0"/>
      <w:r>
        <w:rPr>
          <w:rFonts w:ascii="Times New Roman" w:hAnsi="Times New Roman"/>
          <w:color w:val="000000"/>
        </w:rPr>
        <w:t>PART 9</w:t>
      </w:r>
      <w:r>
        <w:rPr>
          <w:rFonts w:ascii="Times New Roman" w:hAnsi="Times New Roman"/>
          <w:color w:val="000000"/>
        </w:rPr>
        <w:t xml:space="preserve"> – CONTRACTOR QUALIFICATIONS</w:t>
      </w:r>
      <w:bookmarkEnd w:id="0"/>
    </w:p>
    <w:p>
      <w:pPr>
        <w:spacing w:after="0"/>
        <w:jc w:val="left"/>
        <w:ind w:left="720" w:hanging="360"/>
      </w:pPr>
      <w:hyperlink w:anchor="DLAD_SUBPART_9_1">
        <w:r>
          <w:rPr>
            <w:rStyle w:val="Hyperlink"/>
            <w:rFonts w:ascii="Times New Roman" w:hAnsi="Times New Roman"/>
            <w:b w:val="false"/>
            <w:i w:val="false"/>
            <w:color w:val="0000ff"/>
            <w:sz w:val="22"/>
            <w:u w:val="single"/>
          </w:rPr>
          <w:t>SUBPART 9.1 – RESPONSIBLE PROSPECTIVE CONTRACTORS</w:t>
        </w:r>
      </w:hyperlink>
    </w:p>
    <w:p>
      <w:pPr>
        <w:spacing w:after="0"/>
        <w:jc w:val="left"/>
        <w:ind w:left="1440" w:hanging="360"/>
      </w:pPr>
      <w:hyperlink w:anchor="DLAD_9_100">
        <w:r>
          <w:rPr>
            <w:rStyle w:val="Hyperlink"/>
            <w:rFonts w:ascii="Times New Roman" w:hAnsi="Times New Roman"/>
            <w:b w:val="false"/>
            <w:i w:val="false"/>
            <w:color w:val="0000ff"/>
            <w:sz w:val="22"/>
            <w:u w:val="single"/>
          </w:rPr>
          <w:t>9.100 Scope of subpart.</w:t>
        </w:r>
      </w:hyperlink>
    </w:p>
    <w:p>
      <w:pPr>
        <w:spacing w:after="0"/>
        <w:jc w:val="left"/>
        <w:ind w:left="1440" w:hanging="360"/>
      </w:pPr>
      <w:hyperlink w:anchor="DLAD_9_100-90">
        <w:r>
          <w:rPr>
            <w:rStyle w:val="Hyperlink"/>
            <w:rFonts w:ascii="Times New Roman" w:hAnsi="Times New Roman"/>
            <w:b w:val="false"/>
            <w:i w:val="false"/>
            <w:color w:val="0000ff"/>
            <w:sz w:val="22"/>
            <w:u w:val="single"/>
          </w:rPr>
          <w:t>9.100-90 Business Decision Analytics (BDA) dashboard.</w:t>
        </w:r>
      </w:hyperlink>
    </w:p>
    <w:p>
      <w:pPr>
        <w:spacing w:after="0"/>
        <w:jc w:val="left"/>
        <w:ind w:left="1440" w:hanging="360"/>
      </w:pPr>
      <w:hyperlink w:anchor="DLAD_9_104">
        <w:r>
          <w:rPr>
            <w:rStyle w:val="Hyperlink"/>
            <w:rFonts w:ascii="Times New Roman" w:hAnsi="Times New Roman"/>
            <w:b w:val="false"/>
            <w:i w:val="false"/>
            <w:color w:val="0000ff"/>
            <w:sz w:val="22"/>
            <w:u w:val="single"/>
          </w:rPr>
          <w:t>9.104 Standards.</w:t>
        </w:r>
      </w:hyperlink>
    </w:p>
    <w:p>
      <w:pPr>
        <w:spacing w:after="0"/>
        <w:jc w:val="left"/>
        <w:ind w:left="1440" w:hanging="360"/>
      </w:pPr>
      <w:hyperlink w:anchor="DLAD_9_104-2">
        <w:r>
          <w:rPr>
            <w:rStyle w:val="Hyperlink"/>
            <w:rFonts w:ascii="Times New Roman" w:hAnsi="Times New Roman"/>
            <w:b w:val="false"/>
            <w:i w:val="false"/>
            <w:color w:val="0000ff"/>
            <w:sz w:val="22"/>
            <w:u w:val="single"/>
          </w:rPr>
          <w:t>9.104-2 Special Standards.</w:t>
        </w:r>
      </w:hyperlink>
    </w:p>
    <w:p>
      <w:pPr>
        <w:spacing w:after="0"/>
        <w:jc w:val="left"/>
        <w:ind w:left="1440" w:hanging="360"/>
      </w:pPr>
      <w:hyperlink w:anchor="DLAD_9_105">
        <w:r>
          <w:rPr>
            <w:rStyle w:val="Hyperlink"/>
            <w:rFonts w:ascii="Times New Roman" w:hAnsi="Times New Roman"/>
            <w:b w:val="false"/>
            <w:i w:val="false"/>
            <w:color w:val="0000ff"/>
            <w:sz w:val="22"/>
            <w:u w:val="single"/>
          </w:rPr>
          <w:t>9.105 Procedures.</w:t>
        </w:r>
      </w:hyperlink>
    </w:p>
    <w:p>
      <w:pPr>
        <w:spacing w:after="0"/>
        <w:jc w:val="left"/>
        <w:ind w:left="1440" w:hanging="360"/>
      </w:pPr>
      <w:hyperlink w:anchor="DLAD_9_105-1">
        <w:r>
          <w:rPr>
            <w:rStyle w:val="Hyperlink"/>
            <w:rFonts w:ascii="Times New Roman" w:hAnsi="Times New Roman"/>
            <w:b w:val="false"/>
            <w:i w:val="false"/>
            <w:color w:val="0000ff"/>
            <w:sz w:val="22"/>
            <w:u w:val="single"/>
          </w:rPr>
          <w:t>9.105-1 Obtaining information.</w:t>
        </w:r>
      </w:hyperlink>
    </w:p>
    <w:p>
      <w:pPr>
        <w:spacing w:after="0"/>
        <w:jc w:val="left"/>
        <w:ind w:left="1440" w:hanging="360"/>
      </w:pPr>
      <w:hyperlink w:anchor="DLAD_9_106">
        <w:r>
          <w:rPr>
            <w:rStyle w:val="Hyperlink"/>
            <w:rFonts w:ascii="Times New Roman" w:hAnsi="Times New Roman"/>
            <w:b w:val="false"/>
            <w:i w:val="false"/>
            <w:color w:val="0000ff"/>
            <w:sz w:val="22"/>
            <w:u w:val="single"/>
          </w:rPr>
          <w:t>9.106 Preaward surveys.</w:t>
        </w:r>
      </w:hyperlink>
    </w:p>
    <w:p>
      <w:pPr>
        <w:spacing w:after="0"/>
        <w:jc w:val="left"/>
        <w:ind w:left="1440" w:hanging="360"/>
      </w:pPr>
      <w:hyperlink w:anchor="DLAD_9_106-2">
        <w:r>
          <w:rPr>
            <w:rStyle w:val="Hyperlink"/>
            <w:rFonts w:ascii="Times New Roman" w:hAnsi="Times New Roman"/>
            <w:b w:val="false"/>
            <w:i w:val="false"/>
            <w:color w:val="0000ff"/>
            <w:sz w:val="22"/>
            <w:u w:val="single"/>
          </w:rPr>
          <w:t>9.106-2 Requests for preaward surveys (PAS).</w:t>
        </w:r>
      </w:hyperlink>
    </w:p>
    <w:p>
      <w:pPr>
        <w:spacing w:after="0"/>
        <w:jc w:val="left"/>
        <w:ind w:left="720" w:hanging="360"/>
      </w:pPr>
      <w:hyperlink w:anchor="DLAD_SUBPART_9_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LAD_9_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LAD_9_203">
        <w:r>
          <w:rPr>
            <w:rStyle w:val="Hyperlink"/>
            <w:rFonts w:ascii="Times New Roman" w:hAnsi="Times New Roman"/>
            <w:b w:val="false"/>
            <w:i w:val="false"/>
            <w:color w:val="0000ff"/>
            <w:sz w:val="22"/>
            <w:u w:val="single"/>
          </w:rPr>
          <w:t>9.203 QPL’s, QML’s, and QBL’s.</w:t>
        </w:r>
      </w:hyperlink>
    </w:p>
    <w:p>
      <w:pPr>
        <w:spacing w:after="0"/>
        <w:jc w:val="left"/>
        <w:ind w:left="1440" w:hanging="360"/>
      </w:pPr>
      <w:hyperlink w:anchor="DLAD_9_204">
        <w:r>
          <w:rPr>
            <w:rStyle w:val="Hyperlink"/>
            <w:rFonts w:ascii="Times New Roman" w:hAnsi="Times New Roman"/>
            <w:b w:val="false"/>
            <w:i w:val="false"/>
            <w:color w:val="0000ff"/>
            <w:sz w:val="22"/>
            <w:u w:val="single"/>
          </w:rPr>
          <w:t>9.204 Responsibilities for establishment of a qualification requirement.</w:t>
        </w:r>
      </w:hyperlink>
    </w:p>
    <w:p>
      <w:pPr>
        <w:spacing w:after="0"/>
        <w:jc w:val="left"/>
        <w:ind w:left="1440" w:hanging="360"/>
      </w:pPr>
      <w:hyperlink w:anchor="DLAD_9_270">
        <w:r>
          <w:rPr>
            <w:rStyle w:val="Hyperlink"/>
            <w:rFonts w:ascii="Times New Roman" w:hAnsi="Times New Roman"/>
            <w:b w:val="false"/>
            <w:i w:val="false"/>
            <w:color w:val="0000ff"/>
            <w:sz w:val="22"/>
            <w:u w:val="single"/>
          </w:rPr>
          <w:t>9.270 Aviation and ship critical safety items.</w:t>
        </w:r>
      </w:hyperlink>
    </w:p>
    <w:p>
      <w:pPr>
        <w:spacing w:after="0"/>
        <w:jc w:val="left"/>
        <w:ind w:left="1440" w:hanging="360"/>
      </w:pPr>
      <w:hyperlink w:anchor="DLAD_9_270-3">
        <w:r>
          <w:rPr>
            <w:rStyle w:val="Hyperlink"/>
            <w:rFonts w:ascii="Times New Roman" w:hAnsi="Times New Roman"/>
            <w:b w:val="false"/>
            <w:i w:val="false"/>
            <w:color w:val="0000ff"/>
            <w:sz w:val="22"/>
            <w:u w:val="single"/>
          </w:rPr>
          <w:t>9.270-3 Policy.</w:t>
        </w:r>
      </w:hyperlink>
    </w:p>
    <w:p>
      <w:pPr>
        <w:spacing w:after="0"/>
        <w:jc w:val="left"/>
        <w:ind w:left="720" w:hanging="360"/>
      </w:pPr>
      <w:hyperlink w:anchor="DLAD_SUBPART_9_3">
        <w:r>
          <w:rPr>
            <w:rStyle w:val="Hyperlink"/>
            <w:rFonts w:ascii="Times New Roman" w:hAnsi="Times New Roman"/>
            <w:b w:val="false"/>
            <w:i w:val="false"/>
            <w:color w:val="0000ff"/>
            <w:sz w:val="22"/>
            <w:u w:val="single"/>
          </w:rPr>
          <w:t>SUBPART 9.3 – FIRST ARTICLE TESTING AND APPROVAL</w:t>
        </w:r>
      </w:hyperlink>
    </w:p>
    <w:p>
      <w:pPr>
        <w:spacing w:after="0"/>
        <w:jc w:val="left"/>
        <w:ind w:left="1440" w:hanging="360"/>
      </w:pPr>
      <w:hyperlink w:anchor="DLAD_9_302">
        <w:r>
          <w:rPr>
            <w:rStyle w:val="Hyperlink"/>
            <w:rFonts w:ascii="Times New Roman" w:hAnsi="Times New Roman"/>
            <w:b w:val="false"/>
            <w:i w:val="false"/>
            <w:color w:val="0000ff"/>
            <w:sz w:val="22"/>
            <w:u w:val="single"/>
          </w:rPr>
          <w:t>9.302 General.</w:t>
        </w:r>
      </w:hyperlink>
    </w:p>
    <w:p>
      <w:pPr>
        <w:spacing w:after="0"/>
        <w:jc w:val="left"/>
        <w:ind w:left="1440" w:hanging="360"/>
      </w:pPr>
      <w:hyperlink w:anchor="DLAD_9_304">
        <w:r>
          <w:rPr>
            <w:rStyle w:val="Hyperlink"/>
            <w:rFonts w:ascii="Times New Roman" w:hAnsi="Times New Roman"/>
            <w:b w:val="false"/>
            <w:i w:val="false"/>
            <w:color w:val="0000ff"/>
            <w:sz w:val="22"/>
            <w:u w:val="single"/>
          </w:rPr>
          <w:t>9.304 Exceptions.</w:t>
        </w:r>
      </w:hyperlink>
    </w:p>
    <w:p>
      <w:pPr>
        <w:spacing w:after="0"/>
        <w:jc w:val="left"/>
        <w:ind w:left="1440" w:hanging="360"/>
      </w:pPr>
      <w:hyperlink w:anchor="DLAD_9_306">
        <w:r>
          <w:rPr>
            <w:rStyle w:val="Hyperlink"/>
            <w:rFonts w:ascii="Times New Roman" w:hAnsi="Times New Roman"/>
            <w:b w:val="false"/>
            <w:i w:val="false"/>
            <w:color w:val="0000ff"/>
            <w:sz w:val="22"/>
            <w:u w:val="single"/>
          </w:rPr>
          <w:t>9.306 Solicitation requirements.</w:t>
        </w:r>
      </w:hyperlink>
    </w:p>
    <w:p>
      <w:pPr>
        <w:spacing w:after="0"/>
        <w:jc w:val="left"/>
        <w:ind w:left="1440" w:hanging="360"/>
      </w:pPr>
      <w:hyperlink w:anchor="DLAD_9_308">
        <w:r>
          <w:rPr>
            <w:rStyle w:val="Hyperlink"/>
            <w:rFonts w:ascii="Times New Roman" w:hAnsi="Times New Roman"/>
            <w:b w:val="false"/>
            <w:i w:val="false"/>
            <w:color w:val="0000ff"/>
            <w:sz w:val="22"/>
            <w:u w:val="single"/>
          </w:rPr>
          <w:t>9.308 Contract clauses.</w:t>
        </w:r>
      </w:hyperlink>
    </w:p>
    <w:p>
      <w:pPr>
        <w:spacing w:after="0"/>
        <w:jc w:val="left"/>
        <w:ind w:left="1440" w:hanging="360"/>
      </w:pPr>
      <w:hyperlink w:anchor="DLAD_9_308-1">
        <w:r>
          <w:rPr>
            <w:rStyle w:val="Hyperlink"/>
            <w:rFonts w:ascii="Times New Roman" w:hAnsi="Times New Roman"/>
            <w:b w:val="false"/>
            <w:i w:val="false"/>
            <w:color w:val="0000ff"/>
            <w:sz w:val="22"/>
            <w:u w:val="single"/>
          </w:rPr>
          <w:t>9.308-1 Testing performed by the contractor.</w:t>
        </w:r>
      </w:hyperlink>
    </w:p>
    <w:p>
      <w:pPr>
        <w:spacing w:after="0"/>
        <w:jc w:val="left"/>
        <w:ind w:left="1440" w:hanging="360"/>
      </w:pPr>
      <w:hyperlink w:anchor="DLAD_9_308-2">
        <w:r>
          <w:rPr>
            <w:rStyle w:val="Hyperlink"/>
            <w:rFonts w:ascii="Times New Roman" w:hAnsi="Times New Roman"/>
            <w:b w:val="false"/>
            <w:i w:val="false"/>
            <w:color w:val="0000ff"/>
            <w:sz w:val="22"/>
            <w:u w:val="single"/>
          </w:rPr>
          <w:t>9.308-2 Testing performed by the Government.</w:t>
        </w:r>
      </w:hyperlink>
    </w:p>
    <w:p>
      <w:pPr>
        <w:spacing w:after="0"/>
        <w:jc w:val="left"/>
        <w:ind w:left="720" w:hanging="360"/>
      </w:pPr>
      <w:hyperlink w:anchor="DLAD_SUBPART_9_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LAD_9_404">
        <w:r>
          <w:rPr>
            <w:rStyle w:val="Hyperlink"/>
            <w:rFonts w:ascii="Times New Roman" w:hAnsi="Times New Roman"/>
            <w:b w:val="false"/>
            <w:i w:val="false"/>
            <w:color w:val="0000ff"/>
            <w:sz w:val="22"/>
            <w:u w:val="single"/>
          </w:rPr>
          <w:t>9.404 System for Award Management Exclusions.</w:t>
        </w:r>
      </w:hyperlink>
    </w:p>
    <w:p>
      <w:pPr>
        <w:spacing w:after="0"/>
        <w:jc w:val="left"/>
        <w:ind w:left="1440" w:hanging="360"/>
      </w:pPr>
      <w:hyperlink w:anchor="DLAD_9_405">
        <w:r>
          <w:rPr>
            <w:rStyle w:val="Hyperlink"/>
            <w:rFonts w:ascii="Times New Roman" w:hAnsi="Times New Roman"/>
            <w:b w:val="false"/>
            <w:i w:val="false"/>
            <w:color w:val="0000ff"/>
            <w:sz w:val="22"/>
            <w:u w:val="single"/>
          </w:rPr>
          <w:t>9.405 Effect of listing.</w:t>
        </w:r>
      </w:hyperlink>
    </w:p>
    <w:p>
      <w:pPr>
        <w:spacing w:after="0"/>
        <w:jc w:val="left"/>
        <w:ind w:left="1440" w:hanging="360"/>
      </w:pPr>
      <w:hyperlink w:anchor="DLAD_9_405-1">
        <w:r>
          <w:rPr>
            <w:rStyle w:val="Hyperlink"/>
            <w:rFonts w:ascii="Times New Roman" w:hAnsi="Times New Roman"/>
            <w:b w:val="false"/>
            <w:i w:val="false"/>
            <w:color w:val="0000ff"/>
            <w:sz w:val="22"/>
            <w:u w:val="single"/>
          </w:rPr>
          <w:t>9.405-1 Continuation of current contracts.</w:t>
        </w:r>
      </w:hyperlink>
    </w:p>
    <w:p>
      <w:pPr>
        <w:spacing w:after="0"/>
        <w:jc w:val="left"/>
        <w:ind w:left="1440" w:hanging="360"/>
      </w:pPr>
      <w:hyperlink w:anchor="DLAD_9_406">
        <w:r>
          <w:rPr>
            <w:rStyle w:val="Hyperlink"/>
            <w:rFonts w:ascii="Times New Roman" w:hAnsi="Times New Roman"/>
            <w:b w:val="false"/>
            <w:i w:val="false"/>
            <w:color w:val="0000ff"/>
            <w:sz w:val="22"/>
            <w:u w:val="single"/>
          </w:rPr>
          <w:t>9.406 Debarment.</w:t>
        </w:r>
      </w:hyperlink>
    </w:p>
    <w:p>
      <w:pPr>
        <w:spacing w:after="0"/>
        <w:jc w:val="left"/>
        <w:ind w:left="1440" w:hanging="360"/>
      </w:pPr>
      <w:hyperlink w:anchor="DLAD_9_406-3">
        <w:r>
          <w:rPr>
            <w:rStyle w:val="Hyperlink"/>
            <w:rFonts w:ascii="Times New Roman" w:hAnsi="Times New Roman"/>
            <w:b w:val="false"/>
            <w:i w:val="false"/>
            <w:color w:val="0000ff"/>
            <w:sz w:val="22"/>
            <w:u w:val="single"/>
          </w:rPr>
          <w:t>9.406-3 Procedures.</w:t>
        </w:r>
      </w:hyperlink>
    </w:p>
    <w:p>
      <w:pPr>
        <w:spacing w:after="0"/>
        <w:jc w:val="left"/>
        <w:ind w:left="1440" w:hanging="360"/>
      </w:pPr>
      <w:hyperlink w:anchor="DLAD_9_406-90">
        <w:r>
          <w:rPr>
            <w:rStyle w:val="Hyperlink"/>
            <w:rFonts w:ascii="Times New Roman" w:hAnsi="Times New Roman"/>
            <w:b w:val="false"/>
            <w:i w:val="false"/>
            <w:color w:val="0000ff"/>
            <w:sz w:val="22"/>
            <w:u w:val="single"/>
          </w:rPr>
          <w:t>9.406-90 Procedures for debarments based on poor performance.</w:t>
        </w:r>
      </w:hyperlink>
    </w:p>
    <!-- Created by docx4j 6.1.2 (Apache licensed) using REFERENCE JAXB in Oracle Java 15 on Linux -->
    <w:p>
      <w:pPr>
        <w:pStyle w:val="Heading2"/>
        <w:spacing w:after="180"/>
        <w:ind w:left="120"/>
        <w:jc w:val="center"/>
      </w:pPr>
      <w:bookmarkStart w:name="DLAD_SUBPART_9_1" w:id="1"/>
      <w:r>
        <w:rPr>
          <w:rFonts w:ascii="Times New Roman" w:hAnsi="Times New Roman"/>
          <w:color w:val="000000"/>
          <w:sz w:val="36"/>
        </w:rPr>
        <w:t>SUBPART 9.1</w:t>
      </w:r>
      <w:r>
        <w:rPr>
          <w:rFonts w:ascii="Times New Roman" w:hAnsi="Times New Roman"/>
          <w:color w:val="000000"/>
          <w:sz w:val="36"/>
        </w:rPr>
        <w:t xml:space="preserve"> – RESPONSIBLE PROSPECTIVE CONTRACTORS</w:t>
      </w:r>
      <w:bookmarkEnd w:id="1"/>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2021-14)</w:t>
      </w:r>
    </w:p>
    <!-- Created by docx4j 6.1.2 (Apache licensed) using REFERENCE JAXB in Oracle Java 15 on Linux -->
    <w:p>
      <w:pPr>
        <w:pStyle w:val="Heading3"/>
        <w:spacing w:after="199"/>
        <w:ind w:left="120"/>
        <w:jc w:val="left"/>
      </w:pPr>
      <w:bookmarkStart w:name="DLAD_9_100" w:id="2"/>
      <w:r>
        <w:rPr>
          <w:rFonts w:ascii="Times New Roman" w:hAnsi="Times New Roman"/>
          <w:color w:val="000000"/>
          <w:sz w:val="31"/>
        </w:rPr>
        <w:t>9.100</w:t>
      </w:r>
      <w:r>
        <w:rPr>
          <w:rFonts w:ascii="Times New Roman" w:hAnsi="Times New Roman"/>
          <w:color w:val="000000"/>
          <w:sz w:val="31"/>
        </w:rPr>
        <w:t xml:space="preserve"> Scope of subpart.</w:t>
      </w:r>
      <w:bookmarkEnd w:id="2"/>
    </w:p>
    <w:p>
      <w:pPr>
        <w:pStyle w:val="Normal"/>
        <w:pBdr>
          <w:top w:space="5"/>
          <w:left w:space="5"/>
          <w:bottom w:space="5"/>
          <w:right w:space="5"/>
        </w:pBdr>
        <w:spacing w:after="0"/>
        <w:ind w:left="225"/>
        <w:jc w:val="left"/>
      </w:pPr>
      <w:r>
        <w:rPr>
          <w:rFonts w:ascii="Times New Roman" w:hAnsi="Times New Roman"/>
          <w:color w:val="000000"/>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 Created by docx4j 6.1.2 (Apache licensed) using REFERENCE JAXB in Oracle Java 15 on Linux -->
    <w:p>
      <w:pPr>
        <w:pStyle w:val="Heading3"/>
        <w:spacing w:after="199"/>
        <w:ind w:left="120"/>
        <w:jc w:val="left"/>
      </w:pPr>
      <w:bookmarkStart w:name="DLAD_9_100-90" w:id="3"/>
      <w:r>
        <w:rPr>
          <w:rFonts w:ascii="Times New Roman" w:hAnsi="Times New Roman"/>
          <w:color w:val="000000"/>
          <w:sz w:val="31"/>
        </w:rPr>
        <w:t>9.100-90</w:t>
      </w:r>
      <w:r>
        <w:rPr>
          <w:rFonts w:ascii="Times New Roman" w:hAnsi="Times New Roman"/>
          <w:color w:val="000000"/>
          <w:sz w:val="31"/>
        </w:rPr>
        <w:t xml:space="preserve"> Business Decision Analytics (BDA) dashboard.</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pPr>
        <w:pBdr>
          <w:top w:space="5"/>
          <w:left w:space="5"/>
          <w:bottom w:space="5"/>
          <w:right w:space="5"/>
        </w:pBdr>
        <w:spacing w:after="0"/>
        <w:ind w:left="225"/>
        <w:jc w:val="left"/>
      </w:pPr>
      <w:r>
        <w:rPr>
          <w:rFonts w:ascii="Times New Roman" w:hAnsi="Times New Roman"/>
          <w:b w:val="false"/>
          <w:i w:val="false"/>
          <w:color w:val="000000"/>
          <w:sz w:val="22"/>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pPr>
        <w:pBdr>
          <w:top w:space="5"/>
          <w:left w:space="5"/>
          <w:bottom w:space="5"/>
          <w:right w:space="5"/>
        </w:pBdr>
        <w:spacing w:after="0"/>
        <w:ind w:left="225"/>
        <w:jc w:val="left"/>
      </w:pPr>
      <w:r>
        <w:rPr>
          <w:rFonts w:ascii="Times New Roman" w:hAnsi="Times New Roman"/>
          <w:b w:val="false"/>
          <w:i w:val="false"/>
          <w:color w:val="000000"/>
          <w:sz w:val="22"/>
        </w:rPr>
        <w:t>(c) Conditions when contracting officers should consider using the BDA dashboard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 First time buys;</w:t>
      </w:r>
    </w:p>
    <w:p>
      <w:pPr>
        <w:pBdr>
          <w:top w:space="5"/>
          <w:left w:space="5"/>
          <w:bottom w:space="5"/>
          <w:right w:space="5"/>
        </w:pBdr>
        <w:spacing w:after="0"/>
        <w:ind w:left="585"/>
        <w:jc w:val="left"/>
      </w:pPr>
      <w:r>
        <w:rPr>
          <w:rFonts w:ascii="Times New Roman" w:hAnsi="Times New Roman"/>
          <w:b w:val="false"/>
          <w:i w:val="false"/>
          <w:color w:val="000000"/>
          <w:sz w:val="22"/>
        </w:rPr>
        <w:t>(2) Long time between procurements;</w:t>
      </w:r>
    </w:p>
    <w:p>
      <w:pPr>
        <w:pBdr>
          <w:top w:space="5"/>
          <w:left w:space="5"/>
          <w:bottom w:space="5"/>
          <w:right w:space="5"/>
        </w:pBdr>
        <w:spacing w:after="0"/>
        <w:ind w:left="585"/>
        <w:jc w:val="left"/>
      </w:pPr>
      <w:r>
        <w:rPr>
          <w:rFonts w:ascii="Times New Roman" w:hAnsi="Times New Roman"/>
          <w:b w:val="false"/>
          <w:i w:val="false"/>
          <w:color w:val="000000"/>
          <w:sz w:val="22"/>
        </w:rPr>
        <w:t>(3) Critical items;</w:t>
      </w:r>
    </w:p>
    <w:p>
      <w:pPr>
        <w:pBdr>
          <w:top w:space="5"/>
          <w:left w:space="5"/>
          <w:bottom w:space="5"/>
          <w:right w:space="5"/>
        </w:pBdr>
        <w:spacing w:after="0"/>
        <w:ind w:left="585"/>
        <w:jc w:val="left"/>
      </w:pPr>
      <w:r>
        <w:rPr>
          <w:rFonts w:ascii="Times New Roman" w:hAnsi="Times New Roman"/>
          <w:b w:val="false"/>
          <w:i w:val="false"/>
          <w:color w:val="000000"/>
          <w:sz w:val="22"/>
        </w:rPr>
        <w:t>(4) First article;</w:t>
      </w:r>
    </w:p>
    <w:p>
      <w:pPr>
        <w:pBdr>
          <w:top w:space="5"/>
          <w:left w:space="5"/>
          <w:bottom w:space="5"/>
          <w:right w:space="5"/>
        </w:pBdr>
        <w:spacing w:after="0"/>
        <w:ind w:left="585"/>
        <w:jc w:val="left"/>
      </w:pPr>
      <w:r>
        <w:rPr>
          <w:rFonts w:ascii="Times New Roman" w:hAnsi="Times New Roman"/>
          <w:b w:val="false"/>
          <w:i w:val="false"/>
          <w:color w:val="000000"/>
          <w:sz w:val="22"/>
        </w:rPr>
        <w:t>(5) Cases when prices have drastically increased;</w:t>
      </w:r>
    </w:p>
    <w:p>
      <w:pPr>
        <w:pBdr>
          <w:top w:space="5"/>
          <w:left w:space="5"/>
          <w:bottom w:space="5"/>
          <w:right w:space="5"/>
        </w:pBdr>
        <w:spacing w:after="0"/>
        <w:ind w:left="585"/>
        <w:jc w:val="left"/>
      </w:pPr>
      <w:r>
        <w:rPr>
          <w:rFonts w:ascii="Times New Roman" w:hAnsi="Times New Roman"/>
          <w:b w:val="false"/>
          <w:i w:val="false"/>
          <w:color w:val="000000"/>
          <w:sz w:val="22"/>
        </w:rPr>
        <w:t>(6) New suppliers; and/or</w:t>
      </w:r>
    </w:p>
    <w:p>
      <w:pPr>
        <w:pBdr>
          <w:top w:space="5"/>
          <w:left w:space="5"/>
          <w:bottom w:space="5"/>
          <w:right w:space="5"/>
        </w:pBdr>
        <w:spacing w:after="0"/>
        <w:ind w:left="585"/>
        <w:jc w:val="left"/>
      </w:pPr>
      <w:r>
        <w:rPr>
          <w:rFonts w:ascii="Times New Roman" w:hAnsi="Times New Roman"/>
          <w:b w:val="false"/>
          <w:i w:val="false"/>
          <w:color w:val="000000"/>
          <w:sz w:val="22"/>
        </w:rPr>
        <w:t>(7) Suspect suppliers.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notify Office of Counsel (Procurement Fraud) and the DCRL Monitor of any suspect product or supplier activity for possible inclusion on the DCRL.</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document the contract file in Records Management.</w:t>
      </w:r>
    </w:p>
    <!-- Created by docx4j 6.1.2 (Apache licensed) using REFERENCE JAXB in Oracle Java 15 on Linux -->
    <w:p>
      <w:pPr>
        <w:pStyle w:val="Heading3"/>
        <w:spacing w:after="199"/>
        <w:ind w:left="120"/>
        <w:jc w:val="left"/>
      </w:pPr>
      <w:bookmarkStart w:name="DLAD_9_104" w:id="4"/>
      <w:r>
        <w:rPr>
          <w:rFonts w:ascii="Times New Roman" w:hAnsi="Times New Roman"/>
          <w:color w:val="000000"/>
          <w:sz w:val="31"/>
        </w:rPr>
        <w:t>9.104</w:t>
      </w:r>
      <w:r>
        <w:rPr>
          <w:rFonts w:ascii="Times New Roman" w:hAnsi="Times New Roman"/>
          <w:color w:val="000000"/>
          <w:sz w:val="31"/>
        </w:rPr>
        <w:t xml:space="preserve"> Standards.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4-2" w:id="5"/>
      <w:r>
        <w:rPr>
          <w:rFonts w:ascii="Times New Roman" w:hAnsi="Times New Roman"/>
          <w:color w:val="000000"/>
          <w:sz w:val="31"/>
        </w:rPr>
        <w:t>9.104-2</w:t>
      </w:r>
      <w:r>
        <w:rPr>
          <w:rFonts w:ascii="Times New Roman" w:hAnsi="Times New Roman"/>
          <w:color w:val="000000"/>
          <w:sz w:val="31"/>
        </w:rPr>
        <w:t xml:space="preserve"> Special Standards.</w:t>
      </w:r>
      <w:bookmarkEnd w:id="5"/>
    </w:p>
    <w:p>
      <w:pPr>
        <w:pBdr>
          <w:top w:space="5"/>
          <w:left w:space="5"/>
          <w:bottom w:space="5"/>
          <w:right w:space="5"/>
        </w:pBdr>
        <w:spacing w:after="0"/>
        <w:ind w:left="225"/>
        <w:jc w:val="left"/>
      </w:pPr>
      <w:r>
        <w:rPr>
          <w:rFonts w:ascii="Times New Roman" w:hAnsi="Times New Roman"/>
          <w:b w:val="false"/>
          <w:i w:val="false"/>
          <w:color w:val="000000"/>
          <w:sz w:val="22"/>
        </w:rPr>
        <w:t>Coordinate with the Food and Drug Administration (FDA) when developing special standards for drugs, biologics, and other medical supplies.</w:t>
      </w:r>
    </w:p>
    <!-- Created by docx4j 6.1.2 (Apache licensed) using REFERENCE JAXB in Oracle Java 15 on Linux -->
    <w:p>
      <w:pPr>
        <w:pStyle w:val="Heading3"/>
        <w:spacing w:after="199"/>
        <w:ind w:left="120"/>
        <w:jc w:val="left"/>
      </w:pPr>
      <w:bookmarkStart w:name="DLAD_9_105" w:id="6"/>
      <w:r>
        <w:rPr>
          <w:rFonts w:ascii="Times New Roman" w:hAnsi="Times New Roman"/>
          <w:color w:val="000000"/>
          <w:sz w:val="31"/>
        </w:rPr>
        <w:t>9.105</w:t>
      </w:r>
      <w:r>
        <w:rPr>
          <w:rFonts w:ascii="Times New Roman" w:hAnsi="Times New Roman"/>
          <w:color w:val="000000"/>
          <w:sz w:val="31"/>
        </w:rPr>
        <w:t xml:space="preserve"> Procedures.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5-1" w:id="7"/>
      <w:r>
        <w:rPr>
          <w:rFonts w:ascii="Times New Roman" w:hAnsi="Times New Roman"/>
          <w:color w:val="000000"/>
          <w:sz w:val="31"/>
        </w:rPr>
        <w:t>9.105-1</w:t>
      </w:r>
      <w:r>
        <w:rPr>
          <w:rFonts w:ascii="Times New Roman" w:hAnsi="Times New Roman"/>
          <w:color w:val="000000"/>
          <w:sz w:val="31"/>
        </w:rPr>
        <w:t xml:space="preserve"> Obtaining information.</w:t>
      </w:r>
      <w:bookmarkEnd w:id="7"/>
    </w:p>
    <w:p>
      <w:pPr>
        <w:pStyle w:val="Normal"/>
        <w:pBdr>
          <w:top w:space="5"/>
          <w:left w:space="5"/>
          <w:bottom w:space="5"/>
          <w:right w:space="5"/>
        </w:pBdr>
        <w:spacing w:after="0"/>
        <w:ind w:left="225"/>
        <w:jc w:val="left"/>
      </w:pPr>
      <w:r>
        <w:rPr>
          <w:rFonts w:ascii="Times New Roman" w:hAnsi="Times New Roman"/>
          <w:color w:val="000000"/>
        </w:rPr>
        <w:t>(S-90) When making determinations of responsibility, review the DCRL and comply with DCRL Special Attention Treatment Codes in Enterprise Central Component (SAP-ECC) and Supplier Relationship Management (SAP SRM/EProcurement).</w:t>
      </w:r>
    </w:p>
    <w:p>
      <w:pPr>
        <w:pBdr>
          <w:top w:space="5"/>
          <w:left w:space="5"/>
          <w:bottom w:space="5"/>
          <w:right w:space="5"/>
        </w:pBdr>
        <w:spacing w:after="0"/>
        <w:ind w:left="585"/>
        <w:jc w:val="left"/>
      </w:pPr>
      <w:r>
        <w:rPr>
          <w:rFonts w:ascii="Times New Roman" w:hAnsi="Times New Roman"/>
          <w:b w:val="false"/>
          <w:i w:val="false"/>
          <w:color w:val="000000"/>
          <w:sz w:val="22"/>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pPr>
        <w:pBdr>
          <w:top w:space="5"/>
          <w:left w:space="5"/>
          <w:bottom w:space="5"/>
          <w:right w:space="5"/>
        </w:pBdr>
        <w:spacing w:after="0"/>
        <w:ind w:left="585"/>
        <w:jc w:val="left"/>
      </w:pPr>
      <w:r>
        <w:rPr>
          <w:rFonts w:ascii="Times New Roman" w:hAnsi="Times New Roman"/>
          <w:b w:val="false"/>
          <w:i w:val="false"/>
          <w:color w:val="000000"/>
          <w:sz w:val="22"/>
        </w:rPr>
        <w:t>(2) Contractors on the DCRL shall be considered for solicitation (except when the Special Attention Reason Code is “A” or the Special Attention Treatment Code is “08”).</w:t>
      </w:r>
    </w:p>
    <w:p>
      <w:pPr>
        <w:pBdr>
          <w:top w:space="5"/>
          <w:left w:space="5"/>
          <w:bottom w:space="5"/>
          <w:right w:space="5"/>
        </w:pBdr>
        <w:spacing w:after="0"/>
        <w:ind w:left="585"/>
        <w:jc w:val="left"/>
      </w:pPr>
      <w:r>
        <w:rPr>
          <w:rFonts w:ascii="Times New Roman" w:hAnsi="Times New Roman"/>
          <w:b w:val="false"/>
          <w:i w:val="false"/>
          <w:color w:val="000000"/>
          <w:sz w:val="22"/>
        </w:rPr>
        <w:t>(3) When the DCRL Special Attention Treatment Code description states “review Contractor Performance History,” request a Contractor Performance History.</w:t>
      </w:r>
    </w:p>
    <w:p>
      <w:pPr>
        <w:pBdr>
          <w:top w:space="5"/>
          <w:left w:space="5"/>
          <w:bottom w:space="5"/>
          <w:right w:space="5"/>
        </w:pBdr>
        <w:spacing w:after="0"/>
        <w:ind w:left="585"/>
        <w:jc w:val="left"/>
      </w:pPr>
      <w:r>
        <w:rPr>
          <w:rFonts w:ascii="Times New Roman" w:hAnsi="Times New Roman"/>
          <w:b w:val="false"/>
          <w:i w:val="false"/>
          <w:color w:val="000000"/>
          <w:sz w:val="22"/>
        </w:rPr>
        <w:t>(4) Confirm the information in SAM not more than four business days prior to award, and document the contract file</w:t>
      </w:r>
      <w:r>
        <w:rPr>
          <w:rFonts w:ascii="Times New Roman" w:hAnsi="Times New Roman"/>
          <w:b/>
          <w:i w:val="false"/>
          <w:color w:val="000000"/>
          <w:sz w:val="22"/>
        </w:rPr>
        <w:t>;</w:t>
      </w:r>
      <w:r>
        <w:rPr>
          <w:rFonts w:ascii="Times New Roman" w:hAnsi="Times New Roman"/>
          <w:b w:val="false"/>
          <w:i w:val="false"/>
          <w:color w:val="000000"/>
          <w:sz w:val="22"/>
        </w:rPr>
        <w:t xml:space="preserve"> except that contracting officers at DLA Maritime at Mechanicsburg and DLA Aviation Philadelphia DLR have authority to confirm information in SAM more than four business days prior to releasing award in the Integrated Technical, Item Management and Procurement (ITIMP) contract-writing system, in accordance with DEVIATION 20-06.</w:t>
      </w:r>
    </w:p>
    <w:p>
      <w:pPr>
        <w:pStyle w:val="Normal"/>
        <w:pBdr>
          <w:top w:space="5"/>
          <w:left w:space="5"/>
          <w:bottom w:space="5"/>
          <w:right w:space="5"/>
        </w:pBdr>
        <w:spacing w:after="0"/>
        <w:ind w:left="225"/>
        <w:jc w:val="left"/>
      </w:pPr>
      <w:r>
        <w:rPr>
          <w:rFonts w:ascii="Times New Roman" w:hAnsi="Times New Roman"/>
          <w:color w:val="000000"/>
        </w:rPr>
        <w:t>(S-91) DCRL Monitors.</w:t>
      </w:r>
    </w:p>
    <w:p>
      <w:pPr>
        <w:pBdr>
          <w:top w:space="5"/>
          <w:left w:space="5"/>
          <w:bottom w:space="5"/>
          <w:right w:space="5"/>
        </w:pBdr>
        <w:spacing w:after="0"/>
        <w:ind w:left="585"/>
        <w:jc w:val="left"/>
      </w:pPr>
      <w:r>
        <w:rPr>
          <w:rFonts w:ascii="Times New Roman" w:hAnsi="Times New Roman"/>
          <w:b w:val="false"/>
          <w:i w:val="false"/>
          <w:color w:val="000000"/>
          <w:sz w:val="22"/>
        </w:rPr>
        <w:t>(1) Each Procurement Process Support Director shall designate a DCRL monitor. Referrals to the DCRL Monitor shall be for any of the reasons identified in the DCRL Special Attention Reason Code table below.</w:t>
      </w:r>
    </w:p>
    <w:p>
      <w:pPr>
        <w:pBdr>
          <w:top w:space="5"/>
          <w:left w:space="5"/>
          <w:bottom w:space="5"/>
          <w:right w:space="5"/>
        </w:pBdr>
        <w:spacing w:after="0"/>
        <w:ind w:left="585"/>
        <w:jc w:val="left"/>
      </w:pPr>
      <w:r>
        <w:rPr>
          <w:rFonts w:ascii="Times New Roman" w:hAnsi="Times New Roman"/>
          <w:b/>
          <w:i w:val="false"/>
          <w:color w:val="000000"/>
          <w:sz w:val="22"/>
        </w:rPr>
        <w:t>(</w:t>
      </w:r>
      <w:r>
        <w:rPr>
          <w:rFonts w:ascii="Times New Roman" w:hAnsi="Times New Roman"/>
          <w:b w:val="false"/>
          <w:i w:val="false"/>
          <w:color w:val="000000"/>
          <w:sz w:val="22"/>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pPr>
        <w:pStyle w:val="Normal"/>
        <w:pBdr>
          <w:top w:space="5"/>
          <w:left w:space="5"/>
          <w:bottom w:space="5"/>
          <w:right w:space="5"/>
        </w:pBdr>
        <w:spacing w:after="0"/>
        <w:ind w:left="225"/>
        <w:jc w:val="left"/>
      </w:pPr>
      <w:r>
        <w:rPr>
          <w:rFonts w:ascii="Times New Roman" w:hAnsi="Times New Roman"/>
          <w:color w:val="000000"/>
        </w:rPr>
        <w:t>(S-92) The DCRL Review Board. The DCRL Review Board is responsible for reviewing actions of the DCRL Monitors and ensuring the contractor listing is accurate and current.</w:t>
      </w:r>
    </w:p>
    <w:p>
      <w:pPr>
        <w:pBdr>
          <w:top w:space="5"/>
          <w:left w:space="5"/>
          <w:bottom w:space="5"/>
          <w:right w:space="5"/>
        </w:pBdr>
        <w:spacing w:after="0"/>
        <w:ind w:left="585"/>
        <w:jc w:val="left"/>
      </w:pPr>
      <w:r>
        <w:rPr>
          <w:rFonts w:ascii="Times New Roman" w:hAnsi="Times New Roman"/>
          <w:b w:val="false"/>
          <w:i w:val="false"/>
          <w:color w:val="000000"/>
          <w:sz w:val="22"/>
        </w:rPr>
        <w:t>(1) Membership consists of all DCRL Monitors, Fraud Counsel, DLA Logistics Operations Technical and Quality Division, and the DLA Acquisition Compliance, Policy and Pricing Division. The DLA Acquisition Programs Division will chair the board meetings. The Board shall–</w:t>
      </w:r>
    </w:p>
    <w:p>
      <w:pPr>
        <w:pBdr>
          <w:top w:space="5"/>
          <w:left w:space="5"/>
          <w:bottom w:space="5"/>
          <w:right w:space="5"/>
        </w:pBdr>
        <w:spacing w:after="0"/>
        <w:ind w:left="945"/>
        <w:jc w:val="left"/>
      </w:pPr>
      <w:r>
        <w:rPr>
          <w:rFonts w:ascii="Times New Roman" w:hAnsi="Times New Roman"/>
          <w:b w:val="false"/>
          <w:i w:val="false"/>
          <w:color w:val="000000"/>
          <w:sz w:val="22"/>
        </w:rPr>
        <w:t>(i) Meet quarterly.</w:t>
      </w:r>
    </w:p>
    <w:p>
      <w:pPr>
        <w:pBdr>
          <w:top w:space="5"/>
          <w:left w:space="5"/>
          <w:bottom w:space="5"/>
          <w:right w:space="5"/>
        </w:pBdr>
        <w:spacing w:after="0"/>
        <w:ind w:left="945"/>
        <w:jc w:val="left"/>
      </w:pPr>
      <w:r>
        <w:rPr>
          <w:rFonts w:ascii="Times New Roman" w:hAnsi="Times New Roman"/>
          <w:b w:val="false"/>
          <w:i w:val="false"/>
          <w:color w:val="000000"/>
          <w:sz w:val="22"/>
        </w:rPr>
        <w:t>(ii) Review the list of the current authorized DCRL contractor entries.</w:t>
      </w:r>
    </w:p>
    <w:p>
      <w:pPr>
        <w:pBdr>
          <w:top w:space="5"/>
          <w:left w:space="5"/>
          <w:bottom w:space="5"/>
          <w:right w:space="5"/>
        </w:pBdr>
        <w:spacing w:after="0"/>
        <w:ind w:left="945"/>
        <w:jc w:val="left"/>
      </w:pPr>
      <w:r>
        <w:rPr>
          <w:rFonts w:ascii="Times New Roman" w:hAnsi="Times New Roman"/>
          <w:b w:val="false"/>
          <w:i w:val="false"/>
          <w:color w:val="000000"/>
          <w:sz w:val="22"/>
        </w:rPr>
        <w:t>(iii) Resolve any concerns or questions pertaining to the DCRL purpose and processes for entry or removal of a contractor from the DCRL.</w:t>
      </w:r>
    </w:p>
    <w:p>
      <w:pPr>
        <w:pBdr>
          <w:top w:space="5"/>
          <w:left w:space="5"/>
          <w:bottom w:space="5"/>
          <w:right w:space="5"/>
        </w:pBdr>
        <w:spacing w:after="0"/>
        <w:ind w:left="945"/>
        <w:jc w:val="left"/>
      </w:pPr>
      <w:r>
        <w:rPr>
          <w:rFonts w:ascii="Times New Roman" w:hAnsi="Times New Roman"/>
          <w:b w:val="false"/>
          <w:i w:val="false"/>
          <w:color w:val="000000"/>
          <w:sz w:val="22"/>
        </w:rPr>
        <w:t>(iv) Publish and provide minutes from meetings to the DLA Acquisition Director</w:t>
      </w:r>
      <w:r>
        <w:rPr>
          <w:rFonts w:ascii="Times New Roman" w:hAnsi="Times New Roman"/>
          <w:b w:val="false"/>
          <w:i w:val="false"/>
          <w:color w:val="000000"/>
          <w:sz w:val="22"/>
        </w:rPr>
        <w:t>and the HCAs not later than ten business days after the DCRL Review Board meeting.</w:t>
      </w:r>
    </w:p>
    <w:p>
      <w:pPr>
        <w:pBdr>
          <w:top w:space="5"/>
          <w:left w:space="5"/>
          <w:bottom w:space="5"/>
          <w:right w:space="5"/>
        </w:pBdr>
        <w:spacing w:after="0"/>
        <w:ind w:left="585"/>
        <w:jc w:val="left"/>
      </w:pPr>
      <w:r>
        <w:rPr>
          <w:rFonts w:ascii="Times New Roman" w:hAnsi="Times New Roman"/>
          <w:b w:val="false"/>
          <w:i w:val="false"/>
          <w:color w:val="000000"/>
          <w:sz w:val="22"/>
        </w:rPr>
        <w:t>(2) Contractors shall be removed from the DCRL when—</w:t>
      </w:r>
    </w:p>
    <w:p>
      <w:pPr>
        <w:pBdr>
          <w:top w:space="5"/>
          <w:left w:space="5"/>
          <w:bottom w:space="5"/>
          <w:right w:space="5"/>
        </w:pBdr>
        <w:spacing w:after="0"/>
        <w:ind w:left="945"/>
        <w:jc w:val="left"/>
      </w:pPr>
      <w:r>
        <w:rPr>
          <w:rFonts w:ascii="Times New Roman" w:hAnsi="Times New Roman"/>
          <w:b w:val="false"/>
          <w:i w:val="false"/>
          <w:color w:val="000000"/>
          <w:sz w:val="22"/>
        </w:rPr>
        <w:t>(i) The conditions that warranted their inclusion on the DCRL no longer exist or have substantially improved; and/or</w:t>
      </w:r>
    </w:p>
    <w:p>
      <w:pPr>
        <w:pBdr>
          <w:top w:space="5"/>
          <w:left w:space="5"/>
          <w:bottom w:space="5"/>
          <w:right w:space="5"/>
        </w:pBdr>
        <w:spacing w:after="0"/>
        <w:ind w:left="945"/>
        <w:jc w:val="left"/>
      </w:pPr>
      <w:r>
        <w:rPr>
          <w:rFonts w:ascii="Times New Roman" w:hAnsi="Times New Roman"/>
          <w:b w:val="false"/>
          <w:i w:val="false"/>
          <w:color w:val="000000"/>
          <w:sz w:val="22"/>
        </w:rPr>
        <w:t>(ii) The DCRL Monitor determines that information provided by acquisition personnel is not sufficient to justify retention of the contractor on the DCRL.</w:t>
      </w:r>
    </w:p>
    <w:p>
      <w:pPr>
        <w:pStyle w:val="Normal"/>
        <w:pBdr>
          <w:top w:space="5"/>
          <w:left w:space="5"/>
          <w:bottom w:space="5"/>
          <w:right w:space="5"/>
        </w:pBdr>
        <w:spacing w:after="0"/>
        <w:ind w:left="225"/>
        <w:jc w:val="left"/>
      </w:pPr>
      <w:r>
        <w:rPr>
          <w:rFonts w:ascii="Times New Roman" w:hAnsi="Times New Roman"/>
          <w:color w:val="000000"/>
        </w:rPr>
        <w:t>(S-93) The DCRL Special Attention Reason Codes and Treatment Codes.</w:t>
      </w:r>
    </w:p>
    <w:p>
      <w:pPr>
        <w:pBdr>
          <w:top w:space="5"/>
          <w:left w:space="5"/>
          <w:bottom w:space="5"/>
          <w:right w:space="5"/>
        </w:pBdr>
        <w:spacing w:after="0"/>
        <w:ind w:left="585"/>
        <w:jc w:val="left"/>
      </w:pPr>
      <w:r>
        <w:rPr>
          <w:rFonts w:ascii="Times New Roman" w:hAnsi="Times New Roman"/>
          <w:b w:val="false"/>
          <w:i w:val="false"/>
          <w:color w:val="000000"/>
          <w:sz w:val="22"/>
        </w:rPr>
        <w:t xml:space="preserve">(1) Recommendations/instructions are cited for each supplier/CAGE code listed and are to provide visibility of known/potential areas of concern and actions that shall be taken to address such issues. When a preaward survey (PAS) (see </w:t>
      </w:r>
      <w:hyperlink w:anchor="DLAD_9_10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9.106-2</w:t>
        </w:r>
      </w:hyperlink>
      <w:r>
        <w:rPr>
          <w:rFonts w:ascii="Times New Roman" w:hAnsi="Times New Roman"/>
          <w:b w:val="false"/>
          <w:i w:val="false"/>
          <w:color w:val="000000"/>
          <w:sz w:val="22"/>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pPr>
        <w:pBdr>
          <w:top w:space="5"/>
          <w:left w:space="5"/>
          <w:bottom w:space="5"/>
          <w:right w:space="5"/>
        </w:pBdr>
        <w:spacing w:after="0"/>
        <w:ind w:left="585"/>
        <w:jc w:val="left"/>
      </w:pPr>
      <w:r>
        <w:rPr>
          <w:rFonts w:ascii="Times New Roman" w:hAnsi="Times New Roman"/>
          <w:b w:val="false"/>
          <w:i w:val="false"/>
          <w:color w:val="000000"/>
          <w:sz w:val="22"/>
        </w:rPr>
        <w:t>(2) Special Attention Reason Codes. For DCRL Special Attention Reason Code A, the EProcurement “Debarment Status” field will be coded as: “D” for Debarment, a “P” for proposed debarment/suspension, or “S” for suspended.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4"/>
        <w:gridCol w:w="2768"/>
        <w:gridCol w:w="4919"/>
      </w:tblGrid>
      <w:tr>
        <w:trPr>
          <w:trHeight w:val="165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Reason Codes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154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Suspended or Debarred</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Debarred, Suspended or Otherwise Ineligible</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firms or individuals that are ineligible for federal procurements due to a suspension, proposal for debarment or debarment pursuant to FAR 9.4.</w:t>
            </w:r>
          </w:p>
        </w:tc>
      </w:tr>
      <w:tr>
        <w:trPr>
          <w:trHeight w:val="18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 or Suspension.</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contractors that have been recommended for debarment or suspension. Although these contractors are not ineligible for award, follow the treatment code.</w:t>
            </w:r>
          </w:p>
        </w:tc>
      </w:tr>
      <w:tr>
        <w:trPr>
          <w:trHeight w:val="187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Responsibility Matters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trHeight w:val="15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 Contractors in this category have been terminated for default within the previous twelve months.</w:t>
            </w:r>
          </w:p>
        </w:tc>
      </w:tr>
      <w:tr>
        <w:trPr>
          <w:trHeight w:val="268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trHeight w:val="160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Chapter 7 Bankruptcy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Closings (Including Chapter 7 Bankruptcy). This category includes contractors and individuals who have ceased business operations, are in the process of liquidating under bankruptcy laws (Chapter 7), or are otherwise going out of business.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 Contractors are included in this category when a preaward survey (PAS) that recommends no award has been received within the last twelve months.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Imposed Corrective Action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Has Imposed Corrective Action. Contractors are included in this category when DCMA has found deficiencies in the contractors' quality system and has imposed a Corrective Action (CAR) Level III or IV Review.</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DCMA Delivery Schedule Manager</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Delivery Schedule Manager. DCMA has relevant information concerning contractors in this category.</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 This category includes contractors that have exhibited a pattern of delinquencies.</w:t>
            </w:r>
          </w:p>
        </w:tc>
      </w:tr>
      <w:tr>
        <w:trPr>
          <w:trHeight w:val="456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or “Bid Shopping”</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 (Excessive prices). Contractors are in this category when information indicates prices may not be fair and reasonable.</w:t>
            </w:r>
          </w:p>
        </w:tc>
      </w:tr>
      <w:tr>
        <w:trPr>
          <w:trHeight w:val="171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Discrepancies/Abuse Contractors are included in this category when there is evidence that a contractor is violating or has violated the Fast Pay procedure (e.g., contractor has invoiced the Government without shipping the supplies).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 Any DoD component has issued notifications regarding potentially defective material supplied by contracts in this category.</w:t>
            </w:r>
          </w:p>
        </w:tc>
      </w:tr>
      <w:tr>
        <w:trPr>
          <w:trHeight w:val="183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Substitution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Product Substitution. Contractors in this category are under surveillance by the Counterfeit Material/Unauthorized Product Substitution (CM/UPS) Team.</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35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 This category includes contractors that have a pattern of supplying unapproved parts or making an unauthorized substitution for CAGE code/part numbered items.</w:t>
            </w:r>
          </w:p>
        </w:tc>
      </w:tr>
      <w:tr>
        <w:trPr>
          <w:trHeight w:val="24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trHeight w:val="28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5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NIST SP 800-171</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Collusion/Deceptive Business Practices.</w:t>
            </w:r>
          </w:p>
        </w:tc>
      </w:tr>
      <w:tr>
        <w:trPr>
          <w:trHeight w:val="129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 Performance history for two or more CAGE codes have been combined for PPIRS purposes.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bl>
    <w:p>
      <w:pPr>
        <w:pBdr>
          <w:top w:space="5"/>
          <w:left w:space="5"/>
          <w:bottom w:space="5"/>
          <w:right w:space="5"/>
        </w:pBdr>
        <w:spacing w:after="0"/>
        <w:ind w:left="585"/>
        <w:jc w:val="left"/>
      </w:pPr>
      <w:r>
        <w:rPr>
          <w:rFonts w:ascii="Times New Roman" w:hAnsi="Times New Roman"/>
          <w:b w:val="false"/>
          <w:i w:val="false"/>
          <w:color w:val="000000"/>
          <w:sz w:val="22"/>
        </w:rPr>
        <w:t>(3) Special Attention Treatment codes.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21"/>
        <w:gridCol w:w="2470"/>
        <w:gridCol w:w="4380"/>
      </w:tblGrid>
      <w:tr>
        <w:trPr>
          <w:trHeight w:val="1650"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Treatment Codes</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Evidence of PID MFR Part Number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Part Numbered items, get evidence item was acquired from Manufacturer (MFR) cited in the Product Item Description (PID).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Traceability requirements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FSGs/FSCs/NSNs requiring additional risk mitigation and the offeror is not identified as an approved source, require the offeror to submit traceability documentation.</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 Fast Pay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Withholding of Fast Pay recommended.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 PAS &gt; SAT/ Verbal PAS or Vendor Capability Questionnaire (VCQ) &lt; SAT.</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Preaward Surveys for large buys/verbal preaward surveys and/or VCQ for simplified buys.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Monitor Coordination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any proposed awards through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 (use of source inspection evaluation factor authorized after formal notification to contractor).</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 (CPH).</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 Material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suspected material problems to Business Integrity (Fraud) Counsel.</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r>
      <w:tr>
        <w:trPr>
          <w:trHeight w:val="130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Corrective Action Report Level IV approval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 Level IV, approval required for award.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Email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 email contractor’s name and CAGE, contract/purchase order no., and NSN to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Mods with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 Coordinate all administrative actions (modifications) with Fraud Monitor or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 Resp/Nonresp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Prepare formal determination of responsibility/nonresponsibility.</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CAGE Combined for SPRS Info.</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CAGE Code has been combined with other CAGE codes for SPRS purposes (For Informational Purposes Only).</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Cost and Price Office</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Cost and Price Office</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Fraud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Business Integrity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Detail.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for details.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price reasonableness.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documentation of price reasonableness.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automated awards.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from automated systems (case by case basis).</w:t>
            </w:r>
          </w:p>
        </w:tc>
      </w:tr>
    </w:tbl>
    <w:p>
      <w:pPr>
        <w:pStyle w:val="Normal"/>
        <w:pBdr>
          <w:top w:space="5"/>
          <w:left w:space="5"/>
          <w:bottom w:space="5"/>
          <w:right w:space="5"/>
        </w:pBdr>
        <w:spacing w:after="0"/>
        <w:ind w:left="225"/>
        <w:jc w:val="left"/>
      </w:pPr>
      <w:r>
        <w:rPr>
          <w:rFonts w:ascii="Times New Roman" w:hAnsi="Times New Roman"/>
          <w:color w:val="000000"/>
        </w:rPr>
        <w:t>(S-94) Other Risk Indicators: Obtain additional information to make responsibility/nonresponsibility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(1) Supplier Risk Indicators:</w:t>
      </w:r>
    </w:p>
    <w:p>
      <w:pPr>
        <w:pBdr>
          <w:top w:space="5"/>
          <w:left w:space="5"/>
          <w:bottom w:space="5"/>
          <w:right w:space="5"/>
        </w:pBdr>
        <w:spacing w:after="0"/>
        <w:ind w:left="945"/>
        <w:jc w:val="left"/>
      </w:pPr>
      <w:r>
        <w:rPr>
          <w:rFonts w:ascii="Times New Roman" w:hAnsi="Times New Roman"/>
          <w:b w:val="false"/>
          <w:i w:val="false"/>
          <w:color w:val="000000"/>
          <w:sz w:val="22"/>
        </w:rPr>
        <w:t>(i) No DLA history (new vendor);</w:t>
      </w:r>
    </w:p>
    <w:p>
      <w:pPr>
        <w:pBdr>
          <w:top w:space="5"/>
          <w:left w:space="5"/>
          <w:bottom w:space="5"/>
          <w:right w:space="5"/>
        </w:pBdr>
        <w:spacing w:after="0"/>
        <w:ind w:left="945"/>
        <w:jc w:val="left"/>
      </w:pPr>
      <w:r>
        <w:rPr>
          <w:rFonts w:ascii="Times New Roman" w:hAnsi="Times New Roman"/>
          <w:b w:val="false"/>
          <w:i w:val="false"/>
          <w:color w:val="000000"/>
          <w:sz w:val="22"/>
        </w:rPr>
        <w:t>(ii) Poor SPRS Score or no SPRS Score;</w:t>
      </w:r>
    </w:p>
    <w:p>
      <w:pPr>
        <w:pBdr>
          <w:top w:space="5"/>
          <w:left w:space="5"/>
          <w:bottom w:space="5"/>
          <w:right w:space="5"/>
        </w:pBdr>
        <w:spacing w:after="0"/>
        <w:ind w:left="945"/>
        <w:jc w:val="left"/>
      </w:pPr>
      <w:r>
        <w:rPr>
          <w:rFonts w:ascii="Times New Roman" w:hAnsi="Times New Roman"/>
          <w:b w:val="false"/>
          <w:i w:val="false"/>
          <w:color w:val="000000"/>
          <w:sz w:val="22"/>
        </w:rPr>
        <w:t>(iii) Poor Delivery Performance;</w:t>
      </w:r>
    </w:p>
    <w:p>
      <w:pPr>
        <w:pBdr>
          <w:top w:space="5"/>
          <w:left w:space="5"/>
          <w:bottom w:space="5"/>
          <w:right w:space="5"/>
        </w:pBdr>
        <w:spacing w:after="0"/>
        <w:ind w:left="945"/>
        <w:jc w:val="left"/>
      </w:pPr>
      <w:r>
        <w:rPr>
          <w:rFonts w:ascii="Times New Roman" w:hAnsi="Times New Roman"/>
          <w:b w:val="false"/>
          <w:i w:val="false"/>
          <w:color w:val="000000"/>
          <w:sz w:val="22"/>
        </w:rPr>
        <w:t>(iv) Poor Quality Performance (excessive PQDRs/SDRs);</w:t>
      </w:r>
    </w:p>
    <w:p>
      <w:pPr>
        <w:pBdr>
          <w:top w:space="5"/>
          <w:left w:space="5"/>
          <w:bottom w:space="5"/>
          <w:right w:space="5"/>
        </w:pBdr>
        <w:spacing w:after="0"/>
        <w:ind w:left="945"/>
        <w:jc w:val="left"/>
      </w:pPr>
      <w:r>
        <w:rPr>
          <w:rFonts w:ascii="Times New Roman" w:hAnsi="Times New Roman"/>
          <w:b w:val="false"/>
          <w:i w:val="false"/>
          <w:color w:val="000000"/>
          <w:sz w:val="22"/>
        </w:rPr>
        <w:t>(v) Negative Preaward Survey (PAS) within 12 months;</w:t>
      </w:r>
    </w:p>
    <w:p>
      <w:pPr>
        <w:pBdr>
          <w:top w:space="5"/>
          <w:left w:space="5"/>
          <w:bottom w:space="5"/>
          <w:right w:space="5"/>
        </w:pBdr>
        <w:spacing w:after="0"/>
        <w:ind w:left="945"/>
        <w:jc w:val="left"/>
      </w:pPr>
      <w:r>
        <w:rPr>
          <w:rFonts w:ascii="Times New Roman" w:hAnsi="Times New Roman"/>
          <w:b w:val="false"/>
          <w:i w:val="false"/>
          <w:color w:val="000000"/>
          <w:sz w:val="22"/>
        </w:rPr>
        <w:t>(vi) History of fraud or collusion;</w:t>
      </w:r>
    </w:p>
    <w:p>
      <w:pPr>
        <w:pBdr>
          <w:top w:space="5"/>
          <w:left w:space="5"/>
          <w:bottom w:space="5"/>
          <w:right w:space="5"/>
        </w:pBdr>
        <w:spacing w:after="0"/>
        <w:ind w:left="945"/>
        <w:jc w:val="left"/>
      </w:pPr>
      <w:r>
        <w:rPr>
          <w:rFonts w:ascii="Times New Roman" w:hAnsi="Times New Roman"/>
          <w:b w:val="false"/>
          <w:i w:val="false"/>
          <w:color w:val="000000"/>
          <w:sz w:val="22"/>
        </w:rPr>
        <w:t>(vii) History of providing non-conforming, defective products, or counterfeit items;</w:t>
      </w:r>
    </w:p>
    <w:p>
      <w:pPr>
        <w:pBdr>
          <w:top w:space="5"/>
          <w:left w:space="5"/>
          <w:bottom w:space="5"/>
          <w:right w:space="5"/>
        </w:pBdr>
        <w:spacing w:after="0"/>
        <w:ind w:left="945"/>
        <w:jc w:val="left"/>
      </w:pPr>
      <w:r>
        <w:rPr>
          <w:rFonts w:ascii="Times New Roman" w:hAnsi="Times New Roman"/>
          <w:b w:val="false"/>
          <w:i w:val="false"/>
          <w:color w:val="000000"/>
          <w:sz w:val="22"/>
        </w:rPr>
        <w:t>(viii) Terminated for Default for the same FSC/NIIN within 3 years;</w:t>
      </w:r>
    </w:p>
    <w:p>
      <w:pPr>
        <w:pBdr>
          <w:top w:space="5"/>
          <w:left w:space="5"/>
          <w:bottom w:space="5"/>
          <w:right w:space="5"/>
        </w:pBdr>
        <w:spacing w:after="0"/>
        <w:ind w:left="945"/>
        <w:jc w:val="left"/>
      </w:pPr>
      <w:r>
        <w:rPr>
          <w:rFonts w:ascii="Times New Roman" w:hAnsi="Times New Roman"/>
          <w:b w:val="false"/>
          <w:i w:val="false"/>
          <w:color w:val="000000"/>
          <w:sz w:val="22"/>
        </w:rPr>
        <w:t>(ix) Bankruptcy within last 3 years;</w:t>
      </w:r>
    </w:p>
    <w:p>
      <w:pPr>
        <w:pBdr>
          <w:top w:space="5"/>
          <w:left w:space="5"/>
          <w:bottom w:space="5"/>
          <w:right w:space="5"/>
        </w:pBdr>
        <w:spacing w:after="0"/>
        <w:ind w:left="945"/>
        <w:jc w:val="left"/>
      </w:pPr>
      <w:r>
        <w:rPr>
          <w:rFonts w:ascii="Times New Roman" w:hAnsi="Times New Roman"/>
          <w:b w:val="false"/>
          <w:i w:val="false"/>
          <w:color w:val="000000"/>
          <w:sz w:val="22"/>
        </w:rPr>
        <w:t>(x) DCMA Corrective Action Requests (CAR);</w:t>
      </w:r>
    </w:p>
    <w:p>
      <w:pPr>
        <w:pBdr>
          <w:top w:space="5"/>
          <w:left w:space="5"/>
          <w:bottom w:space="5"/>
          <w:right w:space="5"/>
        </w:pBdr>
        <w:spacing w:after="0"/>
        <w:ind w:left="945"/>
        <w:jc w:val="left"/>
      </w:pPr>
      <w:r>
        <w:rPr>
          <w:rFonts w:ascii="Times New Roman" w:hAnsi="Times New Roman"/>
          <w:b w:val="false"/>
          <w:i w:val="false"/>
          <w:color w:val="000000"/>
          <w:sz w:val="22"/>
        </w:rPr>
        <w:t>(xi) The offeror is on the SAM Excluded Parties List System (EPLS) within the last 3 years;</w:t>
      </w:r>
    </w:p>
    <w:p>
      <w:pPr>
        <w:pBdr>
          <w:top w:space="5"/>
          <w:left w:space="5"/>
          <w:bottom w:space="5"/>
          <w:right w:space="5"/>
        </w:pBdr>
        <w:spacing w:after="0"/>
        <w:ind w:left="945"/>
        <w:jc w:val="left"/>
      </w:pPr>
      <w:r>
        <w:rPr>
          <w:rFonts w:ascii="Times New Roman" w:hAnsi="Times New Roman"/>
          <w:b w:val="false"/>
          <w:i w:val="false"/>
          <w:color w:val="000000"/>
          <w:sz w:val="22"/>
        </w:rPr>
        <w:t>(xii) The offeror is currently showing signs of financial distress, or has a history of delinquent payments and /or financial difficulty;</w:t>
      </w:r>
    </w:p>
    <w:p>
      <w:pPr>
        <w:pBdr>
          <w:top w:space="5"/>
          <w:left w:space="5"/>
          <w:bottom w:space="5"/>
          <w:right w:space="5"/>
        </w:pBdr>
        <w:spacing w:after="0"/>
        <w:ind w:left="945"/>
        <w:jc w:val="left"/>
      </w:pPr>
      <w:r>
        <w:rPr>
          <w:rFonts w:ascii="Times New Roman" w:hAnsi="Times New Roman"/>
          <w:b w:val="false"/>
          <w:i w:val="false"/>
          <w:color w:val="000000"/>
          <w:sz w:val="22"/>
        </w:rPr>
        <w:t>(xiii) Manufacturer’s CAGE identified in offer differs from CAGE code of the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(xiv) The offeror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(xv) The offeror’s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(xvi) The offeror is a dealer but identifies itself as the manufacturer; and/or</w:t>
      </w:r>
    </w:p>
    <w:p>
      <w:pPr>
        <w:pBdr>
          <w:top w:space="5"/>
          <w:left w:space="5"/>
          <w:bottom w:space="5"/>
          <w:right w:space="5"/>
        </w:pBdr>
        <w:spacing w:after="0"/>
        <w:ind w:left="945"/>
        <w:jc w:val="left"/>
      </w:pPr>
      <w:r>
        <w:rPr>
          <w:rFonts w:ascii="Times New Roman" w:hAnsi="Times New Roman"/>
          <w:b w:val="false"/>
          <w:i w:val="false"/>
          <w:color w:val="000000"/>
          <w:sz w:val="22"/>
        </w:rPr>
        <w:t>(xvii) The offeror is a manufacturer, but its place of business is in a residential neighborhood.</w:t>
      </w:r>
    </w:p>
    <w:p>
      <w:pPr>
        <w:pBdr>
          <w:top w:space="5"/>
          <w:left w:space="5"/>
          <w:bottom w:space="5"/>
          <w:right w:space="5"/>
        </w:pBdr>
        <w:spacing w:after="0"/>
        <w:ind w:left="585"/>
        <w:jc w:val="left"/>
      </w:pPr>
      <w:r>
        <w:rPr>
          <w:rFonts w:ascii="Times New Roman" w:hAnsi="Times New Roman"/>
          <w:b w:val="false"/>
          <w:i w:val="false"/>
          <w:color w:val="000000"/>
          <w:sz w:val="22"/>
        </w:rPr>
        <w:t>(2) Price Risk Indicators:</w:t>
      </w:r>
    </w:p>
    <w:p>
      <w:pPr>
        <w:pBdr>
          <w:top w:space="5"/>
          <w:left w:space="5"/>
          <w:bottom w:space="5"/>
          <w:right w:space="5"/>
        </w:pBdr>
        <w:spacing w:after="0"/>
        <w:ind w:left="945"/>
        <w:jc w:val="left"/>
      </w:pPr>
      <w:r>
        <w:rPr>
          <w:rFonts w:ascii="Times New Roman" w:hAnsi="Times New Roman"/>
          <w:b w:val="false"/>
          <w:i w:val="false"/>
          <w:color w:val="000000"/>
          <w:sz w:val="22"/>
        </w:rPr>
        <w:t>(i)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out of line with other offers or past pricing history; and/or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for new product is lower than price offered for surplus material.</w:t>
      </w:r>
    </w:p>
    <w:p>
      <w:pPr>
        <w:pBdr>
          <w:top w:space="5"/>
          <w:left w:space="5"/>
          <w:bottom w:space="5"/>
          <w:right w:space="5"/>
        </w:pBdr>
        <w:spacing w:after="0"/>
        <w:ind w:left="585"/>
        <w:jc w:val="left"/>
      </w:pPr>
      <w:r>
        <w:rPr>
          <w:rFonts w:ascii="Times New Roman" w:hAnsi="Times New Roman"/>
          <w:b w:val="false"/>
          <w:i w:val="false"/>
          <w:color w:val="000000"/>
          <w:sz w:val="22"/>
        </w:rPr>
        <w:t>(3) High Risk Item with technical data package (TDP) and no record of successful performance in the FSC (e.g., critical safety, ALRE, complex TDP, FAT).</w:t>
      </w:r>
    </w:p>
    <w:p>
      <w:pPr>
        <w:pStyle w:val="Normal"/>
        <w:pBdr>
          <w:top w:space="5"/>
          <w:left w:space="5"/>
          <w:bottom w:space="5"/>
          <w:right w:space="5"/>
        </w:pBdr>
        <w:spacing w:after="0"/>
        <w:ind w:left="225"/>
        <w:jc w:val="left"/>
      </w:pPr>
      <w:r>
        <w:rPr>
          <w:rFonts w:ascii="Times New Roman" w:hAnsi="Times New Roman"/>
          <w:color w:val="000000"/>
        </w:rPr>
        <w:t>(S-95) Consider contract risk mitigation when a contractor can be determined responsible but risk factors are present.</w:t>
      </w:r>
    </w:p>
    <w:p>
      <w:pPr>
        <w:pBdr>
          <w:top w:space="5"/>
          <w:left w:space="5"/>
          <w:bottom w:space="5"/>
          <w:right w:space="5"/>
        </w:pBdr>
        <w:spacing w:after="0"/>
        <w:ind w:left="585"/>
        <w:jc w:val="left"/>
      </w:pPr>
      <w:r>
        <w:rPr>
          <w:rFonts w:ascii="Times New Roman" w:hAnsi="Times New Roman"/>
          <w:b w:val="false"/>
          <w:i w:val="false"/>
          <w:color w:val="000000"/>
          <w:sz w:val="22"/>
        </w:rPr>
        <w:t>(1) No Fast Pay.</w:t>
      </w:r>
    </w:p>
    <w:p>
      <w:pPr>
        <w:pBdr>
          <w:top w:space="5"/>
          <w:left w:space="5"/>
          <w:bottom w:space="5"/>
          <w:right w:space="5"/>
        </w:pBdr>
        <w:spacing w:after="0"/>
        <w:ind w:left="585"/>
        <w:jc w:val="left"/>
      </w:pPr>
      <w:r>
        <w:rPr>
          <w:rFonts w:ascii="Times New Roman" w:hAnsi="Times New Roman"/>
          <w:b w:val="false"/>
          <w:i w:val="false"/>
          <w:color w:val="000000"/>
          <w:sz w:val="22"/>
        </w:rPr>
        <w:t>(2) Bilateral Purchase Order.</w:t>
      </w:r>
    </w:p>
    <w:p>
      <w:pPr>
        <w:pBdr>
          <w:top w:space="5"/>
          <w:left w:space="5"/>
          <w:bottom w:space="5"/>
          <w:right w:space="5"/>
        </w:pBdr>
        <w:spacing w:after="0"/>
        <w:ind w:left="585"/>
        <w:jc w:val="left"/>
      </w:pPr>
      <w:r>
        <w:rPr>
          <w:rFonts w:ascii="Times New Roman" w:hAnsi="Times New Roman"/>
          <w:b w:val="false"/>
          <w:i w:val="false"/>
          <w:color w:val="000000"/>
          <w:sz w:val="22"/>
        </w:rPr>
        <w:t>(3) Code and Part Number Buy: Request Traceability Preaward and Post-Award.</w:t>
      </w:r>
    </w:p>
    <w:p>
      <w:pPr>
        <w:pBdr>
          <w:top w:space="5"/>
          <w:left w:space="5"/>
          <w:bottom w:space="5"/>
          <w:right w:space="5"/>
        </w:pBdr>
        <w:spacing w:after="0"/>
        <w:ind w:left="585"/>
        <w:jc w:val="left"/>
      </w:pPr>
      <w:r>
        <w:rPr>
          <w:rFonts w:ascii="Times New Roman" w:hAnsi="Times New Roman"/>
          <w:b w:val="false"/>
          <w:i w:val="false"/>
          <w:color w:val="000000"/>
          <w:sz w:val="22"/>
        </w:rPr>
        <w:t>(4) Specification/Standard/Drawing buy: Require source inspection (if appropriate), no COC, require PVT.</w:t>
      </w:r>
    </w:p>
    <w:p>
      <w:pPr>
        <w:pBdr>
          <w:top w:space="5"/>
          <w:left w:space="5"/>
          <w:bottom w:space="5"/>
          <w:right w:space="5"/>
        </w:pBdr>
        <w:spacing w:after="0"/>
        <w:ind w:left="585"/>
        <w:jc w:val="left"/>
      </w:pPr>
      <w:r>
        <w:rPr>
          <w:rFonts w:ascii="Times New Roman" w:hAnsi="Times New Roman"/>
          <w:b w:val="false"/>
          <w:i w:val="false"/>
          <w:color w:val="000000"/>
          <w:sz w:val="22"/>
        </w:rPr>
        <w:t>(5) Super Key Item Drivers with FAT: Split award between proven (waived) and unproven sources.</w:t>
      </w:r>
    </w:p>
    <w:p>
      <w:pPr>
        <w:pBdr>
          <w:top w:space="5"/>
          <w:left w:space="5"/>
          <w:bottom w:space="5"/>
          <w:right w:space="5"/>
        </w:pBdr>
        <w:spacing w:after="0"/>
        <w:ind w:left="585"/>
        <w:jc w:val="left"/>
      </w:pPr>
      <w:r>
        <w:rPr>
          <w:rFonts w:ascii="Times New Roman" w:hAnsi="Times New Roman"/>
          <w:b w:val="false"/>
          <w:i w:val="false"/>
          <w:color w:val="000000"/>
          <w:sz w:val="22"/>
        </w:rPr>
        <w:t>(6) Request the product specialist to prepare a Quality Assurance Letter of Instruction (QALI) when additional instructions or guidance are required on source inspection.</w:t>
      </w:r>
    </w:p>
    <w:p>
      <w:pPr>
        <w:pBdr>
          <w:top w:space="5"/>
          <w:left w:space="5"/>
          <w:bottom w:space="5"/>
          <w:right w:space="5"/>
        </w:pBdr>
        <w:spacing w:after="0"/>
        <w:ind w:left="225"/>
        <w:jc w:val="left"/>
      </w:pPr>
      <w:r>
        <w:rPr>
          <w:rFonts w:ascii="Times New Roman" w:hAnsi="Times New Roman"/>
          <w:b w:val="false"/>
          <w:i w:val="false"/>
          <w:color w:val="000000"/>
          <w:sz w:val="22"/>
        </w:rPr>
        <w:t>(S-96)(1) Business decision analytics (BDA) job aids. The following job aids and training material can be viewed online:</w:t>
      </w:r>
    </w:p>
    <w:p>
      <w:pPr>
        <w:pBdr>
          <w:top w:space="5"/>
          <w:left w:space="5"/>
          <w:bottom w:space="5"/>
          <w:right w:space="5"/>
        </w:pBdr>
        <w:spacing w:after="0"/>
        <w:ind w:left="225"/>
        <w:jc w:val="left"/>
      </w:pPr>
      <w:r>
        <w:rPr>
          <w:rFonts w:ascii="Times New Roman" w:hAnsi="Times New Roman"/>
          <w:b w:val="false"/>
          <w:i w:val="false"/>
          <w:color w:val="000000"/>
          <w:sz w:val="22"/>
        </w:rPr>
        <w:t>BDA Item Model Job Aid</w:t>
      </w:r>
    </w:p>
    <w:p>
      <w:pPr>
        <w:pBdr>
          <w:top w:space="5"/>
          <w:left w:space="5"/>
          <w:bottom w:space="5"/>
          <w:right w:space="5"/>
        </w:pBdr>
        <w:spacing w:after="0"/>
        <w:ind w:left="225"/>
        <w:jc w:val="left"/>
      </w:pPr>
      <w:r>
        <w:rPr>
          <w:rFonts w:ascii="Times New Roman" w:hAnsi="Times New Roman"/>
          <w:b w:val="false"/>
          <w:i w:val="false"/>
          <w:color w:val="000000"/>
          <w:sz w:val="22"/>
        </w:rPr>
        <w:t>BDA Price Model Job Aid</w:t>
      </w:r>
    </w:p>
    <w:p>
      <w:pPr>
        <w:pBdr>
          <w:top w:space="5"/>
          <w:left w:space="5"/>
          <w:bottom w:space="5"/>
          <w:right w:space="5"/>
        </w:pBdr>
        <w:spacing w:after="0"/>
        <w:ind w:left="225"/>
        <w:jc w:val="left"/>
      </w:pPr>
      <w:r>
        <w:rPr>
          <w:rFonts w:ascii="Times New Roman" w:hAnsi="Times New Roman"/>
          <w:b w:val="false"/>
          <w:i w:val="false"/>
          <w:color w:val="000000"/>
          <w:sz w:val="22"/>
        </w:rPr>
        <w:t>BDA Supplier Model Job Aid</w:t>
      </w:r>
    </w:p>
    <w:p>
      <w:pPr>
        <w:pStyle w:val="Normal"/>
        <w:pBdr>
          <w:top w:space="5"/>
          <w:left w:space="5"/>
          <w:bottom w:space="5"/>
          <w:right w:space="5"/>
        </w:pBdr>
        <w:spacing w:after="0"/>
        <w:ind w:left="225"/>
        <w:jc w:val="left"/>
      </w:pPr>
      <w:r>
        <w:rPr>
          <w:rFonts w:ascii="Times New Roman" w:hAnsi="Times New Roman"/>
          <w:color w:val="000000"/>
        </w:rPr>
        <w:t>CAGE Compromised Job Aid (General Counsel and other designated users only)</w:t>
      </w:r>
    </w:p>
    <w:p>
      <w:pPr>
        <w:pBdr>
          <w:top w:space="5"/>
          <w:left w:space="5"/>
          <w:bottom w:space="5"/>
          <w:right w:space="5"/>
        </w:pBdr>
        <w:spacing w:after="0"/>
        <w:ind w:left="585"/>
        <w:jc w:val="left"/>
      </w:pPr>
      <w:r>
        <w:rPr>
          <w:rFonts w:ascii="Times New Roman" w:hAnsi="Times New Roman"/>
          <w:b w:val="false"/>
          <w:i w:val="false"/>
          <w:color w:val="000000"/>
          <w:sz w:val="22"/>
        </w:rPr>
        <w:t>(2) Select the following:</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hyperlink r:id="R7b6325a6455847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012cba0b1a9a4c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hyperlink r:id="R3290c1cfc6e741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99485f69e5fb43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w:t>
      </w:r>
      <w:hyperlink r:id="Ra3c78cbb596d4d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w:t>
      </w:r>
      <w:r>
        <w:rPr>
          <w:rFonts w:ascii="Times New Roman" w:hAnsi="Times New Roman"/>
          <w:b w:val="false"/>
          <w:i w:val="false"/>
          <w:color w:val="000000"/>
          <w:sz w:val="22"/>
          <w:u w:val="single"/>
        </w:rPr>
        <w:t>https://dlamil.dps.mil/sites/P1/ebs/Pages/ONLINEHELP.aspx</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603be5349e4b4d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EProcurement</w:t>
        </w:r>
      </w:hyperlink>
      <w:r>
        <w:rPr>
          <w:rFonts w:ascii="Times New Roman" w:hAnsi="Times New Roman"/>
          <w:b w:val="false"/>
          <w:i w:val="false"/>
          <w:color w:val="000000"/>
          <w:sz w:val="22"/>
        </w:rPr>
        <w:t xml:space="preserve"> (</w:t>
      </w:r>
      <w:hyperlink r:id="Ra0609785011c4c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https://dlamil.dps.mil/sites/InfoOps/Shared%20Documents/Forms/AllItems.aspx?RootFolder=%2Fsites%2FInfoOps%2FShared%20Documents%2FEBS%20ONLINE%20HELP%2FePROCUREMENT&amp;FolderCTID=0x012000D3D259D71343A94E992AA17310CB0231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hyperlink r:id="R0df128ce1dd34e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Decision Analytics (BDA)</w:t>
        </w:r>
      </w:hyperlink>
      <w:r>
        <w:rPr>
          <w:rFonts w:ascii="Times New Roman" w:hAnsi="Times New Roman"/>
          <w:b w:val="false"/>
          <w:i w:val="false"/>
          <w:color w:val="000000"/>
          <w:sz w:val="22"/>
        </w:rPr>
        <w:t xml:space="preserve"> (</w:t>
      </w:r>
      <w:hyperlink r:id="Rc6164568c0844d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9aee9f46398e45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Supplier Risk Analysis by CAGE Code Model Job Aid</w:t>
        </w:r>
      </w:hyperlink>
      <w:r>
        <w:rPr>
          <w:rFonts w:ascii="Times New Roman" w:hAnsi="Times New Roman"/>
          <w:b w:val="false"/>
          <w:i w:val="false"/>
          <w:color w:val="000000"/>
          <w:sz w:val="22"/>
        </w:rPr>
        <w:t xml:space="preserve"> (</w:t>
      </w:r>
      <w:hyperlink r:id="R4a01a01aef8144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https://dlamil.dps.mil/:w:/r/sites/InfoOps/_layouts/15/Doc.aspx?sourcedoc=%7BAA99BEB2-862B-42F2-A7E5-4DE86099455E%7D&amp;file=BDA%20Supplier%20by%20CAGE%20Job%20Aid%20-%20Procurement.doc&amp;action=default&amp;mobileredirect=true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106" w:id="8"/>
      <w:r>
        <w:rPr>
          <w:rFonts w:ascii="Times New Roman" w:hAnsi="Times New Roman"/>
          <w:color w:val="000000"/>
          <w:sz w:val="31"/>
        </w:rPr>
        <w:t>9.106</w:t>
      </w:r>
      <w:r>
        <w:rPr>
          <w:rFonts w:ascii="Times New Roman" w:hAnsi="Times New Roman"/>
          <w:color w:val="000000"/>
          <w:sz w:val="31"/>
        </w:rPr>
        <w:t xml:space="preserve"> Preaward surveys.</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6-2" w:id="9"/>
      <w:r>
        <w:rPr>
          <w:rFonts w:ascii="Times New Roman" w:hAnsi="Times New Roman"/>
          <w:color w:val="000000"/>
          <w:sz w:val="31"/>
        </w:rPr>
        <w:t>9.106-2</w:t>
      </w:r>
      <w:r>
        <w:rPr>
          <w:rFonts w:ascii="Times New Roman" w:hAnsi="Times New Roman"/>
          <w:color w:val="000000"/>
          <w:sz w:val="31"/>
        </w:rPr>
        <w:t xml:space="preserve"> Requests for preaward surveys (PAS).</w:t>
      </w:r>
      <w:bookmarkEnd w:id="9"/>
    </w:p>
    <w:p>
      <w:pPr>
        <w:pBdr>
          <w:top w:space="5"/>
          <w:left w:space="5"/>
          <w:bottom w:space="5"/>
          <w:right w:space="5"/>
        </w:pBdr>
        <w:spacing w:after="0"/>
        <w:ind w:left="225"/>
        <w:jc w:val="left"/>
      </w:pPr>
      <w:r>
        <w:rPr>
          <w:rFonts w:ascii="Times New Roman" w:hAnsi="Times New Roman"/>
          <w:b w:val="false"/>
          <w:i w:val="false"/>
          <w:color w:val="000000"/>
          <w:sz w:val="22"/>
        </w:rPr>
        <w:t>(a) Requests for a formal PAS shall be forwarded to the PAS monitor. Informal PAS may be requested by telephone or email to the DCMA PAS Manager/Quality Assurance Representative (QAR). Procuring organizations that use PAS</w:t>
      </w:r>
      <w:r>
        <w:rPr>
          <w:rFonts w:ascii="Times New Roman" w:hAnsi="Times New Roman"/>
          <w:b w:val="false"/>
          <w:i w:val="false"/>
          <w:color w:val="000000"/>
          <w:sz w:val="22"/>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pPr>
        <w:pBdr>
          <w:top w:space="5"/>
          <w:left w:space="5"/>
          <w:bottom w:space="5"/>
          <w:right w:space="5"/>
        </w:pBdr>
        <w:spacing w:after="0"/>
        <w:ind w:left="585"/>
        <w:jc w:val="left"/>
      </w:pPr>
      <w:r>
        <w:rPr>
          <w:rFonts w:ascii="Times New Roman" w:hAnsi="Times New Roman"/>
          <w:b w:val="false"/>
          <w:i w:val="false"/>
          <w:color w:val="000000"/>
          <w:sz w:val="22"/>
        </w:rPr>
        <w:t>(1) Send the completed report to the contracting officer for placement in Records Management.</w:t>
      </w:r>
    </w:p>
    <w:p>
      <w:pPr>
        <w:pBdr>
          <w:top w:space="5"/>
          <w:left w:space="5"/>
          <w:bottom w:space="5"/>
          <w:right w:space="5"/>
        </w:pBdr>
        <w:spacing w:after="0"/>
        <w:ind w:left="585"/>
        <w:jc w:val="left"/>
      </w:pPr>
      <w:r>
        <w:rPr>
          <w:rFonts w:ascii="Times New Roman" w:hAnsi="Times New Roman"/>
          <w:b w:val="false"/>
          <w:i w:val="false"/>
          <w:color w:val="000000"/>
          <w:sz w:val="22"/>
        </w:rPr>
        <w:t>(2) Send all formal PAS documentation regarding a company's quality control (if information is included in the survey results) to the product specialist.</w:t>
      </w:r>
    </w:p>
    <!-- Created by docx4j 6.1.2 (Apache licensed) using REFERENCE JAXB in Oracle Java 15 on Linux -->
    <w:p>
      <w:pPr>
        <w:pStyle w:val="Heading2"/>
        <w:spacing w:after="180"/>
        <w:ind w:left="120"/>
        <w:jc w:val="center"/>
      </w:pPr>
      <w:bookmarkStart w:name="DLAD_SUBPART_9_2" w:id="10"/>
      <w:r>
        <w:rPr>
          <w:rFonts w:ascii="Times New Roman" w:hAnsi="Times New Roman"/>
          <w:color w:val="000000"/>
          <w:sz w:val="36"/>
        </w:rPr>
        <w:t>SUBPART 9.2</w:t>
      </w:r>
      <w:r>
        <w:rPr>
          <w:rFonts w:ascii="Times New Roman" w:hAnsi="Times New Roman"/>
          <w:color w:val="000000"/>
          <w:sz w:val="36"/>
        </w:rPr>
        <w:t xml:space="preserve"> – QUALIFICATIONS REQUIREMENTS</w:t>
      </w:r>
      <w:bookmarkEnd w:id="1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10,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9_202" w:id="11"/>
      <w:r>
        <w:rPr>
          <w:rFonts w:ascii="Times New Roman" w:hAnsi="Times New Roman"/>
          <w:color w:val="000000"/>
          <w:sz w:val="31"/>
        </w:rPr>
        <w:t>9.202</w:t>
      </w:r>
      <w:r>
        <w:rPr>
          <w:rFonts w:ascii="Times New Roman" w:hAnsi="Times New Roman"/>
          <w:color w:val="000000"/>
          <w:sz w:val="31"/>
        </w:rPr>
        <w:t xml:space="preserve"> Policy.</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The CCO is the designee.</w:t>
      </w:r>
    </w:p>
    <w:p>
      <w:pPr>
        <w:pBdr>
          <w:top w:space="5"/>
          <w:left w:space="5"/>
          <w:bottom w:space="5"/>
          <w:right w:space="5"/>
        </w:pBdr>
        <w:spacing w:after="0"/>
        <w:ind w:left="945"/>
        <w:jc w:val="left"/>
      </w:pPr>
      <w:r>
        <w:rPr>
          <w:rFonts w:ascii="Times New Roman" w:hAnsi="Times New Roman"/>
          <w:b w:val="false"/>
          <w:i w:val="false"/>
          <w:color w:val="000000"/>
          <w:sz w:val="22"/>
        </w:rPr>
        <w:t>(i) QPL and QML qualification requirement documentation and justification are included in the technical description.</w:t>
      </w:r>
    </w:p>
    <w:p>
      <w:pPr>
        <w:pBdr>
          <w:top w:space="5"/>
          <w:left w:space="5"/>
          <w:bottom w:space="5"/>
          <w:right w:space="5"/>
        </w:pBdr>
        <w:spacing w:after="0"/>
        <w:ind w:left="945"/>
        <w:jc w:val="left"/>
      </w:pPr>
      <w:r>
        <w:rPr>
          <w:rFonts w:ascii="Times New Roman" w:hAnsi="Times New Roman"/>
          <w:b w:val="false"/>
          <w:i w:val="false"/>
          <w:color w:val="000000"/>
          <w:sz w:val="22"/>
        </w:rPr>
        <w:t>(ii) QSLM and QSLD information is retained at the procuring organizations.</w:t>
      </w:r>
    </w:p>
    <w:p>
      <w:pPr>
        <w:pBdr>
          <w:top w:space="5"/>
          <w:left w:space="5"/>
          <w:bottom w:space="5"/>
          <w:right w:space="5"/>
        </w:pBdr>
        <w:spacing w:after="0"/>
        <w:ind w:left="585"/>
        <w:jc w:val="left"/>
      </w:pPr>
      <w:r>
        <w:rPr>
          <w:rFonts w:ascii="Times New Roman" w:hAnsi="Times New Roman"/>
          <w:b w:val="false"/>
          <w:i w:val="false"/>
          <w:color w:val="000000"/>
          <w:sz w:val="22"/>
        </w:rPr>
        <w:t>(2) Solicitation.</w:t>
      </w:r>
    </w:p>
    <w:p>
      <w:pPr>
        <w:pBdr>
          <w:top w:space="5"/>
          <w:left w:space="5"/>
          <w:bottom w:space="5"/>
          <w:right w:space="5"/>
        </w:pBdr>
        <w:spacing w:after="0"/>
        <w:ind w:left="945"/>
        <w:jc w:val="left"/>
      </w:pPr>
      <w:r>
        <w:rPr>
          <w:rFonts w:ascii="Times New Roman" w:hAnsi="Times New Roman"/>
          <w:b w:val="false"/>
          <w:i w:val="false"/>
          <w:color w:val="000000"/>
          <w:sz w:val="22"/>
        </w:rPr>
        <w:t>(i) Solicitations and awards shall include procurement note H01 when purchasing qualification items in Federal Supply Class (FSC) 5935.</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H01 Qualified Products List (QPL) for Federal Supply Class (FSC) 5935 Connector Assemblies and Contacts (SEP 2016)</w:t>
      </w:r>
    </w:p>
    <w:p>
      <w:pPr>
        <w:pStyle w:val="Normal"/>
        <w:pBdr>
          <w:top w:space="5"/>
          <w:left w:space="5"/>
          <w:bottom w:space="5"/>
          <w:right w:space="5"/>
        </w:pBdr>
        <w:spacing w:after="0"/>
        <w:ind w:left="225"/>
        <w:jc w:val="left"/>
      </w:pPr>
      <w:r>
        <w:rPr>
          <w:rFonts w:ascii="Times New Roman" w:hAnsi="Times New Roman"/>
          <w:color w:val="000000"/>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pPr>
        <w:pStyle w:val="Normal"/>
        <w:pBdr>
          <w:top w:space="5"/>
          <w:left w:space="5"/>
          <w:bottom w:space="5"/>
          <w:right w:space="5"/>
        </w:pBdr>
        <w:spacing w:after="0"/>
        <w:ind w:left="225"/>
        <w:jc w:val="left"/>
      </w:pPr>
      <w:r>
        <w:rPr>
          <w:rFonts w:ascii="Times New Roman" w:hAnsi="Times New Roman"/>
          <w:color w:val="000000"/>
        </w:rPr>
        <w:t>(1) Name of the quality assurance representative;</w:t>
      </w:r>
    </w:p>
    <w:p>
      <w:pPr>
        <w:pStyle w:val="Normal"/>
        <w:pBdr>
          <w:top w:space="5"/>
          <w:left w:space="5"/>
          <w:bottom w:space="5"/>
          <w:right w:space="5"/>
        </w:pBdr>
        <w:spacing w:after="0"/>
        <w:ind w:left="225"/>
        <w:jc w:val="left"/>
      </w:pPr>
      <w:r>
        <w:rPr>
          <w:rFonts w:ascii="Times New Roman" w:hAnsi="Times New Roman"/>
          <w:color w:val="000000"/>
        </w:rPr>
        <w:t>(2) Name of connector manufacturer(s);</w:t>
      </w:r>
    </w:p>
    <w:p>
      <w:pPr>
        <w:pStyle w:val="Normal"/>
        <w:pBdr>
          <w:top w:space="5"/>
          <w:left w:space="5"/>
          <w:bottom w:space="5"/>
          <w:right w:space="5"/>
        </w:pBdr>
        <w:spacing w:after="0"/>
        <w:ind w:left="225"/>
        <w:jc w:val="left"/>
      </w:pPr>
      <w:r>
        <w:rPr>
          <w:rFonts w:ascii="Times New Roman" w:hAnsi="Times New Roman"/>
          <w:color w:val="000000"/>
        </w:rPr>
        <w:t>(3) Manufacturer(s) part number(s) (P/N);</w:t>
      </w:r>
    </w:p>
    <w:p>
      <w:pPr>
        <w:pStyle w:val="Normal"/>
        <w:pBdr>
          <w:top w:space="5"/>
          <w:left w:space="5"/>
          <w:bottom w:space="5"/>
          <w:right w:space="5"/>
        </w:pBdr>
        <w:spacing w:after="0"/>
        <w:ind w:left="225"/>
        <w:jc w:val="left"/>
      </w:pPr>
      <w:r>
        <w:rPr>
          <w:rFonts w:ascii="Times New Roman" w:hAnsi="Times New Roman"/>
          <w:color w:val="000000"/>
        </w:rPr>
        <w:t>(4) Name of contact manufacturer(s); and</w:t>
      </w:r>
    </w:p>
    <w:p>
      <w:pPr>
        <w:pStyle w:val="Normal"/>
        <w:pBdr>
          <w:top w:space="5"/>
          <w:left w:space="5"/>
          <w:bottom w:space="5"/>
          <w:right w:space="5"/>
        </w:pBdr>
        <w:spacing w:after="0"/>
        <w:ind w:left="225"/>
        <w:jc w:val="left"/>
      </w:pPr>
      <w:r>
        <w:rPr>
          <w:rFonts w:ascii="Times New Roman" w:hAnsi="Times New Roman"/>
          <w:color w:val="000000"/>
        </w:rPr>
        <w:t>(5) The Commercial and Government Entity (CAGE) code of the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include procurement note M01 in solicitations when purchasing qualification items in Federal Supply Classes (FSCs) 5961, Semiconductors and Hardware Devices, and 5962, Electronic Microcircuits.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M01 Approved Suppliers for Federal Supply Class (FSC) 5961, Semiconductors and Hardware Devices, and FSC 5962, Electronic Microcircuits (JUN 2020)</w:t>
      </w:r>
    </w:p>
    <w:p>
      <w:pPr>
        <w:pStyle w:val="Normal"/>
        <w:pBdr>
          <w:top w:space="5"/>
          <w:left w:space="5"/>
          <w:bottom w:space="5"/>
          <w:right w:space="5"/>
        </w:pBdr>
        <w:spacing w:after="0"/>
        <w:ind w:left="225"/>
        <w:jc w:val="left"/>
      </w:pPr>
      <w:r>
        <w:rPr>
          <w:rFonts w:ascii="Times New Roman" w:hAnsi="Times New Roman"/>
          <w:color w:val="000000"/>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pPr>
        <w:pStyle w:val="Normal"/>
        <w:pBdr>
          <w:top w:space="5"/>
          <w:left w:space="5"/>
          <w:bottom w:space="5"/>
          <w:right w:space="5"/>
        </w:pBdr>
        <w:spacing w:after="0"/>
        <w:ind w:left="225"/>
        <w:jc w:val="left"/>
      </w:pPr>
      <w:r>
        <w:rPr>
          <w:rFonts w:ascii="Times New Roman" w:hAnsi="Times New Roman"/>
          <w:color w:val="000000"/>
        </w:rPr>
        <w:t>(a) Category One:</w:t>
      </w:r>
    </w:p>
    <w:p>
      <w:pPr>
        <w:pBdr>
          <w:top w:space="5"/>
          <w:left w:space="5"/>
          <w:bottom w:space="5"/>
          <w:right w:space="5"/>
        </w:pBdr>
        <w:spacing w:after="0"/>
        <w:ind w:left="945"/>
        <w:jc w:val="left"/>
      </w:pPr>
      <w:r>
        <w:rPr>
          <w:rFonts w:ascii="Times New Roman" w:hAnsi="Times New Roman"/>
          <w:b w:val="false"/>
          <w:i w:val="false"/>
          <w:color w:val="000000"/>
          <w:sz w:val="22"/>
        </w:rPr>
        <w:t>(i) The approved source (e.g., Original Component Manufacturer (OCM)/Original Equipment Manufacturer (OEM)) for the item specified in the solicitation/contract;</w:t>
      </w:r>
    </w:p>
    <w:p>
      <w:pPr>
        <w:pBdr>
          <w:top w:space="5"/>
          <w:left w:space="5"/>
          <w:bottom w:space="5"/>
          <w:right w:space="5"/>
        </w:pBdr>
        <w:spacing w:after="0"/>
        <w:ind w:left="945"/>
        <w:jc w:val="left"/>
      </w:pPr>
      <w:r>
        <w:rPr>
          <w:rFonts w:ascii="Times New Roman" w:hAnsi="Times New Roman"/>
          <w:b w:val="false"/>
          <w:i w:val="false"/>
          <w:color w:val="000000"/>
          <w:sz w:val="22"/>
        </w:rPr>
        <w:t>(ii) The approved source on the applicable Qualified Products List (QPL)/Qualified Manufacturers List (QML); or</w:t>
      </w:r>
    </w:p>
    <w:p>
      <w:pPr>
        <w:pBdr>
          <w:top w:space="5"/>
          <w:left w:space="5"/>
          <w:bottom w:space="5"/>
          <w:right w:space="5"/>
        </w:pBdr>
        <w:spacing w:after="0"/>
        <w:ind w:left="945"/>
        <w:jc w:val="left"/>
      </w:pPr>
      <w:r>
        <w:rPr>
          <w:rFonts w:ascii="Times New Roman" w:hAnsi="Times New Roman"/>
          <w:b w:val="false"/>
          <w:i w:val="false"/>
          <w:color w:val="000000"/>
          <w:sz w:val="22"/>
        </w:rPr>
        <w:t>(iii) The authorized distributors of the OCM/OEM or QPL/QML.</w:t>
      </w:r>
    </w:p>
    <w:p>
      <w:pPr>
        <w:pStyle w:val="Normal"/>
        <w:pBdr>
          <w:top w:space="5"/>
          <w:left w:space="5"/>
          <w:bottom w:space="5"/>
          <w:right w:space="5"/>
        </w:pBdr>
        <w:spacing w:after="0"/>
        <w:ind w:left="225"/>
        <w:jc w:val="left"/>
      </w:pPr>
      <w:r>
        <w:rPr>
          <w:rFonts w:ascii="Times New Roman" w:hAnsi="Times New Roman"/>
          <w:color w:val="000000"/>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pPr>
        <w:pStyle w:val="Normal"/>
        <w:pBdr>
          <w:top w:space="5"/>
          <w:left w:space="5"/>
          <w:bottom w:space="5"/>
          <w:right w:space="5"/>
        </w:pBdr>
        <w:spacing w:after="0"/>
        <w:ind w:left="225"/>
        <w:jc w:val="left"/>
      </w:pPr>
      <w:r>
        <w:rPr>
          <w:rFonts w:ascii="Times New Roman" w:hAnsi="Times New Roman"/>
          <w:color w:val="000000"/>
        </w:rPr>
        <w:t>(c) Category Three: When no acceptable offer is received from suppliers in Category One or Category Two, the Government may make an award based on offers received from suppliers listed on the Qualified Testing Suppliers List (QTSL), with adequate test documentation.</w:t>
      </w:r>
    </w:p>
    <w:p>
      <w:pPr>
        <w:pStyle w:val="Normal"/>
        <w:pBdr>
          <w:top w:space="5"/>
          <w:left w:space="5"/>
          <w:bottom w:space="5"/>
          <w:right w:space="5"/>
        </w:pBdr>
        <w:spacing w:after="0"/>
        <w:ind w:left="225"/>
        <w:jc w:val="left"/>
      </w:pPr>
      <w:r>
        <w:rPr>
          <w:rFonts w:ascii="Times New Roman" w:hAnsi="Times New Roman"/>
          <w:color w:val="000000"/>
        </w:rP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(iii) Reserved.</w:t>
      </w:r>
    </w:p>
    <w:p>
      <w:pPr>
        <w:pBdr>
          <w:top w:space="5"/>
          <w:left w:space="5"/>
          <w:bottom w:space="5"/>
          <w:right w:space="5"/>
        </w:pBdr>
        <w:spacing w:after="0"/>
        <w:ind w:left="945"/>
        <w:jc w:val="left"/>
      </w:pPr>
      <w:r>
        <w:rPr>
          <w:rFonts w:ascii="Times New Roman" w:hAnsi="Times New Roman"/>
          <w:b w:val="false"/>
          <w:i w:val="false"/>
          <w:color w:val="000000"/>
          <w:sz w:val="22"/>
        </w:rP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M03 Qualified Suppliers List for Manufacturers (QSLM)/Qualified Suppliers List for Distributors (QSLD) for Troop Support (JUN 2020)</w:t>
      </w:r>
    </w:p>
    <w:p>
      <w:pPr>
        <w:pStyle w:val="Normal"/>
        <w:pBdr>
          <w:top w:space="5"/>
          <w:left w:space="5"/>
          <w:bottom w:space="5"/>
          <w:right w:space="5"/>
        </w:pBdr>
        <w:spacing w:after="0"/>
        <w:ind w:left="225"/>
        <w:jc w:val="left"/>
      </w:pPr>
      <w:r>
        <w:rPr>
          <w:rFonts w:ascii="Times New Roman" w:hAnsi="Times New Roman"/>
          <w:color w:val="000000"/>
        </w:rP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w:pPr>
        <w:pStyle w:val="Normal"/>
        <w:pBdr>
          <w:top w:space="5"/>
          <w:left w:space="5"/>
          <w:bottom w:space="5"/>
          <w:right w:space="5"/>
        </w:pBdr>
        <w:spacing w:after="0"/>
        <w:ind w:left="225"/>
        <w:jc w:val="left"/>
      </w:pPr>
      <w:r>
        <w:rPr>
          <w:rFonts w:ascii="Times New Roman" w:hAnsi="Times New Roman"/>
          <w:color w:val="000000"/>
        </w:rP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(v) Contracting officers shall include procurement note H02 in solicitations and awards when purchasing component qualification items. Contracting officers shall validate QPL sources on offers and consult with the product specialist, if needed.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H02 Component Qualified Products List (QPL)/Qualified Manufacturers List (QML) (SEP 2016)</w:t>
      </w:r>
    </w:p>
    <w:p>
      <w:pPr>
        <w:pStyle w:val="Normal"/>
        <w:pBdr>
          <w:top w:space="5"/>
          <w:left w:space="5"/>
          <w:bottom w:space="5"/>
          <w:right w:space="5"/>
        </w:pBdr>
        <w:spacing w:after="0"/>
        <w:ind w:left="225"/>
        <w:jc w:val="left"/>
      </w:pPr>
      <w:r>
        <w:rPr>
          <w:rFonts w:ascii="Times New Roman" w:hAnsi="Times New Roman"/>
          <w:color w:val="000000"/>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03" w:id="12"/>
      <w:r>
        <w:rPr>
          <w:rFonts w:ascii="Times New Roman" w:hAnsi="Times New Roman"/>
          <w:color w:val="000000"/>
          <w:sz w:val="31"/>
        </w:rPr>
        <w:t>9.203</w:t>
      </w:r>
      <w:r>
        <w:rPr>
          <w:rFonts w:ascii="Times New Roman" w:hAnsi="Times New Roman"/>
          <w:color w:val="000000"/>
          <w:sz w:val="31"/>
        </w:rPr>
        <w:t xml:space="preserve"> QPL’s, QML’s, and QBL’s.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In addition to QPLs, QMLs, and QBLs, DLA uses agency developed qualification lists: Qualified Suppliers List of Distributors (QSLDs), Qualified Testing Suppliers List (QTSLs), and Qualified Suppliers List of Manufacturers (QSLMs).</w:t>
      </w:r>
    </w:p>
    <w:p>
      <w:pPr>
        <w:pBdr>
          <w:top w:space="5"/>
          <w:left w:space="5"/>
          <w:bottom w:space="5"/>
          <w:right w:space="5"/>
        </w:pBdr>
        <w:spacing w:after="0"/>
        <w:ind w:left="585"/>
        <w:jc w:val="left"/>
      </w:pPr>
      <w:r>
        <w:rPr>
          <w:rFonts w:ascii="Times New Roman" w:hAnsi="Times New Roman"/>
          <w:b w:val="false"/>
          <w:i w:val="false"/>
          <w:color w:val="000000"/>
          <w:sz w:val="22"/>
        </w:rPr>
        <w:t>(1) QSLD – a list of pre-qualified sources for certain components that are purchased and managed by DLA and have met DLA's traceability and quality system requirements. QSLD products are provided by</w:t>
      </w:r>
    </w:p>
    <w:p>
      <w:pPr>
        <w:pStyle w:val="Normal"/>
        <w:pBdr>
          <w:top w:space="5"/>
          <w:left w:space="5"/>
          <w:bottom w:space="5"/>
          <w:right w:space="5"/>
        </w:pBdr>
        <w:spacing w:after="0"/>
        <w:ind w:left="225"/>
        <w:jc w:val="left"/>
      </w:pPr>
      <w:r>
        <w:rPr>
          <w:rFonts w:ascii="Times New Roman" w:hAnsi="Times New Roman"/>
          <w:color w:val="000000"/>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585"/>
        <w:jc w:val="left"/>
      </w:pPr>
      <w:r>
        <w:rPr>
          <w:rFonts w:ascii="Times New Roman" w:hAnsi="Times New Roman"/>
          <w:b w:val="false"/>
          <w:i w:val="false"/>
          <w:color w:val="000000"/>
          <w:sz w:val="22"/>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pPr>
        <w:pBdr>
          <w:top w:space="5"/>
          <w:left w:space="5"/>
          <w:bottom w:space="5"/>
          <w:right w:space="5"/>
        </w:pBdr>
        <w:spacing w:after="0"/>
        <w:ind w:left="585"/>
        <w:jc w:val="left"/>
      </w:pPr>
      <w:r>
        <w:rPr>
          <w:rFonts w:ascii="Times New Roman" w:hAnsi="Times New Roman"/>
          <w:b w:val="false"/>
          <w:i w:val="false"/>
          <w:color w:val="000000"/>
          <w:sz w:val="22"/>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225"/>
        <w:jc w:val="left"/>
      </w:pPr>
      <w:r>
        <w:rPr>
          <w:rFonts w:ascii="Times New Roman" w:hAnsi="Times New Roman"/>
          <w:b w:val="false"/>
          <w:i w:val="false"/>
          <w:color w:val="000000"/>
          <w:sz w:val="22"/>
        </w:rPr>
        <w:t>(b) Qualified items are not automated and therefore are referred for manual review.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Include FAR Clause 52.209-1. For QSLD/QTSL/QSLM, recognize it is a qualified item from the Product Item Description (PIID).</w:t>
      </w:r>
    </w:p>
    <w:p>
      <w:pPr>
        <w:pBdr>
          <w:top w:space="5"/>
          <w:left w:space="5"/>
          <w:bottom w:space="5"/>
          <w:right w:space="5"/>
        </w:pBdr>
        <w:spacing w:after="0"/>
        <w:ind w:left="585"/>
        <w:jc w:val="left"/>
      </w:pPr>
      <w:r>
        <w:rPr>
          <w:rFonts w:ascii="Times New Roman" w:hAnsi="Times New Roman"/>
          <w:b w:val="false"/>
          <w:i w:val="false"/>
          <w:color w:val="000000"/>
          <w:sz w:val="22"/>
        </w:rPr>
        <w:t>(2) Check the applicable list(s) to ensure the potential offeror and/or its product is on the list.</w:t>
      </w:r>
    </w:p>
    <w:p>
      <w:pPr>
        <w:pBdr>
          <w:top w:space="5"/>
          <w:left w:space="5"/>
          <w:bottom w:space="5"/>
          <w:right w:space="5"/>
        </w:pBdr>
        <w:spacing w:after="0"/>
        <w:ind w:left="585"/>
        <w:jc w:val="left"/>
      </w:pPr>
      <w:r>
        <w:rPr>
          <w:rFonts w:ascii="Times New Roman" w:hAnsi="Times New Roman"/>
          <w:b w:val="false"/>
          <w:i w:val="false"/>
          <w:color w:val="000000"/>
          <w:sz w:val="22"/>
        </w:rPr>
        <w:t>(3) For offerors or products not on the applicable qualified list, request the offeror provide documentation that demonstrates supplier or its product meets the qualification standards prior to award.</w:t>
      </w:r>
    </w:p>
    <w:p>
      <w:pPr>
        <w:pBdr>
          <w:top w:space="5"/>
          <w:left w:space="5"/>
          <w:bottom w:space="5"/>
          <w:right w:space="5"/>
        </w:pBdr>
        <w:spacing w:after="0"/>
        <w:ind w:left="585"/>
        <w:jc w:val="left"/>
      </w:pPr>
      <w:r>
        <w:rPr>
          <w:rFonts w:ascii="Times New Roman" w:hAnsi="Times New Roman"/>
          <w:b w:val="false"/>
          <w:i w:val="false"/>
          <w:color w:val="000000"/>
          <w:sz w:val="22"/>
        </w:rPr>
        <w:t>(4) After qualification is verified, proceed with award.</w:t>
      </w:r>
    </w:p>
    <!-- Created by docx4j 6.1.2 (Apache licensed) using REFERENCE JAXB in Oracle Java 15 on Linux -->
    <w:p>
      <w:pPr>
        <w:pStyle w:val="Heading3"/>
        <w:spacing w:after="199"/>
        <w:ind w:left="120"/>
        <w:jc w:val="left"/>
      </w:pPr>
      <w:bookmarkStart w:name="DLAD_9_204" w:id="13"/>
      <w:r>
        <w:rPr>
          <w:rFonts w:ascii="Times New Roman" w:hAnsi="Times New Roman"/>
          <w:color w:val="000000"/>
          <w:sz w:val="31"/>
        </w:rPr>
        <w:t>9.204</w:t>
      </w:r>
      <w:r>
        <w:rPr>
          <w:rFonts w:ascii="Times New Roman" w:hAnsi="Times New Roman"/>
          <w:color w:val="000000"/>
          <w:sz w:val="31"/>
        </w:rPr>
        <w:t xml:space="preserve"> Responsibilities for establishment of a qualification requirement.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(a)(1) Contracting officers shall periodically post notice seeking additional sources or products for qualification in </w:t>
      </w:r>
      <w:hyperlink r:id="R14955ae5a82243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09708859fdce4c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f7abf5165fef4d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618e2b9a358d44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70" w:id="14"/>
      <w:r>
        <w:rPr>
          <w:rFonts w:ascii="Times New Roman" w:hAnsi="Times New Roman"/>
          <w:color w:val="000000"/>
          <w:sz w:val="31"/>
        </w:rPr>
        <w:t>9.270</w:t>
      </w:r>
      <w:r>
        <w:rPr>
          <w:rFonts w:ascii="Times New Roman" w:hAnsi="Times New Roman"/>
          <w:color w:val="000000"/>
          <w:sz w:val="31"/>
        </w:rPr>
        <w:t xml:space="preserve"> Aviation and ship critical safety items.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270-3" w:id="15"/>
      <w:r>
        <w:rPr>
          <w:rFonts w:ascii="Times New Roman" w:hAnsi="Times New Roman"/>
          <w:color w:val="000000"/>
          <w:sz w:val="31"/>
        </w:rPr>
        <w:t>9.270-3</w:t>
      </w:r>
      <w:r>
        <w:rPr>
          <w:rFonts w:ascii="Times New Roman" w:hAnsi="Times New Roman"/>
          <w:color w:val="000000"/>
          <w:sz w:val="31"/>
        </w:rPr>
        <w:t xml:space="preserve"> Policy.</w:t>
      </w:r>
      <w:bookmarkEnd w:id="15"/>
    </w:p>
    <w:p>
      <w:pPr>
        <w:pBdr>
          <w:top w:space="5"/>
          <w:left w:space="5"/>
          <w:bottom w:space="5"/>
          <w:right w:space="5"/>
        </w:pBdr>
        <w:spacing w:after="0"/>
        <w:ind w:left="225"/>
        <w:jc w:val="left"/>
      </w:pPr>
      <w:r>
        <w:rPr>
          <w:rFonts w:ascii="Times New Roman" w:hAnsi="Times New Roman"/>
          <w:b w:val="false"/>
          <w:i w:val="false"/>
          <w:color w:val="000000"/>
          <w:sz w:val="22"/>
        </w:rP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w:pPr>
        <w:pStyle w:val="Normal"/>
        <w:pBdr>
          <w:top w:space="5"/>
          <w:left w:space="5"/>
          <w:bottom w:space="5"/>
          <w:right w:space="5"/>
        </w:pBdr>
        <w:spacing w:after="0"/>
        <w:ind w:left="225"/>
        <w:jc w:val="left"/>
      </w:pPr>
      <w:r>
        <w:rPr>
          <w:rFonts w:ascii="Times New Roman" w:hAnsi="Times New Roman"/>
          <w:color w:val="000000"/>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pPr>
        <w:pStyle w:val="Normal"/>
        <w:pBdr>
          <w:top w:space="5"/>
          <w:left w:space="5"/>
          <w:bottom w:space="5"/>
          <w:right w:space="5"/>
        </w:pBdr>
        <w:spacing w:after="0"/>
        <w:ind w:left="225"/>
        <w:jc w:val="left"/>
      </w:pPr>
      <w:r>
        <w:rPr>
          <w:rFonts w:ascii="Times New Roman" w:hAnsi="Times New Roman"/>
          <w:color w:val="000000"/>
        </w:rPr>
        <w:t>When automated solicitations are used to solicit CSIs, offers must be manually evaluated and awarded.</w:t>
      </w:r>
    </w:p>
    <w:p>
      <w:pPr>
        <w:pStyle w:val="Normal"/>
        <w:pBdr>
          <w:top w:space="5"/>
          <w:left w:space="5"/>
          <w:bottom w:space="5"/>
          <w:right w:space="5"/>
        </w:pBdr>
        <w:spacing w:after="0"/>
        <w:ind w:left="225"/>
        <w:jc w:val="left"/>
      </w:pPr>
      <w:r>
        <w:rPr>
          <w:rFonts w:ascii="Times New Roman" w:hAnsi="Times New Roman"/>
          <w:color w:val="000000"/>
        </w:rPr>
        <w:t>All solicitations and contracts for CSI shall list the items in DFARS 252.209-7010 and shall include procurement note H04.</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H04 Sourcing for Critical Safety Items (SEP 2016)</w:t>
      </w:r>
    </w:p>
    <w:p>
      <w:pPr>
        <w:pStyle w:val="Normal"/>
        <w:pBdr>
          <w:top w:space="5"/>
          <w:left w:space="5"/>
          <w:bottom w:space="5"/>
          <w:right w:space="5"/>
        </w:pBdr>
        <w:spacing w:after="0"/>
        <w:ind w:left="225"/>
        <w:jc w:val="left"/>
      </w:pPr>
      <w:r>
        <w:rPr>
          <w:rFonts w:ascii="Times New Roman" w:hAnsi="Times New Roman"/>
          <w:color w:val="000000"/>
        </w:rPr>
        <w:t>The contractor procuring, modifying, repairing, or overhauling a critical safety item shall only use a source approved by the head of the design control activity.</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pPr>
        <w:pStyle w:val="Normal"/>
        <w:pBdr>
          <w:top w:space="5"/>
          <w:left w:space="5"/>
          <w:bottom w:space="5"/>
          <w:right w:space="5"/>
        </w:pBdr>
        <w:spacing w:after="0"/>
        <w:ind w:left="225"/>
        <w:jc w:val="left"/>
      </w:pPr>
      <w:r>
        <w:rPr>
          <w:rFonts w:ascii="Times New Roman" w:hAnsi="Times New Roman"/>
          <w:color w:val="000000"/>
        </w:rPr>
        <w:t xml:space="preserve">Refer all offers of used, reconditioned, or remanufactured supplies; or unused former Government surplus property that are under consideration to the product specialist for evaluation (see </w:t>
      </w:r>
      <w:hyperlink w:anchor="DLAD_11_302">
        <w:r>
          <w:rPr>
            <w:rStyle w:val="Hyperlink"/>
            <w:rFonts w:ascii="Times New Roman" w:hAnsi="Times New Roman"/>
            <w:color w:val="0000ff"/>
            <w:u w:val="single"/>
          </w:rPr>
          <w:t/>
        </w:r>
        <w:r>
          <w:rPr>
            <w:rFonts w:ascii="Times New Roman" w:hAnsi="Times New Roman"/>
            <w:color w:val="0000ff"/>
            <w:u w:val="single"/>
          </w:rPr>
          <w:t>11.302(b)</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Prior to making award, obtain all approvals required on the DLA Form 13, Critical Safety Items and SPC Items Award Checklist, and retain in official contract file.</w:t>
      </w:r>
    </w:p>
    <w:p>
      <w:pPr>
        <w:pStyle w:val="Normal"/>
        <w:pBdr>
          <w:top w:space="5"/>
          <w:left w:space="5"/>
          <w:bottom w:space="5"/>
          <w:right w:space="5"/>
        </w:pBdr>
        <w:spacing w:after="0"/>
        <w:ind w:left="225"/>
        <w:jc w:val="left"/>
      </w:pPr>
      <w:r>
        <w:rPr>
          <w:rFonts w:ascii="Times New Roman" w:hAnsi="Times New Roman"/>
          <w:color w:val="000000"/>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DLAD_9_270-3">
        <w:r>
          <w:rPr>
            <w:rStyle w:val="Hyperlink"/>
            <w:rFonts w:ascii="Times New Roman" w:hAnsi="Times New Roman"/>
            <w:color w:val="0000ff"/>
            <w:u w:val="single"/>
          </w:rPr>
          <w:t/>
        </w:r>
        <w:r>
          <w:rPr>
            <w:rFonts w:ascii="Times New Roman" w:hAnsi="Times New Roman"/>
            <w:color w:val="0000ff"/>
            <w:u w:val="single"/>
          </w:rPr>
          <w:t>9.270-3</w:t>
        </w:r>
      </w:hyperlink>
      <w:hyperlink w:anchor="DLAD_9_270-3">
        <w:r>
          <w:rPr>
            <w:rStyle w:val="Hyperlink"/>
            <w:rFonts w:ascii="Times New Roman" w:hAnsi="Times New Roman"/>
            <w:color w:val="0000ff"/>
            <w:u w:val="single"/>
          </w:rPr>
          <w:t/>
        </w:r>
        <w:r>
          <w:rPr>
            <w:rFonts w:ascii="Times New Roman" w:hAnsi="Times New Roman"/>
            <w:color w:val="0000ff"/>
            <w:u w:val="single"/>
          </w:rPr>
          <w:t>(S-91)</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a contractor changes a business arrangement with an approved source for the item being acquired, or in a manufacturing process or facility, the contracting officer shall coordinate with the PS and take corrective action as needed.</w:t>
      </w:r>
    </w:p>
    <w:p>
      <w:pPr>
        <w:pStyle w:val="Normal"/>
        <w:pBdr>
          <w:top w:space="5"/>
          <w:left w:space="5"/>
          <w:bottom w:space="5"/>
          <w:right w:space="5"/>
        </w:pBdr>
        <w:spacing w:after="0"/>
        <w:ind w:left="225"/>
        <w:jc w:val="left"/>
      </w:pPr>
      <w:r>
        <w:rPr>
          <w:rFonts w:ascii="Times New Roman" w:hAnsi="Times New Roman"/>
          <w:color w:val="000000"/>
        </w:rPr>
        <w:t>(S-90) Critical Application Items (CAIs) are items where failure could affect mission, performance, readiness, or safety. The PS may need to coordinate with the ESA and shall follow any applicable performance based agreement and DLAI 3200.4.</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use the table below to determine when preaward referral to the PS is required to ensure that a prospective contractor is technically acceptable.</w:t>
      </w:r>
    </w:p>
    <w:p>
      <w:pPr>
        <w:pStyle w:val="Normal"/>
        <w:pBdr>
          <w:top w:space="5"/>
          <w:left w:space="5"/>
          <w:bottom w:space="5"/>
          <w:right w:space="5"/>
        </w:pBdr>
        <w:spacing w:after="0"/>
        <w:ind w:left="225"/>
        <w:jc w:val="left"/>
      </w:pPr>
      <w:r>
        <w:rPr>
          <w:rFonts w:ascii="Times New Roman" w:hAnsi="Times New Roman"/>
          <w:b/>
          <w:color w:val="000000"/>
        </w:rPr>
        <w:t>REQUIREMENTS FOR PREAWARD REFERRAL TO PRODUCT SPECIALIST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16"/>
        <w:gridCol w:w="1459"/>
        <w:gridCol w:w="1646"/>
        <w:gridCol w:w="1617"/>
        <w:gridCol w:w="1311"/>
        <w:gridCol w:w="1290"/>
      </w:tblGrid>
      <w:tr>
        <w:trPr>
          <w:trHeight w:val="17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w:t>
            </w:r>
          </w:p>
          <w:p>
            <w:pPr>
              <w:pBdr>
                <w:top w:space="5"/>
                <w:left w:space="5"/>
                <w:bottom w:space="5"/>
                <w:right w:space="5"/>
              </w:pBdr>
              <w:spacing w:after="0"/>
              <w:ind w:left="240"/>
              <w:jc w:val="left"/>
            </w:pPr>
            <w:r>
              <w:rPr>
                <w:rFonts w:ascii="Times New Roman" w:hAnsi="Times New Roman"/>
                <w:b/>
                <w:i w:val="false"/>
                <w:color w:val="000000"/>
                <w:sz w:val="22"/>
              </w:rPr>
              <w:t>Offer</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Criticality</w:t>
            </w:r>
          </w:p>
          <w:p>
            <w:pPr>
              <w:pBdr>
                <w:top w:space="5"/>
                <w:left w:space="5"/>
                <w:bottom w:space="5"/>
                <w:right w:space="5"/>
              </w:pBdr>
              <w:spacing w:after="0"/>
              <w:ind w:left="240"/>
              <w:jc w:val="left"/>
            </w:pPr>
            <w:r>
              <w:rPr>
                <w:rFonts w:ascii="Times New Roman" w:hAnsi="Times New Roman"/>
                <w:b/>
                <w:i w:val="false"/>
                <w:color w:val="000000"/>
                <w:sz w:val="22"/>
              </w:rPr>
              <w:t>Of Item</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p>
          <w:p>
            <w:pPr>
              <w:pBdr>
                <w:top w:space="5"/>
                <w:left w:space="5"/>
                <w:bottom w:space="5"/>
                <w:right w:space="5"/>
              </w:pBdr>
              <w:spacing w:after="0"/>
              <w:ind w:left="240"/>
              <w:jc w:val="left"/>
            </w:pPr>
            <w:r>
              <w:rPr>
                <w:rFonts w:ascii="Times New Roman" w:hAnsi="Times New Roman"/>
                <w:b/>
                <w:i w:val="false"/>
                <w:color w:val="000000"/>
                <w:sz w:val="22"/>
              </w:rPr>
              <w:t>Officer (CO)</w:t>
            </w:r>
          </w:p>
          <w:p>
            <w:pPr>
              <w:pBdr>
                <w:top w:space="5"/>
                <w:left w:space="5"/>
                <w:bottom w:space="5"/>
                <w:right w:space="5"/>
              </w:pBdr>
              <w:spacing w:after="0"/>
              <w:ind w:left="240"/>
              <w:jc w:val="left"/>
            </w:pPr>
            <w:r>
              <w:rPr>
                <w:rFonts w:ascii="Times New Roman" w:hAnsi="Times New Roman"/>
                <w:b/>
                <w:i w:val="false"/>
                <w:color w:val="000000"/>
                <w:sz w:val="22"/>
              </w:rPr>
              <w:t>Can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Referral To</w:t>
            </w:r>
          </w:p>
          <w:p>
            <w:pPr>
              <w:pBdr>
                <w:top w:space="5"/>
                <w:left w:space="5"/>
                <w:bottom w:space="5"/>
                <w:right w:space="5"/>
              </w:pBdr>
              <w:spacing w:after="0"/>
              <w:ind w:left="240"/>
              <w:jc w:val="left"/>
            </w:pPr>
            <w:r>
              <w:rPr>
                <w:rFonts w:ascii="Times New Roman" w:hAnsi="Times New Roman"/>
                <w:b/>
                <w:i w:val="false"/>
                <w:color w:val="000000"/>
                <w:sz w:val="22"/>
              </w:rPr>
              <w:t>Technical/ Quality?</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Approval</w:t>
            </w:r>
          </w:p>
          <w:p>
            <w:pPr>
              <w:pBdr>
                <w:top w:space="5"/>
                <w:left w:space="5"/>
                <w:bottom w:space="5"/>
                <w:right w:space="5"/>
              </w:pBdr>
              <w:spacing w:after="0"/>
              <w:ind w:left="240"/>
              <w:jc w:val="left"/>
            </w:pPr>
            <w:r>
              <w:rPr>
                <w:rFonts w:ascii="Times New Roman" w:hAnsi="Times New Roman"/>
                <w:b/>
                <w:i w:val="false"/>
                <w:color w:val="000000"/>
                <w:sz w:val="22"/>
              </w:rPr>
              <w:t>From ESA?</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Requires Approval One Level above CO?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(Does not apply to fully automated awards if system only permits a fully automated award when an approved source is offering an exact product.)</w:t>
            </w:r>
          </w:p>
        </w:tc>
      </w:tr>
      <w:tr>
        <w:trPr>
          <w:trHeight w:val="843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2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(Product specialist will conduct preaward review of traceability documentation, on which quality assurance letter of instruction (QALI) will be based. Referral to product specialist is mandatory after award to finalize QALI. (See 9.270-3(a)).</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56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7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Style w:val="Normal"/>
        <w:pBdr>
          <w:top w:space="5"/>
          <w:left w:space="5"/>
          <w:bottom w:space="5"/>
          <w:right w:space="5"/>
        </w:pBdr>
        <w:spacing w:after="0"/>
        <w:ind w:left="225"/>
        <w:jc w:val="left"/>
      </w:pPr>
      <w:r>
        <w:rPr>
          <w:rFonts w:ascii="Times New Roman" w:hAnsi="Times New Roman"/>
          <w:color w:val="000000"/>
        </w:rP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 Created by docx4j 6.1.2 (Apache licensed) using REFERENCE JAXB in Oracle Java 15 on Linux -->
    <w:p>
      <w:pPr>
        <w:pStyle w:val="Heading2"/>
        <w:spacing w:after="180"/>
        <w:ind w:left="120"/>
        <w:jc w:val="center"/>
      </w:pPr>
      <w:bookmarkStart w:name="DLAD_SUBPART_9_3" w:id="16"/>
      <w:r>
        <w:rPr>
          <w:rFonts w:ascii="Times New Roman" w:hAnsi="Times New Roman"/>
          <w:color w:val="000000"/>
          <w:sz w:val="36"/>
        </w:rPr>
        <w:t>SUBPART 9.3</w:t>
      </w:r>
      <w:r>
        <w:rPr>
          <w:rFonts w:ascii="Times New Roman" w:hAnsi="Times New Roman"/>
          <w:color w:val="000000"/>
          <w:sz w:val="36"/>
        </w:rPr>
        <w:t xml:space="preserve"> – FIRST ARTICLE TESTING AND APPROVAL</w:t>
      </w:r>
      <w:bookmarkEnd w:id="16"/>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9_302" w:id="17"/>
      <w:r>
        <w:rPr>
          <w:rFonts w:ascii="Times New Roman" w:hAnsi="Times New Roman"/>
          <w:color w:val="000000"/>
          <w:sz w:val="31"/>
        </w:rPr>
        <w:t>9.302</w:t>
      </w:r>
      <w:r>
        <w:rPr>
          <w:rFonts w:ascii="Times New Roman" w:hAnsi="Times New Roman"/>
          <w:color w:val="000000"/>
          <w:sz w:val="31"/>
        </w:rPr>
        <w:t xml:space="preserve"> General.</w:t>
      </w:r>
      <w:bookmarkEnd w:id="17"/>
    </w:p>
    <w:p>
      <w:pPr>
        <w:pStyle w:val="Normal"/>
        <w:pBdr>
          <w:top w:space="5"/>
          <w:left w:space="5"/>
          <w:bottom w:space="5"/>
          <w:right w:space="5"/>
        </w:pBdr>
        <w:spacing w:after="0"/>
        <w:ind w:left="225"/>
        <w:jc w:val="left"/>
      </w:pPr>
      <w:r>
        <w:rPr>
          <w:rFonts w:ascii="Times New Roman" w:hAnsi="Times New Roman"/>
          <w:color w:val="000000"/>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 Created by docx4j 6.1.2 (Apache licensed) using REFERENCE JAXB in Oracle Java 15 on Linux -->
    <w:p>
      <w:pPr>
        <w:pStyle w:val="Heading3"/>
        <w:spacing w:after="199"/>
        <w:ind w:left="120"/>
        <w:jc w:val="left"/>
      </w:pPr>
      <w:bookmarkStart w:name="DLAD_9_304" w:id="18"/>
      <w:r>
        <w:rPr>
          <w:rFonts w:ascii="Times New Roman" w:hAnsi="Times New Roman"/>
          <w:color w:val="000000"/>
          <w:sz w:val="31"/>
        </w:rPr>
        <w:t>9.304</w:t>
      </w:r>
      <w:r>
        <w:rPr>
          <w:rFonts w:ascii="Times New Roman" w:hAnsi="Times New Roman"/>
          <w:color w:val="000000"/>
          <w:sz w:val="31"/>
        </w:rPr>
        <w:t xml:space="preserve"> Exceptions.</w:t>
      </w:r>
      <w:bookmarkEnd w:id="18"/>
    </w:p>
    <w:p>
      <w:pPr>
        <w:pStyle w:val="Normal"/>
        <w:pBdr>
          <w:top w:space="5"/>
          <w:left w:space="5"/>
          <w:bottom w:space="5"/>
          <w:right w:space="5"/>
        </w:pBdr>
        <w:spacing w:after="0"/>
        <w:ind w:left="225"/>
        <w:jc w:val="left"/>
      </w:pPr>
      <w:r>
        <w:rPr>
          <w:rFonts w:ascii="Times New Roman" w:hAnsi="Times New Roman"/>
          <w:color w:val="000000"/>
        </w:rPr>
        <w:t>FAT will not be applied for products identified to the following programs or assigned Acquisition Method Suffix Codes (AMSC):</w:t>
      </w:r>
    </w:p>
    <w:p>
      <w:pPr>
        <w:pBdr>
          <w:top w:space="5"/>
          <w:left w:space="5"/>
          <w:bottom w:space="5"/>
          <w:right w:space="5"/>
        </w:pBdr>
        <w:spacing w:after="0"/>
        <w:ind w:left="225"/>
        <w:jc w:val="left"/>
      </w:pPr>
      <w:r>
        <w:rPr>
          <w:rFonts w:ascii="Times New Roman" w:hAnsi="Times New Roman"/>
          <w:b w:val="false"/>
          <w:i w:val="false"/>
          <w:color w:val="000000"/>
          <w:sz w:val="22"/>
        </w:rPr>
        <w:t>(a) Reverse Engineering projects.</w:t>
      </w:r>
    </w:p>
    <w:p>
      <w:pPr>
        <w:pBdr>
          <w:top w:space="5"/>
          <w:left w:space="5"/>
          <w:bottom w:space="5"/>
          <w:right w:space="5"/>
        </w:pBdr>
        <w:spacing w:after="0"/>
        <w:ind w:left="225"/>
        <w:jc w:val="left"/>
      </w:pPr>
      <w:r>
        <w:rPr>
          <w:rFonts w:ascii="Times New Roman" w:hAnsi="Times New Roman"/>
          <w:b w:val="false"/>
          <w:i w:val="false"/>
          <w:color w:val="000000"/>
          <w:sz w:val="22"/>
        </w:rPr>
        <w:t>(b) Qualification with an AMSC Code T.</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AMSC Code Z.</w:t>
      </w:r>
    </w:p>
    <w:p>
      <w:pPr>
        <w:pBdr>
          <w:top w:space="5"/>
          <w:left w:space="5"/>
          <w:bottom w:space="5"/>
          <w:right w:space="5"/>
        </w:pBdr>
        <w:spacing w:after="0"/>
        <w:ind w:left="225"/>
        <w:jc w:val="left"/>
      </w:pPr>
      <w:r>
        <w:rPr>
          <w:rFonts w:ascii="Times New Roman" w:hAnsi="Times New Roman"/>
          <w:b w:val="false"/>
          <w:i w:val="false"/>
          <w:color w:val="000000"/>
          <w:sz w:val="22"/>
        </w:rPr>
        <w:t>(d) Lack technical data AMSC Codes D, H, and P.</w:t>
      </w:r>
    </w:p>
    <!-- Created by docx4j 6.1.2 (Apache licensed) using REFERENCE JAXB in Oracle Java 15 on Linux -->
    <w:p>
      <w:pPr>
        <w:pStyle w:val="Heading3"/>
        <w:spacing w:after="199"/>
        <w:ind w:left="120"/>
        <w:jc w:val="left"/>
      </w:pPr>
      <w:bookmarkStart w:name="DLAD_9_306" w:id="19"/>
      <w:r>
        <w:rPr>
          <w:rFonts w:ascii="Times New Roman" w:hAnsi="Times New Roman"/>
          <w:color w:val="000000"/>
          <w:sz w:val="31"/>
        </w:rPr>
        <w:t>9.306</w:t>
      </w:r>
      <w:r>
        <w:rPr>
          <w:rFonts w:ascii="Times New Roman" w:hAnsi="Times New Roman"/>
          <w:color w:val="000000"/>
          <w:sz w:val="31"/>
        </w:rPr>
        <w:t xml:space="preserve"> Solicitation requirements.</w:t>
      </w:r>
      <w:bookmarkEnd w:id="19"/>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E08 First Article Testing Requirements (MAY 2020)</w:t>
      </w:r>
    </w:p>
    <w:p>
      <w:pPr>
        <w:pBdr>
          <w:top w:space="5"/>
          <w:left w:space="5"/>
          <w:bottom w:space="5"/>
          <w:right w:space="5"/>
        </w:pBdr>
        <w:spacing w:after="0"/>
        <w:ind w:left="225"/>
        <w:jc w:val="left"/>
      </w:pPr>
      <w:r>
        <w:rPr>
          <w:rFonts w:ascii="Times New Roman" w:hAnsi="Times New Roman"/>
          <w:b w:val="false"/>
          <w:i w:val="false"/>
          <w:color w:val="000000"/>
          <w:sz w:val="22"/>
        </w:rPr>
        <w:t>(1) If there is not a separate contract line item number (CLIN) for FAT, the offeror shall include all costs and risk associated with completion of the FAT requirement in the production CLIN price.</w:t>
      </w:r>
    </w:p>
    <w:p>
      <w:pPr>
        <w:pBdr>
          <w:top w:space="5"/>
          <w:left w:space="5"/>
          <w:bottom w:space="5"/>
          <w:right w:space="5"/>
        </w:pBdr>
        <w:spacing w:after="0"/>
        <w:ind w:left="225"/>
        <w:jc w:val="left"/>
      </w:pPr>
      <w:r>
        <w:rPr>
          <w:rFonts w:ascii="Times New Roman" w:hAnsi="Times New Roman"/>
          <w:b w:val="false"/>
          <w:i w:val="false"/>
          <w:color w:val="000000"/>
          <w:sz w:val="22"/>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pPr>
        <w:pBdr>
          <w:top w:space="5"/>
          <w:left w:space="5"/>
          <w:bottom w:space="5"/>
          <w:right w:space="5"/>
        </w:pBdr>
        <w:spacing w:after="0"/>
        <w:ind w:left="225"/>
        <w:jc w:val="left"/>
      </w:pPr>
      <w:r>
        <w:rPr>
          <w:rFonts w:ascii="Times New Roman" w:hAnsi="Times New Roman"/>
          <w:b w:val="false"/>
          <w:i w:val="false"/>
          <w:color w:val="000000"/>
          <w:sz w:val="22"/>
        </w:rPr>
        <w:t>(4)(a) Notwithstanding the conditions for waiving first article, the contracting officer may order an additional first article sample, or portion thereof, in writing if there is a—</w:t>
      </w:r>
    </w:p>
    <w:p>
      <w:pPr>
        <w:pBdr>
          <w:top w:space="5"/>
          <w:left w:space="5"/>
          <w:bottom w:space="5"/>
          <w:right w:space="5"/>
        </w:pBdr>
        <w:spacing w:after="0"/>
        <w:ind w:left="945"/>
        <w:jc w:val="left"/>
      </w:pPr>
      <w:r>
        <w:rPr>
          <w:rFonts w:ascii="Times New Roman" w:hAnsi="Times New Roman"/>
          <w:b w:val="false"/>
          <w:i w:val="false"/>
          <w:color w:val="000000"/>
          <w:sz w:val="22"/>
        </w:rPr>
        <w:t>(i) Major change to the technical data;</w:t>
      </w:r>
    </w:p>
    <w:p>
      <w:pPr>
        <w:pBdr>
          <w:top w:space="5"/>
          <w:left w:space="5"/>
          <w:bottom w:space="5"/>
          <w:right w:space="5"/>
        </w:pBdr>
        <w:spacing w:after="0"/>
        <w:ind w:left="945"/>
        <w:jc w:val="left"/>
      </w:pPr>
      <w:r>
        <w:rPr>
          <w:rFonts w:ascii="Times New Roman" w:hAnsi="Times New Roman"/>
          <w:b w:val="false"/>
          <w:i w:val="false"/>
          <w:color w:val="000000"/>
          <w:sz w:val="22"/>
        </w:rPr>
        <w:t>(ii) Lapse in production for a period in excess of 90 days; or</w:t>
      </w:r>
    </w:p>
    <w:p>
      <w:pPr>
        <w:pBdr>
          <w:top w:space="5"/>
          <w:left w:space="5"/>
          <w:bottom w:space="5"/>
          <w:right w:space="5"/>
        </w:pBdr>
        <w:spacing w:after="0"/>
        <w:ind w:left="945"/>
        <w:jc w:val="left"/>
      </w:pPr>
      <w:r>
        <w:rPr>
          <w:rFonts w:ascii="Times New Roman" w:hAnsi="Times New Roman"/>
          <w:b w:val="false"/>
          <w:i w:val="false"/>
          <w:color w:val="000000"/>
          <w:sz w:val="22"/>
        </w:rPr>
        <w:t>(iii) Change in the place of performance (manufacturing facility), manufacturing process, material used, drawing, specification or source of supply.</w:t>
      </w:r>
    </w:p>
    <w:p>
      <w:pPr>
        <w:pBdr>
          <w:top w:space="5"/>
          <w:left w:space="5"/>
          <w:bottom w:space="5"/>
          <w:right w:space="5"/>
        </w:pBdr>
        <w:spacing w:after="0"/>
        <w:ind w:left="225"/>
        <w:jc w:val="left"/>
      </w:pPr>
      <w:r>
        <w:rPr>
          <w:rFonts w:ascii="Times New Roman" w:hAnsi="Times New Roman"/>
          <w:b w:val="false"/>
          <w:i w:val="false"/>
          <w:color w:val="000000"/>
          <w:sz w:val="22"/>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pPr>
        <w:pBdr>
          <w:top w:space="5"/>
          <w:left w:space="5"/>
          <w:bottom w:space="5"/>
          <w:right w:space="5"/>
        </w:pBdr>
        <w:spacing w:after="0"/>
        <w:ind w:left="225"/>
        <w:jc w:val="left"/>
      </w:pPr>
      <w:r>
        <w:rPr>
          <w:rFonts w:ascii="Times New Roman" w:hAnsi="Times New Roman"/>
          <w:b w:val="false"/>
          <w:i w:val="false"/>
          <w:color w:val="000000"/>
          <w:sz w:val="22"/>
        </w:rPr>
        <w:t>(5) Waivers. The offeror may submit a request for FAT waiver to the contracting officer, who may waive the FAT requirement when all of the following criteria apply:</w:t>
      </w:r>
    </w:p>
    <w:p>
      <w:pPr>
        <w:pBdr>
          <w:top w:space="5"/>
          <w:left w:space="5"/>
          <w:bottom w:space="5"/>
          <w:right w:space="5"/>
        </w:pBdr>
        <w:spacing w:after="0"/>
        <w:ind w:left="225"/>
        <w:jc w:val="left"/>
      </w:pPr>
      <w:r>
        <w:rPr>
          <w:rFonts w:ascii="Times New Roman" w:hAnsi="Times New Roman"/>
          <w:b w:val="false"/>
          <w:i w:val="false"/>
          <w:color w:val="000000"/>
          <w:sz w:val="22"/>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pPr>
        <w:pBdr>
          <w:top w:space="5"/>
          <w:left w:space="5"/>
          <w:bottom w:space="5"/>
          <w:right w:space="5"/>
        </w:pBdr>
        <w:spacing w:after="0"/>
        <w:ind w:left="945"/>
        <w:jc w:val="left"/>
      </w:pPr>
      <w:r>
        <w:rPr>
          <w:rFonts w:ascii="Times New Roman" w:hAnsi="Times New Roman"/>
          <w:b w:val="false"/>
          <w:i w:val="false"/>
          <w:color w:val="000000"/>
          <w:sz w:val="22"/>
        </w:rPr>
        <w:t>(i) Contract number(s), date(s), and issuing Government agency or agencies.</w:t>
      </w:r>
    </w:p>
    <w:p>
      <w:pPr>
        <w:pBdr>
          <w:top w:space="5"/>
          <w:left w:space="5"/>
          <w:bottom w:space="5"/>
          <w:right w:space="5"/>
        </w:pBdr>
        <w:spacing w:after="0"/>
        <w:ind w:left="945"/>
        <w:jc w:val="left"/>
      </w:pPr>
      <w:r>
        <w:rPr>
          <w:rFonts w:ascii="Times New Roman" w:hAnsi="Times New Roman"/>
          <w:b w:val="false"/>
          <w:i w:val="false"/>
          <w:color w:val="000000"/>
          <w:sz w:val="22"/>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pPr>
        <w:pBdr>
          <w:top w:space="5"/>
          <w:left w:space="5"/>
          <w:bottom w:space="5"/>
          <w:right w:space="5"/>
        </w:pBdr>
        <w:spacing w:after="0"/>
        <w:ind w:left="945"/>
        <w:jc w:val="left"/>
      </w:pPr>
      <w:r>
        <w:rPr>
          <w:rFonts w:ascii="Times New Roman" w:hAnsi="Times New Roman"/>
          <w:b w:val="false"/>
          <w:i w:val="false"/>
          <w:color w:val="000000"/>
          <w:sz w:val="22"/>
        </w:rPr>
        <w:t>(iii) Engineering control document/change number of item previously furnished.</w:t>
      </w:r>
    </w:p>
    <w:p>
      <w:pPr>
        <w:pBdr>
          <w:top w:space="5"/>
          <w:left w:space="5"/>
          <w:bottom w:space="5"/>
          <w:right w:space="5"/>
        </w:pBdr>
        <w:spacing w:after="0"/>
        <w:ind w:left="225"/>
        <w:jc w:val="left"/>
      </w:pPr>
      <w:r>
        <w:rPr>
          <w:rFonts w:ascii="Times New Roman" w:hAnsi="Times New Roman"/>
          <w:b w:val="false"/>
          <w:i w:val="false"/>
          <w:color w:val="000000"/>
          <w:sz w:val="22"/>
        </w:rPr>
        <w:t>(b) There have been no changes to manufacturing processes, tooling, or place of performance.</w:t>
      </w:r>
    </w:p>
    <w:p>
      <w:pPr>
        <w:pBdr>
          <w:top w:space="5"/>
          <w:left w:space="5"/>
          <w:bottom w:space="5"/>
          <w:right w:space="5"/>
        </w:pBdr>
        <w:spacing w:after="0"/>
        <w:ind w:left="225"/>
        <w:jc w:val="left"/>
      </w:pPr>
      <w:r>
        <w:rPr>
          <w:rFonts w:ascii="Times New Roman" w:hAnsi="Times New Roman"/>
          <w:b w:val="false"/>
          <w:i w:val="false"/>
          <w:color w:val="000000"/>
          <w:sz w:val="22"/>
        </w:rPr>
        <w:t>(c) There have been no changes to manufacturing data (e.g., drawing revisions that change materials, dimensions, processes, inspection or testing requirements; or subcontractors used to manufacture the items successfully in the past).</w:t>
      </w:r>
    </w:p>
    <w:p>
      <w:pPr>
        <w:pBdr>
          <w:top w:space="5"/>
          <w:left w:space="5"/>
          <w:bottom w:space="5"/>
          <w:right w:space="5"/>
        </w:pBdr>
        <w:spacing w:after="0"/>
        <w:ind w:left="225"/>
        <w:jc w:val="left"/>
      </w:pPr>
      <w:r>
        <w:rPr>
          <w:rFonts w:ascii="Times New Roman" w:hAnsi="Times New Roman"/>
          <w:b w:val="false"/>
          <w:i w:val="false"/>
          <w:color w:val="000000"/>
          <w:sz w:val="22"/>
        </w:rPr>
        <w:t>(d) The offeror shall supply an item of the same design and manufactured by the same method at the same facilities as the item or similar item previously furnished and accepted under subparagraph (5)(a).</w:t>
      </w:r>
    </w:p>
    <w:p>
      <w:pPr>
        <w:pBdr>
          <w:top w:space="5"/>
          <w:left w:space="5"/>
          <w:bottom w:space="5"/>
          <w:right w:space="5"/>
        </w:pBdr>
        <w:spacing w:after="0"/>
        <w:ind w:left="225"/>
        <w:jc w:val="left"/>
      </w:pPr>
      <w:r>
        <w:rPr>
          <w:rFonts w:ascii="Times New Roman" w:hAnsi="Times New Roman"/>
          <w:b w:val="false"/>
          <w:i w:val="false"/>
          <w:color w:val="000000"/>
          <w:sz w:val="22"/>
        </w:rPr>
        <w:t>(6) Contractor-Performed FAT.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test the quantities as outlined in paragraph (a) of FAR clause 52.209- 3 as specified in the contract. The contractor shall submit reports in accordance with paragraph (b) of FAR clause 52.209-3, as supplemented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For test report preparation and delivery of contractor FAT,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Use the data item description DI-NDTI-80809B report format.</w:t>
      </w:r>
    </w:p>
    <w:p>
      <w:pPr>
        <w:pBdr>
          <w:top w:space="5"/>
          <w:left w:space="5"/>
          <w:bottom w:space="5"/>
          <w:right w:space="5"/>
        </w:pBdr>
        <w:spacing w:after="0"/>
        <w:ind w:left="945"/>
        <w:jc w:val="left"/>
      </w:pPr>
      <w:r>
        <w:rPr>
          <w:rFonts w:ascii="Times New Roman" w:hAnsi="Times New Roman"/>
          <w:b w:val="false"/>
          <w:i w:val="false"/>
          <w:color w:val="000000"/>
          <w:sz w:val="22"/>
        </w:rPr>
        <w:t>(ii)] Mark the test report with the following: “First article test report – Contract number: [</w:t>
      </w:r>
      <w:r>
        <w:rPr>
          <w:rFonts w:ascii="Times New Roman" w:hAnsi="Times New Roman"/>
          <w:b w:val="false"/>
          <w:i/>
          <w:color w:val="000000"/>
          <w:sz w:val="22"/>
        </w:rPr>
        <w:t>insert contract number</w:t>
      </w:r>
      <w:r>
        <w:rPr>
          <w:rFonts w:ascii="Times New Roman" w:hAnsi="Times New Roman"/>
          <w:b w:val="false"/>
          <w:i w:val="false"/>
          <w:color w:val="000000"/>
          <w:sz w:val="22"/>
        </w:rPr>
        <w:t>] and lot/item number: [</w:t>
      </w:r>
      <w:r>
        <w:rPr>
          <w:rFonts w:ascii="Times New Roman" w:hAnsi="Times New Roman"/>
          <w:b w:val="false"/>
          <w:i/>
          <w:color w:val="000000"/>
          <w:sz w:val="22"/>
        </w:rPr>
        <w:t>insert lot/item number</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pPr>
        <w:pBdr>
          <w:top w:space="5"/>
          <w:left w:space="5"/>
          <w:bottom w:space="5"/>
          <w:right w:space="5"/>
        </w:pBdr>
        <w:spacing w:after="0"/>
        <w:ind w:left="225"/>
        <w:jc w:val="left"/>
      </w:pPr>
      <w:r>
        <w:rPr>
          <w:rFonts w:ascii="Times New Roman" w:hAnsi="Times New Roman"/>
          <w:b w:val="false"/>
          <w:i w:val="false"/>
          <w:color w:val="000000"/>
          <w:sz w:val="22"/>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pPr>
        <w:pBdr>
          <w:top w:space="5"/>
          <w:left w:space="5"/>
          <w:bottom w:space="5"/>
          <w:right w:space="5"/>
        </w:pBdr>
        <w:spacing w:after="0"/>
        <w:ind w:left="225"/>
        <w:jc w:val="left"/>
      </w:pPr>
      <w:r>
        <w:rPr>
          <w:rFonts w:ascii="Times New Roman" w:hAnsi="Times New Roman"/>
          <w:b w:val="false"/>
          <w:i w:val="false"/>
          <w:color w:val="000000"/>
          <w:sz w:val="22"/>
        </w:rPr>
        <w:t>(B) For awards issued by DLA Land (SPE7L), submit the report to the following address: DLA Land – FLSEB, ATTN: FAT Monitor, P. O. Box 3990, Columbus, OH 43218-3990, or email to: Land.FAT.Monitor@dla.mil.</w:t>
      </w:r>
    </w:p>
    <w:p>
      <w:pPr>
        <w:pBdr>
          <w:top w:space="5"/>
          <w:left w:space="5"/>
          <w:bottom w:space="5"/>
          <w:right w:space="5"/>
        </w:pBdr>
        <w:spacing w:after="0"/>
        <w:ind w:left="225"/>
        <w:jc w:val="left"/>
      </w:pPr>
      <w:r>
        <w:rPr>
          <w:rFonts w:ascii="Times New Roman" w:hAnsi="Times New Roman"/>
          <w:b w:val="false"/>
          <w:i w:val="false"/>
          <w:color w:val="000000"/>
          <w:sz w:val="22"/>
        </w:rPr>
        <w:t>(C) For awards issued by DLA Maritime (SPE7M), submit the report to the following address: DLA Maritime – FMSE, ATTN: FAT Monitor, P. O. Box 3990, Columbus, OH 43218-3990, or email to: maritime.fat.monitor@dla.mil.</w:t>
      </w:r>
    </w:p>
    <w:p>
      <w:pPr>
        <w:pBdr>
          <w:top w:space="5"/>
          <w:left w:space="5"/>
          <w:bottom w:space="5"/>
          <w:right w:space="5"/>
        </w:pBdr>
        <w:spacing w:after="0"/>
        <w:ind w:left="225"/>
        <w:jc w:val="left"/>
      </w:pPr>
      <w:r>
        <w:rPr>
          <w:rFonts w:ascii="Times New Roman" w:hAnsi="Times New Roman"/>
          <w:b w:val="false"/>
          <w:i w:val="false"/>
          <w:color w:val="000000"/>
          <w:sz w:val="22"/>
        </w:rP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w:pPr>
        <w:pBdr>
          <w:top w:space="5"/>
          <w:left w:space="5"/>
          <w:bottom w:space="5"/>
          <w:right w:space="5"/>
        </w:pBdr>
        <w:spacing w:after="0"/>
        <w:ind w:left="225"/>
        <w:jc w:val="left"/>
      </w:pPr>
      <w:r>
        <w:rPr>
          <w:rFonts w:ascii="Times New Roman" w:hAnsi="Times New Roman"/>
          <w:b w:val="false"/>
          <w:i w:val="false"/>
          <w:color w:val="000000"/>
          <w:sz w:val="22"/>
        </w:rPr>
        <w:t>(7)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Provide and maintain an inspection system acceptable to the Government in accordance with FAR Clause 52.246-2 or 52.246-3;</w:t>
      </w:r>
    </w:p>
    <w:p>
      <w:pPr>
        <w:pBdr>
          <w:top w:space="5"/>
          <w:left w:space="5"/>
          <w:bottom w:space="5"/>
          <w:right w:space="5"/>
        </w:pBdr>
        <w:spacing w:after="0"/>
        <w:ind w:left="225"/>
        <w:jc w:val="left"/>
      </w:pPr>
      <w:r>
        <w:rPr>
          <w:rFonts w:ascii="Times New Roman" w:hAnsi="Times New Roman"/>
          <w:b w:val="false"/>
          <w:i w:val="false"/>
          <w:color w:val="000000"/>
          <w:sz w:val="22"/>
        </w:rPr>
        <w:t>(b) Maintain and make available all records evidencing those details at the Government’s request.</w:t>
      </w:r>
    </w:p>
    <w:p>
      <w:pPr>
        <w:pBdr>
          <w:top w:space="5"/>
          <w:left w:space="5"/>
          <w:bottom w:space="5"/>
          <w:right w:space="5"/>
        </w:pBdr>
        <w:spacing w:after="0"/>
        <w:ind w:left="225"/>
        <w:jc w:val="left"/>
      </w:pPr>
      <w:r>
        <w:rPr>
          <w:rFonts w:ascii="Times New Roman" w:hAnsi="Times New Roman"/>
          <w:b w:val="false"/>
          <w:i w:val="false"/>
          <w:color w:val="000000"/>
          <w:sz w:val="22"/>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pPr>
        <w:pBdr>
          <w:top w:space="5"/>
          <w:left w:space="5"/>
          <w:bottom w:space="5"/>
          <w:right w:space="5"/>
        </w:pBdr>
        <w:spacing w:after="0"/>
        <w:ind w:left="225"/>
        <w:jc w:val="left"/>
      </w:pPr>
      <w:r>
        <w:rPr>
          <w:rFonts w:ascii="Times New Roman" w:hAnsi="Times New Roman"/>
          <w:b w:val="false"/>
          <w:i w:val="false"/>
          <w:color w:val="000000"/>
          <w:sz w:val="22"/>
        </w:rPr>
        <w:t>(8) Government-performed FAT.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For delivery of separately priced Government first article samples for Government performed FAT ship the units and system of record receiving report (i.e., WAWF or DD Form 250) to the test facility specified in paragraph (a) of FAR clause 52.209-4.</w:t>
      </w:r>
    </w:p>
    <w:p>
      <w:pPr>
        <w:pBdr>
          <w:top w:space="5"/>
          <w:left w:space="5"/>
          <w:bottom w:space="5"/>
          <w:right w:space="5"/>
        </w:pBdr>
        <w:spacing w:after="0"/>
        <w:ind w:left="225"/>
        <w:jc w:val="left"/>
      </w:pPr>
      <w:r>
        <w:rPr>
          <w:rFonts w:ascii="Times New Roman" w:hAnsi="Times New Roman"/>
          <w:b w:val="false"/>
          <w:i w:val="false"/>
          <w:color w:val="000000"/>
          <w:sz w:val="22"/>
        </w:rPr>
        <w:t>(b) For delivery of Government first article samples that are not separately priced, ship the units with a commercial shipping document to the test facility.</w:t>
      </w:r>
    </w:p>
    <w:p>
      <w:pPr>
        <w:pBdr>
          <w:top w:space="5"/>
          <w:left w:space="5"/>
          <w:bottom w:space="5"/>
          <w:right w:space="5"/>
        </w:pBdr>
        <w:spacing w:after="0"/>
        <w:ind w:left="225"/>
        <w:jc w:val="left"/>
      </w:pPr>
      <w:r>
        <w:rPr>
          <w:rFonts w:ascii="Times New Roman" w:hAnsi="Times New Roman"/>
          <w:b w:val="false"/>
          <w:i w:val="false"/>
          <w:color w:val="000000"/>
          <w:sz w:val="22"/>
        </w:rPr>
        <w:t>(c) Prepare the shipping container(s) by marking the external packages in bold letters, “First Article Exhibits – Do Not Post to Stock," adjacent to the MIL-STD-129 (latest revision) identification markings.</w:t>
      </w:r>
    </w:p>
    <w:p>
      <w:pPr>
        <w:pBdr>
          <w:top w:space="5"/>
          <w:left w:space="5"/>
          <w:bottom w:space="5"/>
          <w:right w:space="5"/>
        </w:pBdr>
        <w:spacing w:after="0"/>
        <w:ind w:left="225"/>
        <w:jc w:val="left"/>
      </w:pPr>
      <w:r>
        <w:rPr>
          <w:rFonts w:ascii="Times New Roman" w:hAnsi="Times New Roman"/>
          <w:b w:val="false"/>
          <w:i w:val="false"/>
          <w:color w:val="000000"/>
          <w:sz w:val="22"/>
        </w:rPr>
        <w:t>(d) Use a hard copy of the system of record receiving report (i.e., WAWF DD Form 250), or commercial shipping document as a packing list, in accordance with DFARS Appendix F.</w:t>
      </w:r>
    </w:p>
    <w:p>
      <w:pPr>
        <w:pBdr>
          <w:top w:space="5"/>
          <w:left w:space="5"/>
          <w:bottom w:space="5"/>
          <w:right w:space="5"/>
        </w:pBdr>
        <w:spacing w:after="0"/>
        <w:ind w:left="225"/>
        <w:jc w:val="left"/>
      </w:pPr>
      <w:r>
        <w:rPr>
          <w:rFonts w:ascii="Times New Roman" w:hAnsi="Times New Roman"/>
          <w:b w:val="false"/>
          <w:i w:val="false"/>
          <w:color w:val="000000"/>
          <w:sz w:val="22"/>
        </w:rPr>
        <w:t>(e) Mark the exterior of the shipping container in accordance with MIL-STD-129 (latest revision), paragraph 5.11.</w:t>
      </w:r>
    </w:p>
    <w:p>
      <w:pPr>
        <w:pBdr>
          <w:top w:space="5"/>
          <w:left w:space="5"/>
          <w:bottom w:space="5"/>
          <w:right w:space="5"/>
        </w:pBdr>
        <w:spacing w:after="0"/>
        <w:ind w:left="225"/>
        <w:jc w:val="left"/>
      </w:pPr>
      <w:r>
        <w:rPr>
          <w:rFonts w:ascii="Times New Roman" w:hAnsi="Times New Roman"/>
          <w:b w:val="false"/>
          <w:i w:val="false"/>
          <w:color w:val="000000"/>
          <w:sz w:val="22"/>
        </w:rPr>
        <w:t>(f) In the interior package, include hard copies of the contract, test reports, material certifications/process operation sheets, drawings used to manufacture the units, and a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(g) Send units by traceable means (e.g., certified or registered mail, United Parcel Service, Federal Express).</w:t>
      </w:r>
    </w:p>
    <w:p>
      <w:pPr>
        <w:pBdr>
          <w:top w:space="5"/>
          <w:left w:space="5"/>
          <w:bottom w:space="5"/>
          <w:right w:space="5"/>
        </w:pBdr>
        <w:spacing w:after="0"/>
        <w:ind w:left="225"/>
        <w:jc w:val="left"/>
      </w:pPr>
      <w:r>
        <w:rPr>
          <w:rFonts w:ascii="Times New Roman" w:hAnsi="Times New Roman"/>
          <w:b w:val="false"/>
          <w:i w:val="false"/>
          <w:color w:val="000000"/>
          <w:sz w:val="22"/>
        </w:rPr>
        <w:t>(h) Send an email with subject titled “Notification of Test Exhibits [</w:t>
      </w:r>
      <w:r>
        <w:rPr>
          <w:rFonts w:ascii="Times New Roman" w:hAnsi="Times New Roman"/>
          <w:b w:val="false"/>
          <w:i/>
          <w:color w:val="000000"/>
          <w:sz w:val="22"/>
        </w:rPr>
        <w:t>insert Government Lab DODAAC</w:t>
      </w:r>
      <w:r>
        <w:rPr>
          <w:rFonts w:ascii="Times New Roman" w:hAnsi="Times New Roman"/>
          <w:b w:val="false"/>
          <w:i w:val="false"/>
          <w:color w:val="000000"/>
          <w:sz w:val="22"/>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pPr>
        <w:pBdr>
          <w:top w:space="5"/>
          <w:left w:space="5"/>
          <w:bottom w:space="5"/>
          <w:right w:space="5"/>
        </w:pBdr>
        <w:spacing w:after="0"/>
        <w:ind w:left="945"/>
        <w:jc w:val="left"/>
      </w:pPr>
      <w:r>
        <w:rPr>
          <w:rFonts w:ascii="Times New Roman" w:hAnsi="Times New Roman"/>
          <w:b w:val="false"/>
          <w:i w:val="false"/>
          <w:color w:val="000000"/>
          <w:sz w:val="22"/>
        </w:rPr>
        <w:t>(i) DLA Land &amp; Maritime – DSCCProdVerif@dla.mil</w:t>
      </w:r>
    </w:p>
    <w:p>
      <w:pPr>
        <w:pBdr>
          <w:top w:space="5"/>
          <w:left w:space="5"/>
          <w:bottom w:space="5"/>
          <w:right w:space="5"/>
        </w:pBdr>
        <w:spacing w:after="0"/>
        <w:ind w:left="945"/>
        <w:jc w:val="left"/>
      </w:pPr>
      <w:r>
        <w:rPr>
          <w:rFonts w:ascii="Times New Roman" w:hAnsi="Times New Roman"/>
          <w:b w:val="false"/>
          <w:i w:val="false"/>
          <w:color w:val="000000"/>
          <w:sz w:val="22"/>
        </w:rPr>
        <w:t>(ii) DLA Aviation – DSCR.Test&amp;EvaluationOffice@dla.mil</w:t>
      </w:r>
    </w:p>
    <w:p>
      <w:pPr>
        <w:pBdr>
          <w:top w:space="5"/>
          <w:left w:space="5"/>
          <w:bottom w:space="5"/>
          <w:right w:space="5"/>
        </w:pBdr>
        <w:spacing w:after="0"/>
        <w:ind w:left="225"/>
        <w:jc w:val="left"/>
      </w:pPr>
      <w:r>
        <w:rPr>
          <w:rFonts w:ascii="Times New Roman" w:hAnsi="Times New Roman"/>
          <w:b w:val="false"/>
          <w:i w:val="false"/>
          <w:color w:val="000000"/>
          <w:sz w:val="22"/>
        </w:rPr>
        <w:t>(9) At its discretion, the Government may return FAT units to the contractor at no cost to the Government. The contractor shall submit the return address and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(10) If the Government disapproves or conditionally approves Government-performed FAT units, the Government will take action in accordance with FAR 52.209-4.</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pPr>
        <w:pBdr>
          <w:top w:space="5"/>
          <w:left w:space="5"/>
          <w:bottom w:space="5"/>
          <w:right w:space="5"/>
        </w:pBdr>
        <w:spacing w:after="0"/>
        <w:ind w:left="225"/>
        <w:jc w:val="left"/>
      </w:pPr>
      <w:r>
        <w:rPr>
          <w:rFonts w:ascii="Times New Roman" w:hAnsi="Times New Roman"/>
          <w:b w:val="false"/>
          <w:i w:val="false"/>
          <w:color w:val="000000"/>
          <w:sz w:val="22"/>
        </w:rPr>
        <w:t>(S-93) The contracting officer shall follow the instructions in paragraphs (S-93)(1)-(4) for completing the delivery schedule in E09.</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report. For awards, enter the negotiated number of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review the report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to deliver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E09 Contractor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CONTRACTOR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_____ Days: To Deliver FAT Report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_____ Days: Government FAT Report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_____ Days: To Deliver Final Production Quantity After Approval of FAT Report</w:t>
      </w:r>
    </w:p>
    <w:p>
      <w:pPr>
        <w:pBdr>
          <w:top w:space="5"/>
          <w:left w:space="5"/>
          <w:bottom w:space="5"/>
          <w:right w:space="5"/>
        </w:pBdr>
        <w:spacing w:after="0"/>
        <w:ind w:left="225"/>
        <w:jc w:val="left"/>
      </w:pPr>
      <w:r>
        <w:rPr>
          <w:rFonts w:ascii="Times New Roman" w:hAnsi="Times New Roman"/>
          <w:b w:val="false"/>
          <w:i w:val="false"/>
          <w:color w:val="000000"/>
          <w:sz w:val="22"/>
        </w:rPr>
        <w:t>(d) _____Total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(S-94) The contracting officer shall follow the instructions in (S-94)(1)-(4) for completing the delivery schedule in E10.</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units to the Government. For awards, enter the negotiated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evaluate the FAT units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for delivery of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E10 Government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GOVERNMENT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 Days: To Deliver FAT Units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 Days: Government FAT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 Days: To Deliver Final Quantity After Approval of FAT</w:t>
      </w:r>
    </w:p>
    <w:p>
      <w:pPr>
        <w:pBdr>
          <w:top w:space="5"/>
          <w:left w:space="5"/>
          <w:bottom w:space="5"/>
          <w:right w:space="5"/>
        </w:pBdr>
        <w:spacing w:after="0"/>
        <w:ind w:left="225"/>
        <w:jc w:val="left"/>
      </w:pPr>
      <w:r>
        <w:rPr>
          <w:rFonts w:ascii="Times New Roman" w:hAnsi="Times New Roman"/>
          <w:b w:val="false"/>
          <w:i w:val="false"/>
          <w:color w:val="000000"/>
          <w:sz w:val="22"/>
        </w:rPr>
        <w:t>(d) ___ 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(S-95)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Determine the exhibit disposition by reviewing the material master (under the Material Data Tab in EProcurement).</w:t>
      </w:r>
    </w:p>
    <w:p>
      <w:pPr>
        <w:pBdr>
          <w:top w:space="5"/>
          <w:left w:space="5"/>
          <w:bottom w:space="5"/>
          <w:right w:space="5"/>
        </w:pBdr>
        <w:spacing w:after="0"/>
        <w:ind w:left="585"/>
        <w:jc w:val="left"/>
      </w:pPr>
      <w:r>
        <w:rPr>
          <w:rFonts w:ascii="Times New Roman" w:hAnsi="Times New Roman"/>
          <w:b w:val="false"/>
          <w:i w:val="false"/>
          <w:color w:val="000000"/>
          <w:sz w:val="22"/>
        </w:rPr>
        <w:t>(2) Include procurement note E01 in solicitations and awards if the requirement indicates that the contractor shall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E01 Supplemental First Article Exhibit Disposition – Contractor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Include procurement note E02 in solicitations and awards if the requirement indicates that the Government will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E02 Supplemental First Article Exhibit Disposition – Government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M04 Evaluation Factor for Government Testing of First Articles (MAY 2020)</w:t>
      </w:r>
    </w:p>
    <w:p>
      <w:pPr>
        <w:pBdr>
          <w:top w:space="5"/>
          <w:left w:space="5"/>
          <w:bottom w:space="5"/>
          <w:right w:space="5"/>
        </w:pBdr>
        <w:spacing w:after="0"/>
        <w:ind w:left="225"/>
        <w:jc w:val="left"/>
      </w:pPr>
      <w:r>
        <w:rPr>
          <w:rFonts w:ascii="Times New Roman" w:hAnsi="Times New Roman"/>
          <w:b w:val="false"/>
          <w:i w:val="false"/>
          <w:color w:val="000000"/>
          <w:sz w:val="22"/>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Item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Government testing cost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H07 Supply Assurance through Multisource Contracting (SEP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"Proven source"</w:t>
      </w:r>
      <w:r>
        <w:rPr>
          <w:rFonts w:ascii="Times New Roman" w:hAnsi="Times New Roman"/>
          <w:b w:val="false"/>
          <w:i w:val="false"/>
          <w:color w:val="000000"/>
          <w:sz w:val="22"/>
        </w:rPr>
        <w:t xml:space="preserve"> means a source that has successfully met first article testing (FAT) requirements in the past and has been identified by the Government as currently meeting the criteria for FAT waiver.</w:t>
      </w:r>
    </w:p>
    <w:p>
      <w:pPr>
        <w:pBdr>
          <w:top w:space="5"/>
          <w:left w:space="5"/>
          <w:bottom w:space="5"/>
          <w:right w:space="5"/>
        </w:pBdr>
        <w:spacing w:after="0"/>
        <w:ind w:left="225"/>
        <w:jc w:val="left"/>
      </w:pPr>
      <w:r>
        <w:rPr>
          <w:rFonts w:ascii="Times New Roman" w:hAnsi="Times New Roman"/>
          <w:b w:val="false"/>
          <w:i w:val="false"/>
          <w:color w:val="000000"/>
          <w:sz w:val="22"/>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pPr>
        <w:pBdr>
          <w:top w:space="5"/>
          <w:left w:space="5"/>
          <w:bottom w:space="5"/>
          <w:right w:space="5"/>
        </w:pBdr>
        <w:spacing w:after="0"/>
        <w:ind w:left="225"/>
        <w:jc w:val="left"/>
      </w:pPr>
      <w:r>
        <w:rPr>
          <w:rFonts w:ascii="Times New Roman" w:hAnsi="Times New Roman"/>
          <w:b w:val="false"/>
          <w:i w:val="false"/>
          <w:color w:val="000000"/>
          <w:sz w:val="22"/>
        </w:rPr>
        <w:t>(3) If multiple awards will be made pursuant to (2) above, the source that represents the best value to the Government based on the evaluation criteria in the solicitation shall receive not less than 60% of the total requirement.</w:t>
      </w:r>
    </w:p>
    <w:p>
      <w:pPr>
        <w:pBdr>
          <w:top w:space="5"/>
          <w:left w:space="5"/>
          <w:bottom w:space="5"/>
          <w:right w:space="5"/>
        </w:pBdr>
        <w:spacing w:after="0"/>
        <w:ind w:left="225"/>
        <w:jc w:val="left"/>
      </w:pPr>
      <w:r>
        <w:rPr>
          <w:rFonts w:ascii="Times New Roman" w:hAnsi="Times New Roman"/>
          <w:b w:val="false"/>
          <w:i w:val="false"/>
          <w:color w:val="000000"/>
          <w:sz w:val="22"/>
        </w:rPr>
        <w:t>(4) Unless an offeror otherwise qualifies its offer, unit prices submitted for the total requirement will apply to any partial awards.</w:t>
      </w:r>
    </w:p>
    <w:p>
      <w:pPr>
        <w:pBdr>
          <w:top w:space="5"/>
          <w:left w:space="5"/>
          <w:bottom w:space="5"/>
          <w:right w:space="5"/>
        </w:pBdr>
        <w:spacing w:after="0"/>
        <w:ind w:left="225"/>
        <w:jc w:val="left"/>
      </w:pPr>
      <w:r>
        <w:rPr>
          <w:rFonts w:ascii="Times New Roman" w:hAnsi="Times New Roman"/>
          <w:b w:val="false"/>
          <w:i w:val="false"/>
          <w:color w:val="000000"/>
          <w:sz w:val="22"/>
        </w:rP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(S-98) The contracting officer shall include procurement note L22 in solicitations when the acquisition is restricted to material manufactured by the sources listed on the source control drawing, as indicated by AMSC B. (Refer to DFARS PGI 217.7506 2-201.2.)</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L22 Restriction of Alternate Offers for Source Controlled Items (SEP 2017)</w:t>
      </w:r>
    </w:p>
    <w:p>
      <w:pPr>
        <w:pBdr>
          <w:top w:space="5"/>
          <w:left w:space="5"/>
          <w:bottom w:space="5"/>
          <w:right w:space="5"/>
        </w:pBdr>
        <w:spacing w:after="0"/>
        <w:ind w:left="225"/>
        <w:jc w:val="left"/>
      </w:pPr>
      <w:r>
        <w:rPr>
          <w:rFonts w:ascii="Times New Roman" w:hAnsi="Times New Roman"/>
          <w:b w:val="false"/>
          <w:i w:val="false"/>
          <w:color w:val="000000"/>
          <w:sz w:val="22"/>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pPr>
        <w:pBdr>
          <w:top w:space="5"/>
          <w:left w:space="5"/>
          <w:bottom w:space="5"/>
          <w:right w:space="5"/>
        </w:pBdr>
        <w:spacing w:after="0"/>
        <w:ind w:left="225"/>
        <w:jc w:val="left"/>
      </w:pPr>
      <w:r>
        <w:rPr>
          <w:rFonts w:ascii="Times New Roman" w:hAnsi="Times New Roman"/>
          <w:b w:val="false"/>
          <w:i w:val="false"/>
          <w:color w:val="000000"/>
          <w:sz w:val="22"/>
        </w:rPr>
        <w:t>(2) DLA will not evaluate alternate offers for this item. Offerors who are interested in qualifying their product for purposes of future acquisitions must contact the design control activity specified on the source control drawing.</w:t>
      </w:r>
    </w:p>
    <w:p>
      <w:pPr>
        <w:pBdr>
          <w:top w:space="5"/>
          <w:left w:space="5"/>
          <w:bottom w:space="5"/>
          <w:right w:space="5"/>
        </w:pBdr>
        <w:spacing w:after="0"/>
        <w:ind w:left="225"/>
        <w:jc w:val="left"/>
      </w:pPr>
      <w:r>
        <w:rPr>
          <w:rFonts w:ascii="Times New Roman" w:hAnsi="Times New Roman"/>
          <w:b w:val="false"/>
          <w:i w:val="false"/>
          <w:color w:val="000000"/>
          <w:sz w:val="22"/>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308" w:id="20"/>
      <w:r>
        <w:rPr>
          <w:rFonts w:ascii="Times New Roman" w:hAnsi="Times New Roman"/>
          <w:color w:val="000000"/>
          <w:sz w:val="31"/>
        </w:rPr>
        <w:t>9.308</w:t>
      </w:r>
      <w:r>
        <w:rPr>
          <w:rFonts w:ascii="Times New Roman" w:hAnsi="Times New Roman"/>
          <w:color w:val="000000"/>
          <w:sz w:val="31"/>
        </w:rPr>
        <w:t xml:space="preserve"> Contract clauses.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308-1" w:id="21"/>
      <w:r>
        <w:rPr>
          <w:rFonts w:ascii="Times New Roman" w:hAnsi="Times New Roman"/>
          <w:color w:val="000000"/>
          <w:sz w:val="31"/>
        </w:rPr>
        <w:t>9.308-1</w:t>
      </w:r>
      <w:r>
        <w:rPr>
          <w:rFonts w:ascii="Times New Roman" w:hAnsi="Times New Roman"/>
          <w:color w:val="000000"/>
          <w:sz w:val="31"/>
        </w:rPr>
        <w:t xml:space="preserve"> Testing performed by the contractor.</w:t>
      </w:r>
      <w:bookmarkEnd w:id="21"/>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(Classification section &gt; Product Assurance tab). For automated solicitations, the system pre-populates the information.</w:t>
      </w:r>
    </w:p>
    <!-- Created by docx4j 6.1.2 (Apache licensed) using REFERENCE JAXB in Oracle Java 15 on Linux -->
    <w:p>
      <w:pPr>
        <w:pStyle w:val="Heading3"/>
        <w:spacing w:after="199"/>
        <w:ind w:left="120"/>
        <w:jc w:val="left"/>
      </w:pPr>
      <w:bookmarkStart w:name="DLAD_9_308-2" w:id="22"/>
      <w:r>
        <w:rPr>
          <w:rFonts w:ascii="Times New Roman" w:hAnsi="Times New Roman"/>
          <w:color w:val="000000"/>
          <w:sz w:val="31"/>
        </w:rPr>
        <w:t>9.308-2</w:t>
      </w:r>
      <w:r>
        <w:rPr>
          <w:rFonts w:ascii="Times New Roman" w:hAnsi="Times New Roman"/>
          <w:color w:val="000000"/>
          <w:sz w:val="31"/>
        </w:rPr>
        <w:t xml:space="preserve"> Testing performed by the Government.</w:t>
      </w:r>
      <w:bookmarkEnd w:id="22"/>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under FAT guidance. For automated solicitations, the system pre-populates the information.</w:t>
      </w:r>
    </w:p>
    <!-- Created by docx4j 6.1.2 (Apache licensed) using REFERENCE JAXB in Oracle Java 15 on Linux -->
    <w:p>
      <w:pPr>
        <w:pStyle w:val="Heading2"/>
        <w:spacing w:after="180"/>
        <w:ind w:left="120"/>
        <w:jc w:val="center"/>
      </w:pPr>
      <w:bookmarkStart w:name="DLAD_SUBPART_9_4" w:id="23"/>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23"/>
    </w:p>
    <w:p>
      <w:pPr>
        <w:pBdr>
          <w:top w:space="5"/>
          <w:left w:space="5"/>
          <w:bottom w:space="5"/>
          <w:right w:space="5"/>
        </w:pBdr>
        <w:spacing w:after="0"/>
        <w:ind w:left="225"/>
        <w:jc w:val="center"/>
      </w:pPr>
      <w:r>
        <w:rPr>
          <w:rFonts w:ascii="Times New Roman" w:hAnsi="Times New Roman"/>
          <w:b w:val="false"/>
          <w:i/>
          <w:color w:val="000000"/>
          <w:sz w:val="22"/>
        </w:rPr>
        <w:t>(Revised August 7, 2019 through PROCLTR 2019-16)</w:t>
      </w:r>
    </w:p>
    <!-- Created by docx4j 6.1.2 (Apache licensed) using REFERENCE JAXB in Oracle Java 15 on Linux -->
    <w:p>
      <w:pPr>
        <w:pStyle w:val="Heading3"/>
        <w:spacing w:after="199"/>
        <w:ind w:left="120"/>
        <w:jc w:val="left"/>
      </w:pPr>
      <w:bookmarkStart w:name="DLAD_9_404" w:id="24"/>
      <w:r>
        <w:rPr>
          <w:rFonts w:ascii="Times New Roman" w:hAnsi="Times New Roman"/>
          <w:color w:val="000000"/>
          <w:sz w:val="31"/>
        </w:rPr>
        <w:t>9.404</w:t>
      </w:r>
      <w:r>
        <w:rPr>
          <w:rFonts w:ascii="Times New Roman" w:hAnsi="Times New Roman"/>
          <w:color w:val="000000"/>
          <w:sz w:val="31"/>
        </w:rPr>
        <w:t xml:space="preserve"> System for Award Management Exclusions.</w:t>
      </w:r>
      <w:bookmarkEnd w:id="24"/>
    </w:p>
    <w:p>
      <w:pPr>
        <w:pStyle w:val="Normal"/>
        <w:pBdr>
          <w:top w:space="5"/>
          <w:left w:space="5"/>
          <w:bottom w:space="5"/>
          <w:right w:space="5"/>
        </w:pBdr>
        <w:spacing w:after="0"/>
        <w:ind w:left="225"/>
        <w:jc w:val="left"/>
      </w:pPr>
      <w:r>
        <w:rPr>
          <w:rFonts w:ascii="Times New Roman" w:hAnsi="Times New Roman"/>
          <w:color w:val="000000"/>
        </w:rPr>
        <w:t>The records required by FAR 9.404(b) are maintained by the Special Assistant for Contracting Integrity (SACI).</w:t>
      </w:r>
    </w:p>
    <!-- Created by docx4j 6.1.2 (Apache licensed) using REFERENCE JAXB in Oracle Java 15 on Linux -->
    <w:p>
      <w:pPr>
        <w:pStyle w:val="Heading3"/>
        <w:spacing w:after="199"/>
        <w:ind w:left="120"/>
        <w:jc w:val="left"/>
      </w:pPr>
      <w:bookmarkStart w:name="DLAD_9_405" w:id="25"/>
      <w:r>
        <w:rPr>
          <w:rFonts w:ascii="Times New Roman" w:hAnsi="Times New Roman"/>
          <w:color w:val="000000"/>
          <w:sz w:val="31"/>
        </w:rPr>
        <w:t>9.405</w:t>
      </w:r>
      <w:r>
        <w:rPr>
          <w:rFonts w:ascii="Times New Roman" w:hAnsi="Times New Roman"/>
          <w:color w:val="000000"/>
          <w:sz w:val="31"/>
        </w:rPr>
        <w:t xml:space="preserve"> Effect of listing.</w:t>
      </w:r>
      <w:bookmarkEnd w:id="25"/>
    </w:p>
    <w:p>
      <w:pPr>
        <w:pBdr>
          <w:top w:space="5"/>
          <w:left w:space="5"/>
          <w:bottom w:space="5"/>
          <w:right w:space="5"/>
        </w:pBdr>
        <w:spacing w:after="0"/>
        <w:ind w:left="225"/>
        <w:jc w:val="left"/>
      </w:pPr>
      <w:r>
        <w:rPr>
          <w:rFonts w:ascii="Times New Roman" w:hAnsi="Times New Roman"/>
          <w:b w:val="false"/>
          <w:i w:val="false"/>
          <w:color w:val="000000"/>
          <w:sz w:val="22"/>
        </w:rP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pPr>
        <w:pStyle w:val="Normal"/>
        <w:pBdr>
          <w:top w:space="5"/>
          <w:left w:space="5"/>
          <w:bottom w:space="5"/>
          <w:right w:space="5"/>
        </w:pBdr>
        <w:spacing w:after="0"/>
        <w:ind w:left="225"/>
        <w:jc w:val="left"/>
      </w:pPr>
      <w:r>
        <w:rPr>
          <w:rFonts w:ascii="Times New Roman" w:hAnsi="Times New Roman"/>
          <w:color w:val="000000"/>
        </w:rP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pPr>
        <w:pStyle w:val="Normal"/>
        <w:pBdr>
          <w:top w:space="5"/>
          <w:left w:space="5"/>
          <w:bottom w:space="5"/>
          <w:right w:space="5"/>
        </w:pBdr>
        <w:spacing w:after="0"/>
        <w:ind w:left="225"/>
        <w:jc w:val="left"/>
      </w:pPr>
      <w:r>
        <w:rPr>
          <w:rFonts w:ascii="Times New Roman" w:hAnsi="Times New Roman"/>
          <w:color w:val="000000"/>
        </w:rPr>
        <w:t>(S-91) To preclude contractors that are debarred, suspended, or proposed for debarment from receiving awards, the DCRL monitors shall be immediately notified to ensure the information is added to the System for Award Management (SAM) Exclusions and the DCRL.</w:t>
      </w:r>
    </w:p>
    <!-- Created by docx4j 6.1.2 (Apache licensed) using REFERENCE JAXB in Oracle Java 15 on Linux -->
    <w:p>
      <w:pPr>
        <w:pStyle w:val="Heading3"/>
        <w:spacing w:after="199"/>
        <w:ind w:left="120"/>
        <w:jc w:val="left"/>
      </w:pPr>
      <w:bookmarkStart w:name="DLAD_9_405-1" w:id="26"/>
      <w:r>
        <w:rPr>
          <w:rFonts w:ascii="Times New Roman" w:hAnsi="Times New Roman"/>
          <w:color w:val="000000"/>
          <w:sz w:val="31"/>
        </w:rPr>
        <w:t>9.405-1</w:t>
      </w:r>
      <w:r>
        <w:rPr>
          <w:rFonts w:ascii="Times New Roman" w:hAnsi="Times New Roman"/>
          <w:color w:val="000000"/>
          <w:sz w:val="31"/>
        </w:rPr>
        <w:t xml:space="preserve"> Continuation of current contracts.</w:t>
      </w:r>
      <w:bookmarkEnd w:id="26"/>
    </w:p>
    <w:p>
      <w:pPr>
        <w:pStyle w:val="Normal"/>
        <w:pBdr>
          <w:top w:space="5"/>
          <w:left w:space="5"/>
          <w:bottom w:space="5"/>
          <w:right w:space="5"/>
        </w:pBdr>
        <w:spacing w:after="0"/>
        <w:ind w:left="225"/>
        <w:jc w:val="left"/>
      </w:pPr>
      <w:r>
        <w:rPr>
          <w:rFonts w:ascii="Times New Roman" w:hAnsi="Times New Roman"/>
          <w:color w:val="000000"/>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 Created by docx4j 6.1.2 (Apache licensed) using REFERENCE JAXB in Oracle Java 15 on Linux -->
    <w:p>
      <w:pPr>
        <w:pStyle w:val="Heading3"/>
        <w:spacing w:after="199"/>
        <w:ind w:left="120"/>
        <w:jc w:val="left"/>
      </w:pPr>
      <w:bookmarkStart w:name="DLAD_9_406" w:id="27"/>
      <w:r>
        <w:rPr>
          <w:rFonts w:ascii="Times New Roman" w:hAnsi="Times New Roman"/>
          <w:color w:val="000000"/>
          <w:sz w:val="31"/>
        </w:rPr>
        <w:t>9.406</w:t>
      </w:r>
      <w:r>
        <w:rPr>
          <w:rFonts w:ascii="Times New Roman" w:hAnsi="Times New Roman"/>
          <w:color w:val="000000"/>
          <w:sz w:val="31"/>
        </w:rPr>
        <w:t xml:space="preserve"> Debarment.</w:t>
      </w:r>
      <w:bookmarkEnd w:id="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406-3" w:id="28"/>
      <w:r>
        <w:rPr>
          <w:rFonts w:ascii="Times New Roman" w:hAnsi="Times New Roman"/>
          <w:color w:val="000000"/>
          <w:sz w:val="31"/>
        </w:rPr>
        <w:t>9.406-3</w:t>
      </w:r>
      <w:r>
        <w:rPr>
          <w:rFonts w:ascii="Times New Roman" w:hAnsi="Times New Roman"/>
          <w:color w:val="000000"/>
          <w:sz w:val="31"/>
        </w:rPr>
        <w:t xml:space="preserve"> Procedures.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pPr>
        <w:pStyle w:val="Normal"/>
        <w:pBdr>
          <w:top w:space="5"/>
          <w:left w:space="5"/>
          <w:bottom w:space="5"/>
          <w:right w:space="5"/>
        </w:pBdr>
        <w:spacing w:after="0"/>
        <w:ind w:left="225"/>
        <w:jc w:val="left"/>
      </w:pPr>
      <w:r>
        <w:rPr>
          <w:rFonts w:ascii="Times New Roman" w:hAnsi="Times New Roman"/>
          <w:color w:val="000000"/>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 Created by docx4j 6.1.2 (Apache licensed) using REFERENCE JAXB in Oracle Java 15 on Linux -->
    <w:p>
      <w:pPr>
        <w:pStyle w:val="Heading3"/>
        <w:spacing w:after="199"/>
        <w:ind w:left="120"/>
        <w:jc w:val="left"/>
      </w:pPr>
      <w:bookmarkStart w:name="DLAD_9_406-90" w:id="29"/>
      <w:r>
        <w:rPr>
          <w:rFonts w:ascii="Times New Roman" w:hAnsi="Times New Roman"/>
          <w:color w:val="000000"/>
          <w:sz w:val="31"/>
        </w:rPr>
        <w:t>9.406-90</w:t>
      </w:r>
      <w:r>
        <w:rPr>
          <w:rFonts w:ascii="Times New Roman" w:hAnsi="Times New Roman"/>
          <w:color w:val="000000"/>
          <w:sz w:val="31"/>
        </w:rPr>
        <w:t xml:space="preserve"> Procedures for debarments based on poor performance.</w:t>
      </w:r>
      <w:bookmarkEnd w:id="29"/>
    </w:p>
    <w:p>
      <w:pPr>
        <w:pBdr>
          <w:top w:space="5"/>
          <w:left w:space="5"/>
          <w:bottom w:space="5"/>
          <w:right w:space="5"/>
        </w:pBdr>
        <w:spacing w:after="0"/>
        <w:ind w:left="225"/>
        <w:jc w:val="left"/>
      </w:pPr>
      <w:r>
        <w:rPr>
          <w:rFonts w:ascii="Times New Roman" w:hAnsi="Times New Roman"/>
          <w:b w:val="false"/>
          <w:i w:val="false"/>
          <w:color w:val="000000"/>
          <w:sz w:val="22"/>
        </w:rPr>
        <w:t>(a) Policy. Where poor performance is to be relied upon as a basis for debarment, the responsibility for ensuring that action is taken to initiate debarment proceedings lies primarily with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Referral. In accordance with the procedures contained in subparagraph (c) below, the contracting officer will refer to Office of Counsel those instances of contractor nonperformance that are so serious as to justify consideration of possible debarment action.</w:t>
      </w:r>
    </w:p>
    <w:p>
      <w:pPr>
        <w:pBdr>
          <w:top w:space="5"/>
          <w:left w:space="5"/>
          <w:bottom w:space="5"/>
          <w:right w:space="5"/>
        </w:pBdr>
        <w:spacing w:after="0"/>
        <w:ind w:left="225"/>
        <w:jc w:val="left"/>
      </w:pPr>
      <w:r>
        <w:rPr>
          <w:rFonts w:ascii="Times New Roman" w:hAnsi="Times New Roman"/>
          <w:b w:val="false"/>
          <w:i w:val="false"/>
          <w:color w:val="000000"/>
          <w:sz w:val="22"/>
        </w:rPr>
        <w:t>(c) Decision-making process.</w:t>
      </w:r>
    </w:p>
    <w:p>
      <w:pPr>
        <w:pBdr>
          <w:top w:space="5"/>
          <w:left w:space="5"/>
          <w:bottom w:space="5"/>
          <w:right w:space="5"/>
        </w:pBdr>
        <w:spacing w:after="0"/>
        <w:ind w:left="585"/>
        <w:jc w:val="left"/>
      </w:pPr>
      <w:r>
        <w:rPr>
          <w:rFonts w:ascii="Times New Roman" w:hAnsi="Times New Roman"/>
          <w:b w:val="false"/>
          <w:i w:val="false"/>
          <w:color w:val="000000"/>
          <w:sz w:val="22"/>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pPr>
        <w:pBdr>
          <w:top w:space="5"/>
          <w:left w:space="5"/>
          <w:bottom w:space="5"/>
          <w:right w:space="5"/>
        </w:pBdr>
        <w:spacing w:after="0"/>
        <w:ind w:left="585"/>
        <w:jc w:val="left"/>
      </w:pPr>
      <w:r>
        <w:rPr>
          <w:rFonts w:ascii="Times New Roman" w:hAnsi="Times New Roman"/>
          <w:b w:val="false"/>
          <w:i w:val="false"/>
          <w:color w:val="000000"/>
          <w:sz w:val="22"/>
        </w:rPr>
        <w:t>(2) When recommending a contractor to Office of Counsel for consideration of a possible debarment recommendation on the basis of poor performance, provide:</w:t>
      </w:r>
    </w:p>
    <w:p>
      <w:pPr>
        <w:pBdr>
          <w:top w:space="5"/>
          <w:left w:space="5"/>
          <w:bottom w:space="5"/>
          <w:right w:space="5"/>
        </w:pBdr>
        <w:spacing w:after="0"/>
        <w:ind w:left="945"/>
        <w:jc w:val="left"/>
      </w:pPr>
      <w:r>
        <w:rPr>
          <w:rFonts w:ascii="Times New Roman" w:hAnsi="Times New Roman"/>
          <w:b w:val="false"/>
          <w:i w:val="false"/>
          <w:color w:val="000000"/>
          <w:sz w:val="22"/>
        </w:rPr>
        <w:t>(i) A clear identification of the contractor, including divisions, subsidiaries, and affiliates, and contractor employees, officers, and directors, specifically identifying the contractor personnel who have participated in the Government contracting process.</w:t>
      </w:r>
    </w:p>
    <w:p>
      <w:pPr>
        <w:pBdr>
          <w:top w:space="5"/>
          <w:left w:space="5"/>
          <w:bottom w:space="5"/>
          <w:right w:space="5"/>
        </w:pBdr>
        <w:spacing w:after="0"/>
        <w:ind w:left="945"/>
        <w:jc w:val="left"/>
      </w:pPr>
      <w:r>
        <w:rPr>
          <w:rFonts w:ascii="Times New Roman" w:hAnsi="Times New Roman"/>
          <w:b w:val="false"/>
          <w:i w:val="false"/>
          <w:color w:val="000000"/>
          <w:sz w:val="22"/>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pPr>
        <w:pBdr>
          <w:top w:space="5"/>
          <w:left w:space="5"/>
          <w:bottom w:space="5"/>
          <w:right w:space="5"/>
        </w:pBdr>
        <w:spacing w:after="0"/>
        <w:ind w:left="945"/>
        <w:jc w:val="left"/>
      </w:pPr>
      <w:r>
        <w:rPr>
          <w:rFonts w:ascii="Times New Roman" w:hAnsi="Times New Roman"/>
          <w:b w:val="false"/>
          <w:i w:val="false"/>
          <w:color w:val="000000"/>
          <w:sz w:val="22"/>
        </w:rPr>
        <w:t>(iii) The reasons identified for the contractor’s poor performance and the action taken by the Government to protect its business interests.</w:t>
      </w:r>
    </w:p>
    <w:p>
      <w:pPr>
        <w:pBdr>
          <w:top w:space="5"/>
          <w:left w:space="5"/>
          <w:bottom w:space="5"/>
          <w:right w:space="5"/>
        </w:pBdr>
        <w:spacing w:after="0"/>
        <w:ind w:left="945"/>
        <w:jc w:val="left"/>
      </w:pPr>
      <w:r>
        <w:rPr>
          <w:rFonts w:ascii="Times New Roman" w:hAnsi="Times New Roman"/>
          <w:b w:val="false"/>
          <w:i w:val="false"/>
          <w:color w:val="000000"/>
          <w:sz w:val="22"/>
        </w:rPr>
        <w:t>(iv) A discussion of whether a debarment action directed toward a specific division, organizational element, or commodity would adequately protect the Government’s interests.</w:t>
      </w:r>
    </w:p>
    <w:p>
      <w:pPr>
        <w:pBdr>
          <w:top w:space="5"/>
          <w:left w:space="5"/>
          <w:bottom w:space="5"/>
          <w:right w:space="5"/>
        </w:pBdr>
        <w:spacing w:after="0"/>
        <w:ind w:left="945"/>
        <w:jc w:val="left"/>
      </w:pPr>
      <w:r>
        <w:rPr>
          <w:rFonts w:ascii="Times New Roman" w:hAnsi="Times New Roman"/>
          <w:b w:val="false"/>
          <w:i w:val="false"/>
          <w:color w:val="000000"/>
          <w:sz w:val="22"/>
        </w:rPr>
        <w:t>(v) A discussion of the period of debarment to be recommended to the SACI, supported by rationale that addresses the likelihood that the contractor will be able to take corrective actions necessary to successfully perform in the future.</w:t>
      </w:r>
    </w:p>
    <w:p>
      <w:pPr>
        <w:pBdr>
          <w:top w:space="5"/>
          <w:left w:space="5"/>
          <w:bottom w:space="5"/>
          <w:right w:space="5"/>
        </w:pBdr>
        <w:spacing w:after="0"/>
        <w:ind w:left="945"/>
        <w:jc w:val="left"/>
      </w:pPr>
      <w:r>
        <w:rPr>
          <w:rFonts w:ascii="Times New Roman" w:hAnsi="Times New Roman"/>
          <w:b w:val="false"/>
          <w:i w:val="false"/>
          <w:color w:val="000000"/>
          <w:sz w:val="22"/>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sectPr>
      <w:pgSz w:w="12240" w:h="15840" w:code="1"/>
      <w:pgMar w:top="1440" w:right="1440" w:bottom="1440" w:left="1440"/>
      <w:pgNumType w:start="1"/>
      <w:footerReference w:type="default" r:id="R0266151c43a64b4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266151c43a64b4f" /><Relationship Type="http://schemas.openxmlformats.org/officeDocument/2006/relationships/hyperlink" Target="SUBPART_9.1.dita#DLAD_SUBPART_9_1" TargetMode="External" Id="R7b4580c096474cab" /><Relationship Type="http://schemas.openxmlformats.org/officeDocument/2006/relationships/hyperlink" Target="9.100.dita#DLAD_9_100" TargetMode="External" Id="R3507e1bcb6cf4cd0" /><Relationship Type="http://schemas.openxmlformats.org/officeDocument/2006/relationships/hyperlink" Target="9.100-90.dita#DLAD_9_100-90" TargetMode="External" Id="R6d8f717bad1c49ba" /><Relationship Type="http://schemas.openxmlformats.org/officeDocument/2006/relationships/hyperlink" Target="9.104.dita#DLAD_9_104" TargetMode="External" Id="R162699a25dfb42e2" /><Relationship Type="http://schemas.openxmlformats.org/officeDocument/2006/relationships/hyperlink" Target="9.104-2.dita#DLAD_9_104-2" TargetMode="External" Id="Rd3bab4ea87384480" /><Relationship Type="http://schemas.openxmlformats.org/officeDocument/2006/relationships/hyperlink" Target="9.105.dita#DLAD_9_105" TargetMode="External" Id="R0815746796a34c19" /><Relationship Type="http://schemas.openxmlformats.org/officeDocument/2006/relationships/hyperlink" Target="9.105-1.dita#DLAD_9_105-1" TargetMode="External" Id="R755d52410a4e48a5" /><Relationship Type="http://schemas.openxmlformats.org/officeDocument/2006/relationships/hyperlink" Target="9.106.dita#DLAD_9_106" TargetMode="External" Id="Rc16c2de37c1a4f4b" /><Relationship Type="http://schemas.openxmlformats.org/officeDocument/2006/relationships/hyperlink" Target="9.106-2.dita#DLAD_9_106-2" TargetMode="External" Id="R4e935e62766241f5" /><Relationship Type="http://schemas.openxmlformats.org/officeDocument/2006/relationships/hyperlink" Target="SUBPART_9.2.dita#DLAD_SUBPART_9_2" TargetMode="External" Id="Rcdc668c2d89a4d58" /><Relationship Type="http://schemas.openxmlformats.org/officeDocument/2006/relationships/hyperlink" Target="9.202.dita#DLAD_9_202" TargetMode="External" Id="R1139f01bf2fd4a00" /><Relationship Type="http://schemas.openxmlformats.org/officeDocument/2006/relationships/hyperlink" Target="9.203.dita#DLAD_9_203" TargetMode="External" Id="Rb3a9807b03b64a4e" /><Relationship Type="http://schemas.openxmlformats.org/officeDocument/2006/relationships/hyperlink" Target="9.204.dita#DLAD_9_204" TargetMode="External" Id="R3e1abbc471f44083" /><Relationship Type="http://schemas.openxmlformats.org/officeDocument/2006/relationships/hyperlink" Target="9.270.dita#DLAD_9_270" TargetMode="External" Id="R5c8ded671e354657" /><Relationship Type="http://schemas.openxmlformats.org/officeDocument/2006/relationships/hyperlink" Target="9.270-3.dita#DLAD_9_270-3" TargetMode="External" Id="R08c47a8c040c46c7" /><Relationship Type="http://schemas.openxmlformats.org/officeDocument/2006/relationships/hyperlink" Target="SUBPART_9.3.dita#DLAD_SUBPART_9_3" TargetMode="External" Id="R55d37530dbb94445" /><Relationship Type="http://schemas.openxmlformats.org/officeDocument/2006/relationships/hyperlink" Target="9.302.dita#DLAD_9_302" TargetMode="External" Id="R833369a7640648a1" /><Relationship Type="http://schemas.openxmlformats.org/officeDocument/2006/relationships/hyperlink" Target="9.304.dita#DLAD_9_304" TargetMode="External" Id="R68f7e1436d4f4ff7" /><Relationship Type="http://schemas.openxmlformats.org/officeDocument/2006/relationships/hyperlink" Target="9.306.dita#DLAD_9_306" TargetMode="External" Id="Rb704cdf26c9e4c9a" /><Relationship Type="http://schemas.openxmlformats.org/officeDocument/2006/relationships/hyperlink" Target="9.308.dita#DLAD_9_308" TargetMode="External" Id="Rc6fc051e670d4807" /><Relationship Type="http://schemas.openxmlformats.org/officeDocument/2006/relationships/hyperlink" Target="9.308-1.dita#DLAD_9_308-1" TargetMode="External" Id="R4d765ace705142b8" /><Relationship Type="http://schemas.openxmlformats.org/officeDocument/2006/relationships/hyperlink" Target="9.308-2.dita#DLAD_9_308-2" TargetMode="External" Id="R0d7d84cd33e94242" /><Relationship Type="http://schemas.openxmlformats.org/officeDocument/2006/relationships/hyperlink" Target="SUBPART_9.4.dita#DLAD_SUBPART_9_4" TargetMode="External" Id="R76860d0e3ce54a99" /><Relationship Type="http://schemas.openxmlformats.org/officeDocument/2006/relationships/hyperlink" Target="9.404.dita#DLAD_9_404" TargetMode="External" Id="R38deba05d9bb438a" /><Relationship Type="http://schemas.openxmlformats.org/officeDocument/2006/relationships/hyperlink" Target="9.405.dita#DLAD_9_405" TargetMode="External" Id="R009cc643bba44d55" /><Relationship Type="http://schemas.openxmlformats.org/officeDocument/2006/relationships/hyperlink" Target="9.405-1.dita#DLAD_9_405-1" TargetMode="External" Id="Rb1877c35fe5b4679" /><Relationship Type="http://schemas.openxmlformats.org/officeDocument/2006/relationships/hyperlink" Target="9.406.dita#DLAD_9_406" TargetMode="External" Id="Re15149bdd6b248ab" /><Relationship Type="http://schemas.openxmlformats.org/officeDocument/2006/relationships/hyperlink" Target="9.406-3.dita#DLAD_9_406-3" TargetMode="External" Id="Rc00a641b613e42c4" /><Relationship Type="http://schemas.openxmlformats.org/officeDocument/2006/relationships/hyperlink" Target="9.406-90.dita#DLAD_9_406-90" TargetMode="External" Id="Rd6ccaf0ed3e74574" /><Relationship Type="http://schemas.openxmlformats.org/officeDocument/2006/relationships/hyperlink" Target="9.106-2.dita#DLAD_9_106-2" TargetMode="External" Id="R91c7d541a13e417a" /><Relationship Type="http://schemas.openxmlformats.org/officeDocument/2006/relationships/hyperlink" Target="https://pep1.bsm.dla.mil/irj/portal" TargetMode="External" Id="R7b6325a645584739" /><Relationship Type="http://schemas.openxmlformats.org/officeDocument/2006/relationships/hyperlink" Target="https://pep1.bsm.dla.mil/irj/portal" TargetMode="External" Id="R012cba0b1a9a4c33" /><Relationship Type="http://schemas.openxmlformats.org/officeDocument/2006/relationships/hyperlink" Target="https://pep1.bsm.dla.mil/irj/portal" TargetMode="External" Id="R3290c1cfc6e7411f" /><Relationship Type="http://schemas.openxmlformats.org/officeDocument/2006/relationships/hyperlink" Target="https://pep1.bsm.dla.mil/irj/portal" TargetMode="External" Id="R99485f69e5fb43b9" /><Relationship Type="http://schemas.openxmlformats.org/officeDocument/2006/relationships/hyperlink" Target="https://dlamil.dps.mil/sites/P1/ebs/Pages/ONLINEHELP.aspx" TargetMode="External" Id="Ra3c78cbb596d4dd5"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603be5349e4b4d3c"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a0609785011c4c1d"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0df128ce1dd34efe"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c6164568c0844de7"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9aee9f46398e456a"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4a01a01aef8144a4" /><Relationship Type="http://schemas.openxmlformats.org/officeDocument/2006/relationships/hyperlink" Target="https://sam.gov/content/opportunities" TargetMode="External" Id="R14955ae5a822430a" /><Relationship Type="http://schemas.openxmlformats.org/officeDocument/2006/relationships/hyperlink" Target="https://sam.gov/content/opportunities" TargetMode="External" Id="R09708859fdce4c2a" /><Relationship Type="http://schemas.openxmlformats.org/officeDocument/2006/relationships/hyperlink" Target="https://sam.gov/content/home" TargetMode="External" Id="Rf7abf5165fef4d81" /><Relationship Type="http://schemas.openxmlformats.org/officeDocument/2006/relationships/hyperlink" Target="https://sam.gov/content/home" TargetMode="External" Id="R618e2b9a358d444a" /><Relationship Type="http://schemas.openxmlformats.org/officeDocument/2006/relationships/hyperlink" Target="11.302.dita#DLAD_11_302/ereD3r" TargetMode="External" Id="R40b6046d18f94550" /><Relationship Type="http://schemas.openxmlformats.org/officeDocument/2006/relationships/hyperlink" Target="9.270-3.dita#DLAD_9_270-3" TargetMode="External" Id="R8422dae8f05144ae" /><Relationship Type="http://schemas.openxmlformats.org/officeDocument/2006/relationships/hyperlink" Target="9.270-3.dita#DLAD_9_270-3/p_P9_270_3_S_91" TargetMode="External" Id="Rfd70c6f8a4bd4a1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