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9" w:id="0"/>
      <w:r>
        <w:rPr>
          <w:rFonts w:ascii="Times New Roman" w:hAnsi="Times New Roman"/>
          <w:color w:val="000000"/>
        </w:rPr>
        <w:t>Part 19</w:t>
      </w:r>
      <w:r>
        <w:rPr>
          <w:rFonts w:ascii="Times New Roman" w:hAnsi="Times New Roman"/>
          <w:color w:val="000000"/>
        </w:rPr>
        <w:t xml:space="preserve"> - SMALL BUSINESS PROGRAMS</w:t>
      </w:r>
      <w:bookmarkEnd w:id="0"/>
    </w:p>
    <w:p>
      <w:pPr>
        <w:spacing w:after="0"/>
        <w:jc w:val="left"/>
        <w:ind w:left="720" w:hanging="360"/>
      </w:pPr>
      <w:hyperlink w:anchor="DLAD_SUBPART_19_2">
        <w:r>
          <w:rPr>
            <w:rStyle w:val="Hyperlink"/>
            <w:rFonts w:ascii="Times New Roman" w:hAnsi="Times New Roman"/>
            <w:b w:val="false"/>
            <w:i w:val="false"/>
            <w:color w:val="0000ff"/>
            <w:sz w:val="22"/>
            <w:u w:val="single"/>
          </w:rPr>
          <w:t>Subpart 19.2 - POLICIES</w:t>
        </w:r>
      </w:hyperlink>
    </w:p>
    <w:p>
      <w:pPr>
        <w:spacing w:after="0"/>
        <w:jc w:val="left"/>
        <w:ind w:left="1440" w:hanging="360"/>
      </w:pPr>
      <w:hyperlink w:anchor="DLAD_19_201">
        <w:r>
          <w:rPr>
            <w:rStyle w:val="Hyperlink"/>
            <w:rFonts w:ascii="Times New Roman" w:hAnsi="Times New Roman"/>
            <w:b w:val="false"/>
            <w:i w:val="false"/>
            <w:color w:val="0000ff"/>
            <w:sz w:val="22"/>
            <w:u w:val="single"/>
          </w:rPr>
          <w:t>19.201 General policy.</w:t>
        </w:r>
      </w:hyperlink>
    </w:p>
    <w:p>
      <w:pPr>
        <w:spacing w:after="0"/>
        <w:jc w:val="left"/>
        <w:ind w:left="720" w:hanging="360"/>
      </w:pPr>
      <w:hyperlink w:anchor="DLAD_SUBPART_19_3">
        <w:r>
          <w:rPr>
            <w:rStyle w:val="Hyperlink"/>
            <w:rFonts w:ascii="Times New Roman" w:hAnsi="Times New Roman"/>
            <w:b w:val="false"/>
            <w:i w:val="false"/>
            <w:color w:val="0000ff"/>
            <w:sz w:val="22"/>
            <w:u w:val="single"/>
          </w:rPr>
          <w:t>Subpart 19.3 - DETERMINATION OF STATUS AS A SMALL BUSINESS, HUBZONE SMALL BUSINESS, OR SMALL DISADVANTAGED BUSINESS CONCERN</w:t>
        </w:r>
      </w:hyperlink>
    </w:p>
    <w:p>
      <w:pPr>
        <w:spacing w:after="0"/>
        <w:jc w:val="left"/>
        <w:ind w:left="1440" w:hanging="360"/>
      </w:pPr>
      <w:hyperlink w:anchor="DLAD_19_301">
        <w:r>
          <w:rPr>
            <w:rStyle w:val="Hyperlink"/>
            <w:rFonts w:ascii="Times New Roman" w:hAnsi="Times New Roman"/>
            <w:b w:val="false"/>
            <w:i w:val="false"/>
            <w:color w:val="0000ff"/>
            <w:sz w:val="22"/>
            <w:u w:val="single"/>
          </w:rPr>
          <w:t>19.301 Representations and rerepresentations.</w:t>
        </w:r>
      </w:hyperlink>
    </w:p>
    <w:p>
      <w:pPr>
        <w:spacing w:after="0"/>
        <w:jc w:val="left"/>
        <w:ind w:left="720" w:hanging="360"/>
      </w:pPr>
      <w:hyperlink w:anchor="DLAD_SUBPART_19_5">
        <w:r>
          <w:rPr>
            <w:rStyle w:val="Hyperlink"/>
            <w:rFonts w:ascii="Times New Roman" w:hAnsi="Times New Roman"/>
            <w:b w:val="false"/>
            <w:i w:val="false"/>
            <w:color w:val="0000ff"/>
            <w:sz w:val="22"/>
            <w:u w:val="single"/>
          </w:rPr>
          <w:t>Subpart 19.5 - SET-ASIDES FOR SMALL BUSINESS</w:t>
        </w:r>
      </w:hyperlink>
    </w:p>
    <w:p>
      <w:pPr>
        <w:spacing w:after="0"/>
        <w:jc w:val="left"/>
        <w:ind w:left="1440" w:hanging="360"/>
      </w:pPr>
      <w:hyperlink w:anchor="DLAD_19_502-2">
        <w:r>
          <w:rPr>
            <w:rStyle w:val="Hyperlink"/>
            <w:rFonts w:ascii="Times New Roman" w:hAnsi="Times New Roman"/>
            <w:b w:val="false"/>
            <w:i w:val="false"/>
            <w:color w:val="0000ff"/>
            <w:sz w:val="22"/>
            <w:u w:val="single"/>
          </w:rPr>
          <w:t>19.502-2 Total small business set-asides.</w:t>
        </w:r>
      </w:hyperlink>
    </w:p>
    <w:p>
      <w:pPr>
        <w:spacing w:after="0"/>
        <w:jc w:val="left"/>
        <w:ind w:left="1440" w:hanging="360"/>
      </w:pPr>
      <w:hyperlink w:anchor="DLAD_19_505">
        <w:r>
          <w:rPr>
            <w:rStyle w:val="Hyperlink"/>
            <w:rFonts w:ascii="Times New Roman" w:hAnsi="Times New Roman"/>
            <w:b w:val="false"/>
            <w:i w:val="false"/>
            <w:color w:val="0000ff"/>
            <w:sz w:val="22"/>
            <w:u w:val="single"/>
          </w:rPr>
          <w:t>19.505 Rejecting Small Business Administration recommendations.</w:t>
        </w:r>
      </w:hyperlink>
    </w:p>
    <w:p>
      <w:pPr>
        <w:spacing w:after="0"/>
        <w:jc w:val="left"/>
        <w:ind w:left="1440" w:hanging="360"/>
      </w:pPr>
      <w:hyperlink w:anchor="DLAD_19_590">
        <w:r>
          <w:rPr>
            <w:rStyle w:val="Hyperlink"/>
            <w:rFonts w:ascii="Times New Roman" w:hAnsi="Times New Roman"/>
            <w:b w:val="false"/>
            <w:i w:val="false"/>
            <w:color w:val="0000ff"/>
            <w:sz w:val="22"/>
            <w:u w:val="single"/>
          </w:rPr>
          <w:t>19.590 Cascading/combined set-aside logic clauses for Enterprise Business Systems applications.</w:t>
        </w:r>
      </w:hyperlink>
    </w:p>
    <w:p>
      <w:pPr>
        <w:spacing w:after="0"/>
        <w:jc w:val="left"/>
        <w:ind w:left="720" w:hanging="360"/>
      </w:pPr>
      <w:hyperlink w:anchor="DLAD_SUBPART_19_6">
        <w:r>
          <w:rPr>
            <w:rStyle w:val="Hyperlink"/>
            <w:rFonts w:ascii="Times New Roman" w:hAnsi="Times New Roman"/>
            <w:b w:val="false"/>
            <w:i w:val="false"/>
            <w:color w:val="0000ff"/>
            <w:sz w:val="22"/>
            <w:u w:val="single"/>
          </w:rPr>
          <w:t>Subpart 19.6 - CERTIFICATES OF COMPETENCY</w:t>
        </w:r>
      </w:hyperlink>
    </w:p>
    <w:p>
      <w:pPr>
        <w:spacing w:after="0"/>
        <w:jc w:val="left"/>
        <w:ind w:left="1440" w:hanging="360"/>
      </w:pPr>
      <w:hyperlink w:anchor="DLAD_19_602">
        <w:r>
          <w:rPr>
            <w:rStyle w:val="Hyperlink"/>
            <w:rFonts w:ascii="Times New Roman" w:hAnsi="Times New Roman"/>
            <w:b w:val="false"/>
            <w:i w:val="false"/>
            <w:color w:val="0000ff"/>
            <w:sz w:val="22"/>
            <w:u w:val="single"/>
          </w:rPr>
          <w:t>19.602 Procedures.</w:t>
        </w:r>
      </w:hyperlink>
    </w:p>
    <w:p>
      <w:pPr>
        <w:spacing w:after="0"/>
        <w:jc w:val="left"/>
        <w:ind w:left="1440" w:hanging="360"/>
      </w:pPr>
      <w:hyperlink w:anchor="DLAD_19_602-1">
        <w:r>
          <w:rPr>
            <w:rStyle w:val="Hyperlink"/>
            <w:rFonts w:ascii="Times New Roman" w:hAnsi="Times New Roman"/>
            <w:b w:val="false"/>
            <w:i w:val="false"/>
            <w:color w:val="0000ff"/>
            <w:sz w:val="22"/>
            <w:u w:val="single"/>
          </w:rPr>
          <w:t>19.602-1 Referral.</w:t>
        </w:r>
      </w:hyperlink>
    </w:p>
    <w:p>
      <w:pPr>
        <w:spacing w:after="0"/>
        <w:jc w:val="left"/>
        <w:ind w:left="1440" w:hanging="360"/>
      </w:pPr>
      <w:hyperlink w:anchor="DLAD_19_602-3">
        <w:r>
          <w:rPr>
            <w:rStyle w:val="Hyperlink"/>
            <w:rFonts w:ascii="Times New Roman" w:hAnsi="Times New Roman"/>
            <w:b w:val="false"/>
            <w:i w:val="false"/>
            <w:color w:val="0000ff"/>
            <w:sz w:val="22"/>
            <w:u w:val="single"/>
          </w:rPr>
          <w:t>19.602-3 Resolving differences between the Agency and the Small Business Administration.</w:t>
        </w:r>
      </w:hyperlink>
    </w:p>
    <w:p>
      <w:pPr>
        <w:spacing w:after="0"/>
        <w:jc w:val="left"/>
        <w:ind w:left="1440" w:hanging="360"/>
      </w:pPr>
      <w:hyperlink w:anchor="DLAD_19_602-4">
        <w:r>
          <w:rPr>
            <w:rStyle w:val="Hyperlink"/>
            <w:rFonts w:ascii="Times New Roman" w:hAnsi="Times New Roman"/>
            <w:b w:val="false"/>
            <w:i w:val="false"/>
            <w:color w:val="0000ff"/>
            <w:sz w:val="22"/>
            <w:u w:val="single"/>
          </w:rPr>
          <w:t>19.602-4 Awarding the contract.</w:t>
        </w:r>
      </w:hyperlink>
    </w:p>
    <w:p>
      <w:pPr>
        <w:spacing w:after="0"/>
        <w:jc w:val="left"/>
        <w:ind w:left="720" w:hanging="360"/>
      </w:pPr>
      <w:hyperlink w:anchor="DLAD_SUBPART_19_7">
        <w:r>
          <w:rPr>
            <w:rStyle w:val="Hyperlink"/>
            <w:rFonts w:ascii="Times New Roman" w:hAnsi="Times New Roman"/>
            <w:b w:val="false"/>
            <w:i w:val="false"/>
            <w:color w:val="0000ff"/>
            <w:sz w:val="22"/>
            <w:u w:val="single"/>
          </w:rPr>
          <w:t>Subpart 19.7 - THE SMALL BUSINESS SUBCONTRACTING PROGRAM</w:t>
        </w:r>
      </w:hyperlink>
    </w:p>
    <w:p>
      <w:pPr>
        <w:spacing w:after="0"/>
        <w:jc w:val="left"/>
        <w:ind w:left="1440" w:hanging="360"/>
      </w:pPr>
      <w:hyperlink w:anchor="DLAD_19_705">
        <w:r>
          <w:rPr>
            <w:rStyle w:val="Hyperlink"/>
            <w:rFonts w:ascii="Times New Roman" w:hAnsi="Times New Roman"/>
            <w:b w:val="false"/>
            <w:i w:val="false"/>
            <w:color w:val="0000ff"/>
            <w:sz w:val="22"/>
            <w:u w:val="single"/>
          </w:rPr>
          <w:t>19.705 Responsibilities of the contracting officer under the subcontracting assistance program.</w:t>
        </w:r>
      </w:hyperlink>
    </w:p>
    <w:p>
      <w:pPr>
        <w:spacing w:after="0"/>
        <w:jc w:val="left"/>
        <w:ind w:left="1440" w:hanging="360"/>
      </w:pPr>
      <w:hyperlink w:anchor="DLAD_19_705-4">
        <w:r>
          <w:rPr>
            <w:rStyle w:val="Hyperlink"/>
            <w:rFonts w:ascii="Times New Roman" w:hAnsi="Times New Roman"/>
            <w:b w:val="false"/>
            <w:i w:val="false"/>
            <w:color w:val="0000ff"/>
            <w:sz w:val="22"/>
            <w:u w:val="single"/>
          </w:rPr>
          <w:t>19.705-4 Reviewing the subcontracting plan.</w:t>
        </w:r>
      </w:hyperlink>
    </w:p>
    <w:p>
      <w:pPr>
        <w:spacing w:after="0"/>
        <w:jc w:val="left"/>
        <w:ind w:left="1440" w:hanging="360"/>
      </w:pPr>
      <w:hyperlink w:anchor="DLAD_19_705-5">
        <w:r>
          <w:rPr>
            <w:rStyle w:val="Hyperlink"/>
            <w:rFonts w:ascii="Times New Roman" w:hAnsi="Times New Roman"/>
            <w:b w:val="false"/>
            <w:i w:val="false"/>
            <w:color w:val="0000ff"/>
            <w:sz w:val="22"/>
            <w:u w:val="single"/>
          </w:rPr>
          <w:t>19.705-5 Awards involving subcontracting plans.</w:t>
        </w:r>
      </w:hyperlink>
    </w:p>
    <w:p>
      <w:pPr>
        <w:spacing w:after="0"/>
        <w:jc w:val="left"/>
        <w:ind w:left="720" w:hanging="360"/>
      </w:pPr>
      <w:hyperlink w:anchor="DLAD_SUBPART_19_8">
        <w:r>
          <w:rPr>
            <w:rStyle w:val="Hyperlink"/>
            <w:rFonts w:ascii="Times New Roman" w:hAnsi="Times New Roman"/>
            <w:b w:val="false"/>
            <w:i w:val="false"/>
            <w:color w:val="0000ff"/>
            <w:sz w:val="22"/>
            <w:u w:val="single"/>
          </w:rPr>
          <w:t>Subpart 19.8 - CONTRACTING WITH THE SMALL BUSINESS ADMINISTRATION</w:t>
        </w:r>
      </w:hyperlink>
    </w:p>
    <w:p>
      <w:pPr>
        <w:spacing w:after="0"/>
        <w:jc w:val="left"/>
        <w:ind w:left="1440" w:hanging="360"/>
      </w:pPr>
      <w:hyperlink w:anchor="DLAD_19_803">
        <w:r>
          <w:rPr>
            <w:rStyle w:val="Hyperlink"/>
            <w:rFonts w:ascii="Times New Roman" w:hAnsi="Times New Roman"/>
            <w:b w:val="false"/>
            <w:i w:val="false"/>
            <w:color w:val="0000ff"/>
            <w:sz w:val="22"/>
            <w:u w:val="single"/>
          </w:rPr>
          <w:t>19.803 Selecting acquisitions for the 8(a) program.</w:t>
        </w:r>
      </w:hyperlink>
    </w:p>
    <!-- Created by docx4j 6.1.2 (Apache licensed) using REFERENCE JAXB in Oracle Java 15 on Linux -->
    <w:p>
      <w:pPr>
        <w:pStyle w:val="Heading2"/>
        <w:spacing w:after="180"/>
        <w:ind w:left="120"/>
        <w:jc w:val="center"/>
      </w:pPr>
      <w:bookmarkStart w:name="DLAD_SUBPART_19_2" w:id="1"/>
      <w:r>
        <w:rPr>
          <w:rFonts w:ascii="Times New Roman" w:hAnsi="Times New Roman"/>
          <w:color w:val="000000"/>
          <w:sz w:val="36"/>
        </w:rPr>
        <w:t>Subpart 19.2</w:t>
      </w:r>
      <w:r>
        <w:rPr>
          <w:rFonts w:ascii="Times New Roman" w:hAnsi="Times New Roman"/>
          <w:color w:val="000000"/>
          <w:sz w:val="36"/>
        </w:rPr>
        <w:t xml:space="preserve"> - POLICIES</w:t>
      </w:r>
      <w:bookmarkEnd w:id="1"/>
    </w:p>
    <w:p>
      <w:pPr>
        <w:pBdr>
          <w:top w:space="5"/>
          <w:left w:space="5"/>
          <w:bottom w:space="5"/>
          <w:right w:space="5"/>
        </w:pBdr>
        <w:spacing w:after="0"/>
        <w:ind w:left="225"/>
        <w:jc w:val="center"/>
      </w:pPr>
      <w:r>
        <w:rPr>
          <w:rFonts w:ascii="Times New Roman" w:hAnsi="Times New Roman"/>
          <w:b w:val="false"/>
          <w:i/>
          <w:color w:val="000000"/>
          <w:sz w:val="22"/>
        </w:rPr>
        <w:t>(Revised May 13, 2019 to Reflect Expiration of DEVIATION 19-02)</w:t>
      </w:r>
    </w:p>
    <!-- Created by docx4j 6.1.2 (Apache licensed) using REFERENCE JAXB in Oracle Java 15 on Linux -->
    <w:p>
      <w:pPr>
        <w:pStyle w:val="Heading3"/>
        <w:spacing w:after="199"/>
        <w:ind w:left="120"/>
        <w:jc w:val="left"/>
      </w:pPr>
      <w:bookmarkStart w:name="DLAD_19_201" w:id="2"/>
      <w:r>
        <w:rPr>
          <w:rFonts w:ascii="Times New Roman" w:hAnsi="Times New Roman"/>
          <w:color w:val="000000"/>
          <w:sz w:val="31"/>
        </w:rPr>
        <w:t>19.201</w:t>
      </w:r>
      <w:r>
        <w:rPr>
          <w:rFonts w:ascii="Times New Roman" w:hAnsi="Times New Roman"/>
          <w:color w:val="000000"/>
          <w:sz w:val="31"/>
        </w:rPr>
        <w:t xml:space="preserve"> General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(c)(10)(A) For procurements valued over $10,000 and less than the SAT that are not totally set aside, the contracting officer shall document the reason for not setting aside the procurement on. DD Form 2579 and submit it to the procuring organization small business specialist for review.</w:t>
      </w:r>
    </w:p>
    <w:p>
      <w:pPr>
        <w:pBdr>
          <w:top w:space="5"/>
          <w:left w:space="5"/>
          <w:bottom w:space="5"/>
          <w:right w:space="5"/>
        </w:pBdr>
        <w:spacing w:after="0"/>
        <w:ind w:left="225"/>
        <w:jc w:val="left"/>
      </w:pPr>
      <w:r>
        <w:rPr>
          <w:rFonts w:ascii="Times New Roman" w:hAnsi="Times New Roman"/>
          <w:b w:val="false"/>
          <w:i w:val="false"/>
          <w:color w:val="000000"/>
          <w:sz w:val="22"/>
        </w:rPr>
        <w:t>(c)(10)(S-90) The contracting officer and the small business specialist shall—</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Conduct periodic reviews of automated awards to determine whether certain buys may be set aside for Historically Underutilized Business Zone (HUBZone), Service-Disabled Veteran-Owned Small Business (SDVOSB), Woman-Owned Small Business (WOSB), or 8(a) program participants.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pPr>
        <w:pBdr>
          <w:top w:space="5"/>
          <w:left w:space="5"/>
          <w:bottom w:space="5"/>
          <w:right w:space="5"/>
        </w:pBdr>
        <w:spacing w:after="0"/>
        <w:ind w:left="225"/>
        <w:jc w:val="left"/>
      </w:pPr>
      <w:r>
        <w:rPr>
          <w:rFonts w:ascii="Times New Roman" w:hAnsi="Times New Roman"/>
          <w:b w:val="false"/>
          <w:i w:val="false"/>
          <w:color w:val="000000"/>
          <w:sz w:val="22"/>
        </w:rPr>
        <w:t xml:space="preserve">(c)(11) See </w:t>
      </w:r>
      <w:hyperlink w:anchor="DLAD_7_10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7.107-2</w:t>
        </w:r>
        <w:r>
          <w:rPr>
            <w:rFonts w:ascii="Times New Roman" w:hAnsi="Times New Roman"/>
            <w:b w:val="false"/>
            <w:i w:val="false"/>
            <w:color w:val="0000ff"/>
            <w:sz w:val="22"/>
            <w:u w:val="single"/>
          </w:rPr>
          <w:t>7.107-2 Consolidation.</w:t>
        </w:r>
      </w:hyperlink>
      <w:r>
        <w:rPr>
          <w:rFonts w:ascii="Times New Roman" w:hAnsi="Times New Roman"/>
          <w:b w:val="false"/>
          <w:i w:val="false"/>
          <w:color w:val="000000"/>
          <w:sz w:val="22"/>
        </w:rPr>
        <w:t xml:space="preserve"> for policies regarding consolidations of contract requirements.</w:t>
      </w:r>
    </w:p>
    <!-- Created by docx4j 6.1.2 (Apache licensed) using REFERENCE JAXB in Oracle Java 15 on Linux -->
    <w:p>
      <w:pPr>
        <w:pStyle w:val="Heading2"/>
        <w:spacing w:after="180"/>
        <w:ind w:left="120"/>
        <w:jc w:val="center"/>
      </w:pPr>
      <w:bookmarkStart w:name="DLAD_SUBPART_19_3" w:id="3"/>
      <w:r>
        <w:rPr>
          <w:rFonts w:ascii="Times New Roman" w:hAnsi="Times New Roman"/>
          <w:color w:val="000000"/>
          <w:sz w:val="36"/>
        </w:rPr>
        <w:t>Subpart 19.3</w:t>
      </w:r>
      <w:r>
        <w:rPr>
          <w:rFonts w:ascii="Times New Roman" w:hAnsi="Times New Roman"/>
          <w:color w:val="000000"/>
          <w:sz w:val="36"/>
        </w:rPr>
        <w:t xml:space="preserve"> - DETERMINATION OF STATUS AS A SMALL BUSINESS, HUBZONE SMALL BUSINESS, OR SMALL DISADVANTAGED BUSINESS CONCERN</w:t>
      </w:r>
      <w:bookmarkEnd w:id="3"/>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301" w:id="4"/>
      <w:r>
        <w:rPr>
          <w:rFonts w:ascii="Times New Roman" w:hAnsi="Times New Roman"/>
          <w:color w:val="000000"/>
          <w:sz w:val="31"/>
        </w:rPr>
        <w:t>19.301</w:t>
      </w:r>
      <w:r>
        <w:rPr>
          <w:rFonts w:ascii="Times New Roman" w:hAnsi="Times New Roman"/>
          <w:color w:val="000000"/>
          <w:sz w:val="31"/>
        </w:rPr>
        <w:t xml:space="preserve"> Representations and rerepresentations.</w:t>
      </w:r>
      <w:bookmarkEnd w:id="4"/>
    </w:p>
    <w:p>
      <w:pPr>
        <w:pStyle w:val="Normal"/>
        <w:pBdr>
          <w:top w:space="5"/>
          <w:left w:space="5"/>
          <w:bottom w:space="5"/>
          <w:right w:space="5"/>
        </w:pBdr>
        <w:spacing w:after="0"/>
        <w:ind w:left="225"/>
        <w:jc w:val="left"/>
      </w:pPr>
      <w:r>
        <w:rPr>
          <w:rFonts w:ascii="Times New Roman" w:hAnsi="Times New Roman"/>
          <w:color w:val="000000"/>
        </w:rPr>
        <w:t>Contracting officers shall include the following procurement notes in solicitations as prescribed below:</w:t>
      </w:r>
    </w:p>
    <w:p>
      <w:pPr>
        <w:pStyle w:val="Normal"/>
        <w:pBdr>
          <w:top w:space="5"/>
          <w:left w:space="5"/>
          <w:bottom w:space="5"/>
          <w:right w:space="5"/>
        </w:pBdr>
        <w:spacing w:after="0"/>
        <w:ind w:left="225"/>
        <w:jc w:val="left"/>
      </w:pPr>
      <w:r>
        <w:rPr>
          <w:rFonts w:ascii="Times New Roman" w:hAnsi="Times New Roman"/>
          <w:color w:val="000000"/>
        </w:rPr>
        <w:t>(S-90) Use procurement note L11 in solicitations above the SAT.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L11 Small Business Program Representations (AUG 2017)</w:t>
      </w:r>
    </w:p>
    <w:p>
      <w:pPr>
        <w:pStyle w:val="Normal"/>
        <w:pBdr>
          <w:top w:space="5"/>
          <w:left w:space="5"/>
          <w:bottom w:space="5"/>
          <w:right w:space="5"/>
        </w:pBdr>
        <w:spacing w:after="0"/>
        <w:ind w:left="225"/>
        <w:jc w:val="left"/>
      </w:pPr>
      <w:r>
        <w:rPr>
          <w:rFonts w:ascii="Times New Roman" w:hAnsi="Times New Roman"/>
          <w:color w:val="000000"/>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pPr>
        <w:pStyle w:val="Normal"/>
        <w:pBdr>
          <w:top w:space="5"/>
          <w:left w:space="5"/>
          <w:bottom w:space="5"/>
          <w:right w:space="5"/>
        </w:pBdr>
        <w:spacing w:after="0"/>
        <w:ind w:left="225"/>
        <w:jc w:val="left"/>
      </w:pPr>
      <w:r>
        <w:rPr>
          <w:rFonts w:ascii="Times New Roman" w:hAnsi="Times New Roman"/>
          <w:color w:val="000000"/>
        </w:rPr>
        <w:t>(2) To reflect the representations and certifications contained in Federal Acquisition Regulation (FAR) 52.219-1, Small Business Program Representations, the offeror represents and certifies as a part of its offer that it is a ____ business type as defined in FAR 52.219-1. The offeror shall select the one alpha code from the following listing that represents the offeror’s business type. The offeror’s recording of its business type in this procurement note by means of an alpha code replaces the marking of the appropriate boxes in FAR 52.219-1(b). Penalties for misrepresentation of business status apply (see FAR 52.219-1, paragraph (d)(2)).</w:t>
      </w:r>
    </w:p>
    <w:p>
      <w:pPr>
        <w:pStyle w:val="Normal"/>
        <w:pBdr>
          <w:top w:space="5"/>
          <w:left w:space="5"/>
          <w:bottom w:space="5"/>
          <w:right w:space="5"/>
        </w:pBdr>
        <w:spacing w:after="0"/>
        <w:ind w:left="225"/>
        <w:jc w:val="left"/>
      </w:pPr>
      <w:r>
        <w:rPr>
          <w:rFonts w:ascii="Times New Roman" w:hAnsi="Times New Roman"/>
          <w:color w:val="000000"/>
        </w:rPr>
        <w:t>Code B = Small Business. Enter code B if your firm is a small business concern,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M = Small Disadvantaged Business. Enter code M if your firm is a small disadvantaged business concern,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U = Woman-Owned Small Disadvantaged Business. Enter code U if your firm is a woman-owned business, as defined in FAR 52.219-1, paragraph (a), and a small disadvantaged business,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W = Woman-Owned Small Business. Enter Code W if your firm is a woman-owned small business, as defined in FAR 52.219-1, paragraph (a).</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L12 Combined Historically Underutilized Business Zone (HUBZone)/Small Business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HUBZone small business concerns,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HUBZone small business concerns (Federal Acquisition Regulation (FAR) clause 52.219-3).</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 HUBZone small business concern at a fair market price, small business concerns (FAR 52.219-6)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(b) of 52.219-3)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(S-92) Use procurement note L14 for 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L14 Combined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Service-disabled veteran-owned small business (SDVOSB) concerns (Federal Acquisition Regulation (FAR) 52.219-27).</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an SDVOSB concern at a fair market price, historically underutilized business zone (HUBZone) small business concerns (FAR 52.219-3).</w:t>
      </w:r>
    </w:p>
    <w:p>
      <w:pPr>
        <w:pStyle w:val="Normal"/>
        <w:pBdr>
          <w:top w:space="5"/>
          <w:left w:space="5"/>
          <w:bottom w:space="5"/>
          <w:right w:space="5"/>
        </w:pBdr>
        <w:spacing w:after="0"/>
        <w:ind w:left="225"/>
        <w:jc w:val="left"/>
      </w:pPr>
      <w:r>
        <w:rPr>
          <w:rFonts w:ascii="Times New Roman" w:hAnsi="Times New Roman"/>
          <w:color w:val="000000"/>
        </w:rPr>
        <w:t>(c) If no qualified quote is received from a HUBZone small business concern at a fair market price, small business concerns (FAR 52.219-6)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paragraphs (b) of 52.219-3 and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(S-93) Use procurement note L16 for automated solicitations valued over the micro-purchase threshold and less than or equal to the SAT when the non-manufacturer rule is not waived; or when an exception to the rule applies, and a side-aside to an SDVOSB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L16 Combined Service-Disabled Veteran-Owned Small Business/Small Business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Service-Disabled Veteran-Owned Small Business (SDVOSB) concerns (Federal Acquisition Regulation (FAR) 52.219-27).</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 SDVOSB concern at a fair market price, small business concerns (FAR 52.219-6, Alternate I)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(S-94) Use procurement note L17 for 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L17 Combined Service-Disabled Veteran-Owned Small Business/Small Business Set-Aside Instructions – Type 2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service-disabled veteran-owned small business,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 xml:space="preserve">(a) Service-disabled veteran-owned small business (SDVOSB) concerns (Federal Acquisition Regulation (FAR) </w:t>
      </w:r>
      <w:hyperlink r:id="Ra5c4d997095e40fe">
        <w:r>
          <w:rPr>
            <w:rStyle w:val="Hyperlink"/>
            <w:rFonts w:ascii="Times New Roman" w:hAnsi="Times New Roman"/>
            <w:color w:val="0000ff"/>
            <w:u w:val="single"/>
          </w:rPr>
          <w:t>52.219-27</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(b) If no qualified quote is received from a SDVOSB concern at a fair market price, small business concerns (FAR </w:t>
      </w:r>
      <w:hyperlink r:id="R8e5993c0b0ba4c4f">
        <w:r>
          <w:rPr>
            <w:rStyle w:val="Hyperlink"/>
            <w:rFonts w:ascii="Times New Roman" w:hAnsi="Times New Roman"/>
            <w:color w:val="0000ff"/>
            <w:u w:val="single"/>
          </w:rPr>
          <w:t>52.219-6</w:t>
        </w:r>
      </w:hyperlink>
      <w:r>
        <w:rPr>
          <w:rFonts w:ascii="Times New Roman" w:hAnsi="Times New Roman"/>
          <w:color w:val="000000"/>
        </w:rPr>
        <w:t>, Alternate I)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(b) of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9_5" w:id="5"/>
      <w:r>
        <w:rPr>
          <w:rFonts w:ascii="Times New Roman" w:hAnsi="Times New Roman"/>
          <w:color w:val="000000"/>
          <w:sz w:val="36"/>
        </w:rPr>
        <w:t>Subpart 19.5</w:t>
      </w:r>
      <w:r>
        <w:rPr>
          <w:rFonts w:ascii="Times New Roman" w:hAnsi="Times New Roman"/>
          <w:color w:val="000000"/>
          <w:sz w:val="36"/>
        </w:rPr>
        <w:t xml:space="preserve"> - SET-ASIDES FOR SMALL BUSINESS</w:t>
      </w:r>
      <w:bookmarkEnd w:id="5"/>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-19)</w:t>
      </w:r>
    </w:p>
    <!-- Created by docx4j 6.1.2 (Apache licensed) using REFERENCE JAXB in Oracle Java 15 on Linux -->
    <w:p>
      <w:pPr>
        <w:pStyle w:val="Heading3"/>
        <w:spacing w:after="199"/>
        <w:ind w:left="120"/>
        <w:jc w:val="left"/>
      </w:pPr>
      <w:bookmarkStart w:name="DLAD_19_502-2" w:id="6"/>
      <w:r>
        <w:rPr>
          <w:rFonts w:ascii="Times New Roman" w:hAnsi="Times New Roman"/>
          <w:color w:val="000000"/>
          <w:sz w:val="31"/>
        </w:rPr>
        <w:t>19.502-2</w:t>
      </w:r>
      <w:r>
        <w:rPr>
          <w:rFonts w:ascii="Times New Roman" w:hAnsi="Times New Roman"/>
          <w:color w:val="000000"/>
          <w:sz w:val="31"/>
        </w:rPr>
        <w:t xml:space="preserve"> Total small business set-asides.</w:t>
      </w:r>
      <w:bookmarkEnd w:id="6"/>
    </w:p>
    <w:p>
      <w:pPr>
        <w:pBdr>
          <w:top w:space="5"/>
          <w:left w:space="5"/>
          <w:bottom w:space="5"/>
          <w:right w:space="5"/>
        </w:pBdr>
        <w:spacing w:after="0"/>
        <w:ind w:left="225"/>
        <w:jc w:val="left"/>
      </w:pPr>
      <w:r>
        <w:rPr>
          <w:rFonts w:ascii="Times New Roman" w:hAnsi="Times New Roman"/>
          <w:b w:val="false"/>
          <w:i w:val="false"/>
          <w:color w:val="000000"/>
          <w:sz w:val="22"/>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 Created by docx4j 6.1.2 (Apache licensed) using REFERENCE JAXB in Oracle Java 15 on Linux -->
    <w:p>
      <w:pPr>
        <w:pStyle w:val="Heading3"/>
        <w:spacing w:after="199"/>
        <w:ind w:left="120"/>
        <w:jc w:val="left"/>
      </w:pPr>
      <w:bookmarkStart w:name="DLAD_19_505" w:id="7"/>
      <w:r>
        <w:rPr>
          <w:rFonts w:ascii="Times New Roman" w:hAnsi="Times New Roman"/>
          <w:color w:val="000000"/>
          <w:sz w:val="31"/>
        </w:rPr>
        <w:t>19.505</w:t>
      </w:r>
      <w:r>
        <w:rPr>
          <w:rFonts w:ascii="Times New Roman" w:hAnsi="Times New Roman"/>
          <w:color w:val="000000"/>
          <w:sz w:val="31"/>
        </w:rPr>
        <w:t xml:space="preserve"> Rejecting Small Business Administration recommendations.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(b) 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 Created by docx4j 6.1.2 (Apache licensed) using REFERENCE JAXB in Oracle Java 15 on Linux -->
    <w:p>
      <w:pPr>
        <w:pStyle w:val="Heading3"/>
        <w:spacing w:after="199"/>
        <w:ind w:left="120"/>
        <w:jc w:val="left"/>
      </w:pPr>
      <w:bookmarkStart w:name="DLAD_19_590" w:id="8"/>
      <w:r>
        <w:rPr>
          <w:rFonts w:ascii="Times New Roman" w:hAnsi="Times New Roman"/>
          <w:color w:val="000000"/>
          <w:sz w:val="31"/>
        </w:rPr>
        <w:t>19.590</w:t>
      </w:r>
      <w:r>
        <w:rPr>
          <w:rFonts w:ascii="Times New Roman" w:hAnsi="Times New Roman"/>
          <w:color w:val="000000"/>
          <w:sz w:val="31"/>
        </w:rPr>
        <w:t xml:space="preserve"> Cascading/combined set-aside logic clauses for Enterprise Business Systems applications.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 Enterprise Business Systems </w:t>
      </w:r>
      <w:r>
        <w:rPr>
          <w:rFonts w:ascii="Times New Roman" w:hAnsi="Times New Roman"/>
          <w:b/>
          <w:i w:val="false"/>
          <w:color w:val="000000"/>
          <w:sz w:val="22"/>
        </w:rPr>
        <w:t>(</w:t>
      </w:r>
      <w:r>
        <w:rPr>
          <w:rFonts w:ascii="Times New Roman" w:hAnsi="Times New Roman"/>
          <w:b w:val="false"/>
          <w:i w:val="false"/>
          <w:color w:val="000000"/>
          <w:sz w:val="22"/>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pPr>
        <w:pBdr>
          <w:top w:space="5"/>
          <w:left w:space="5"/>
          <w:bottom w:space="5"/>
          <w:right w:space="5"/>
        </w:pBdr>
        <w:spacing w:after="0"/>
        <w:ind w:left="225"/>
        <w:jc w:val="left"/>
      </w:pPr>
      <w:r>
        <w:rPr>
          <w:rFonts w:ascii="Times New Roman" w:hAnsi="Times New Roman"/>
          <w:b w:val="false"/>
          <w:i w:val="false"/>
          <w:color w:val="000000"/>
          <w:sz w:val="22"/>
        </w:rP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SDVOSB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SDVOSB concern, HUBZone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(3)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SDVOSB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SDVOSB concern,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(3)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HUBZone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pPr>
        <w:pBdr>
          <w:top w:space="5"/>
          <w:left w:space="5"/>
          <w:bottom w:space="5"/>
          <w:right w:space="5"/>
        </w:pBdr>
        <w:spacing w:after="0"/>
        <w:ind w:left="225"/>
        <w:jc w:val="left"/>
      </w:pPr>
      <w:r>
        <w:rPr>
          <w:rFonts w:ascii="Times New Roman" w:hAnsi="Times New Roman"/>
          <w:b w:val="false"/>
          <w:i w:val="false"/>
          <w:color w:val="000000"/>
          <w:sz w:val="22"/>
        </w:rPr>
        <w:t>(f) If, after combining and “cascading” these set-asides, no qualified quote is received from a small business concern at a fair market price, EBS will withdraw the set-aside and automatically resolicit on an unrestricted basis.</w:t>
      </w:r>
    </w:p>
    <!-- Created by docx4j 6.1.2 (Apache licensed) using REFERENCE JAXB in Oracle Java 15 on Linux -->
    <w:p>
      <w:pPr>
        <w:pStyle w:val="Heading2"/>
        <w:spacing w:after="180"/>
        <w:ind w:left="120"/>
        <w:jc w:val="center"/>
      </w:pPr>
      <w:bookmarkStart w:name="DLAD_SUBPART_19_6" w:id="9"/>
      <w:r>
        <w:rPr>
          <w:rFonts w:ascii="Times New Roman" w:hAnsi="Times New Roman"/>
          <w:color w:val="000000"/>
          <w:sz w:val="36"/>
        </w:rPr>
        <w:t>Subpart 19.6</w:t>
      </w:r>
      <w:r>
        <w:rPr>
          <w:rFonts w:ascii="Times New Roman" w:hAnsi="Times New Roman"/>
          <w:color w:val="000000"/>
          <w:sz w:val="36"/>
        </w:rPr>
        <w:t xml:space="preserve"> - CERTIFICATES OF COMPETENCY</w:t>
      </w:r>
      <w:bookmarkEnd w:id="9"/>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602" w:id="10"/>
      <w:r>
        <w:rPr>
          <w:rFonts w:ascii="Times New Roman" w:hAnsi="Times New Roman"/>
          <w:color w:val="000000"/>
          <w:sz w:val="31"/>
        </w:rPr>
        <w:t>19.602</w:t>
      </w:r>
      <w:r>
        <w:rPr>
          <w:rFonts w:ascii="Times New Roman" w:hAnsi="Times New Roman"/>
          <w:color w:val="000000"/>
          <w:sz w:val="31"/>
        </w:rPr>
        <w:t xml:space="preserve"> Procedures.</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9_602-1" w:id="11"/>
      <w:r>
        <w:rPr>
          <w:rFonts w:ascii="Times New Roman" w:hAnsi="Times New Roman"/>
          <w:color w:val="000000"/>
          <w:sz w:val="31"/>
        </w:rPr>
        <w:t>19.602-1</w:t>
      </w:r>
      <w:r>
        <w:rPr>
          <w:rFonts w:ascii="Times New Roman" w:hAnsi="Times New Roman"/>
          <w:color w:val="000000"/>
          <w:sz w:val="31"/>
        </w:rPr>
        <w:t xml:space="preserve"> Referral.</w:t>
      </w:r>
      <w:bookmarkEnd w:id="11"/>
    </w:p>
    <w:p>
      <w:pPr>
        <w:pStyle w:val="Normal"/>
        <w:pBdr>
          <w:top w:space="5"/>
          <w:left w:space="5"/>
          <w:bottom w:space="5"/>
          <w:right w:space="5"/>
        </w:pBdr>
        <w:spacing w:after="0"/>
        <w:ind w:left="225"/>
        <w:jc w:val="left"/>
      </w:pPr>
      <w:r>
        <w:rPr>
          <w:rFonts w:ascii="Times New Roman" w:hAnsi="Times New Roman"/>
          <w:color w:val="000000"/>
        </w:rPr>
        <w:t>(S-90) Procuring organizations may use DLA Form 1756, Referral of Small Business for Certificate of Competency (CoC) Consideration.</w:t>
      </w:r>
    </w:p>
    <!-- Created by docx4j 6.1.2 (Apache licensed) using REFERENCE JAXB in Oracle Java 15 on Linux -->
    <w:p>
      <w:pPr>
        <w:pStyle w:val="Heading3"/>
        <w:spacing w:after="199"/>
        <w:ind w:left="120"/>
        <w:jc w:val="left"/>
      </w:pPr>
      <w:bookmarkStart w:name="DLAD_19_602-3" w:id="12"/>
      <w:r>
        <w:rPr>
          <w:rFonts w:ascii="Times New Roman" w:hAnsi="Times New Roman"/>
          <w:color w:val="000000"/>
          <w:sz w:val="31"/>
        </w:rPr>
        <w:t>19.602-3</w:t>
      </w:r>
      <w:r>
        <w:rPr>
          <w:rFonts w:ascii="Times New Roman" w:hAnsi="Times New Roman"/>
          <w:color w:val="000000"/>
          <w:sz w:val="31"/>
        </w:rPr>
        <w:t xml:space="preserve"> Resolving differences between the Agency and the Small Business Administration.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(c)(S-90)(i) Within 3 working days after receiving the SBA headquarters notification of its intention to uphold the SBA area office decision to issue a CoC, the contracting officer shall email a report to the DLA Acquisition Compliance, Policy and Pricing Division summarizing the facts of the case. The contracting officer shall send voluminous reports by express mail.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The contracting officer shall forward a copy of the report to the procuring organization small business specialist.</w:t>
      </w:r>
    </w:p>
    <w:p>
      <w:pPr>
        <w:pBdr>
          <w:top w:space="5"/>
          <w:left w:space="5"/>
          <w:bottom w:space="5"/>
          <w:right w:space="5"/>
        </w:pBdr>
        <w:spacing w:after="0"/>
        <w:ind w:left="945"/>
        <w:jc w:val="left"/>
      </w:pPr>
      <w:r>
        <w:rPr>
          <w:rFonts w:ascii="Times New Roman" w:hAnsi="Times New Roman"/>
          <w:b w:val="false"/>
          <w:i w:val="false"/>
          <w:color w:val="000000"/>
          <w:sz w:val="22"/>
        </w:rPr>
        <w:t>(ii) The DLA Acquisition Director shall review the report and determine whether to support the formal appeal or accept the COC. The DLA Acquisition Compliance, Policy and Pricing Division shall advise the contracting officer of the DLA Acquisition Director’s decision within 5 working days and provide a copy of the decision to the Small Business Programs Director.</w:t>
      </w:r>
    </w:p>
    <w:p>
      <w:pPr>
        <w:pBdr>
          <w:top w:space="5"/>
          <w:left w:space="5"/>
          <w:bottom w:space="5"/>
          <w:right w:space="5"/>
        </w:pBdr>
        <w:spacing w:after="0"/>
        <w:ind w:left="945"/>
        <w:jc w:val="left"/>
      </w:pPr>
      <w:r>
        <w:rPr>
          <w:rFonts w:ascii="Times New Roman" w:hAnsi="Times New Roman"/>
          <w:b w:val="false"/>
          <w:i w:val="false"/>
          <w:color w:val="000000"/>
          <w:sz w:val="22"/>
        </w:rPr>
        <w:t>(iii) If the DLA Acquisition Director supports the contracting officer’s intent to appeal, the DLA Acquisition Compliance, Policy and Pricing Division will advise the contracting officer to forward the formal appeal to the departmental director of the Office of Small Business Programs (reference DFARS PGI 219.602-3) within 5 working days and simultaneously provide a copy to the DLA Acquisition Director. The contracting officer shall include in the formal appeal the report provided to the DLA Acquisition Compliance, Policy and Pricing Division, an update on the contractor’s progress toward becoming responsible, and a discussion of the attempts made to reconcile differences with the SBA. The contracting officer shall index and tab the formal appeal.</w:t>
      </w:r>
    </w:p>
    <w:p>
      <w:pPr>
        <w:pBdr>
          <w:top w:space="5"/>
          <w:left w:space="5"/>
          <w:bottom w:space="5"/>
          <w:right w:space="5"/>
        </w:pBdr>
        <w:spacing w:after="0"/>
        <w:ind w:left="585"/>
        <w:jc w:val="left"/>
      </w:pPr>
      <w:r>
        <w:rPr>
          <w:rFonts w:ascii="Times New Roman" w:hAnsi="Times New Roman"/>
          <w:b w:val="false"/>
          <w:i w:val="false"/>
          <w:color w:val="000000"/>
          <w:sz w:val="22"/>
        </w:rPr>
        <w:t>(S-91) Once the procuring organization submits the formal appeal to SBA headquarters, DLA contracting personnel are not authorized to waive the right to appeal or to forfeit an appeal without the concurrence of the DLA Acquisition Director. If the procuring organization requests such concurrence, the contracting officer shall provide substantially the same type of information submitted in the report notifying the DLA Acquisition Director of the contracting officer’s intention to appeal.</w:t>
      </w:r>
    </w:p>
    <w:p>
      <w:pPr>
        <w:pBdr>
          <w:top w:space="5"/>
          <w:left w:space="5"/>
          <w:bottom w:space="5"/>
          <w:right w:space="5"/>
        </w:pBdr>
        <w:spacing w:after="0"/>
        <w:ind w:left="585"/>
        <w:jc w:val="left"/>
      </w:pPr>
      <w:r>
        <w:rPr>
          <w:rFonts w:ascii="Times New Roman" w:hAnsi="Times New Roman"/>
          <w:b w:val="false"/>
          <w:i w:val="false"/>
          <w:color w:val="000000"/>
          <w:sz w:val="22"/>
        </w:rPr>
        <w:t>(S-92) The contracting officer shall forward all reports submitted to the DLA Acquisition Director concerning COC appeals through the CCO.</w:t>
      </w:r>
    </w:p>
    <w:p>
      <w:pPr>
        <w:pBdr>
          <w:top w:space="5"/>
          <w:left w:space="5"/>
          <w:bottom w:space="5"/>
          <w:right w:space="5"/>
        </w:pBdr>
        <w:spacing w:after="0"/>
        <w:ind w:left="585"/>
        <w:jc w:val="left"/>
      </w:pPr>
      <w:r>
        <w:rPr>
          <w:rFonts w:ascii="Times New Roman" w:hAnsi="Times New Roman"/>
          <w:b w:val="false"/>
          <w:i w:val="false"/>
          <w:color w:val="000000"/>
          <w:sz w:val="22"/>
        </w:rPr>
        <w:t>(S-93) The requirements of 19.602-3(c)(S-90)-(S-92) do not apply to simplified acquisitions. Procuring organizations may develop procedures to process appeals on simplified acquisitions.</w:t>
      </w:r>
    </w:p>
    <!-- Created by docx4j 6.1.2 (Apache licensed) using REFERENCE JAXB in Oracle Java 15 on Linux -->
    <w:p>
      <w:pPr>
        <w:pStyle w:val="Heading3"/>
        <w:spacing w:after="199"/>
        <w:ind w:left="120"/>
        <w:jc w:val="left"/>
      </w:pPr>
      <w:bookmarkStart w:name="DLAD_19_602-4" w:id="13"/>
      <w:r>
        <w:rPr>
          <w:rFonts w:ascii="Times New Roman" w:hAnsi="Times New Roman"/>
          <w:color w:val="000000"/>
          <w:sz w:val="31"/>
        </w:rPr>
        <w:t>19.602-4</w:t>
      </w:r>
      <w:r>
        <w:rPr>
          <w:rFonts w:ascii="Times New Roman" w:hAnsi="Times New Roman"/>
          <w:color w:val="000000"/>
          <w:sz w:val="31"/>
        </w:rPr>
        <w:t xml:space="preserve"> Awarding the contract.</w:t>
      </w:r>
      <w:bookmarkEnd w:id="13"/>
    </w:p>
    <w:p>
      <w:pPr>
        <w:pBdr>
          <w:top w:space="5"/>
          <w:left w:space="5"/>
          <w:bottom w:space="5"/>
          <w:right w:space="5"/>
        </w:pBdr>
        <w:spacing w:after="0"/>
        <w:ind w:left="225"/>
        <w:jc w:val="left"/>
      </w:pPr>
      <w:r>
        <w:rPr>
          <w:rFonts w:ascii="Times New Roman" w:hAnsi="Times New Roman"/>
          <w:b w:val="false"/>
          <w:i w:val="false"/>
          <w:color w:val="000000"/>
          <w:sz w:val="22"/>
        </w:rP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pPr>
        <w:pBdr>
          <w:top w:space="5"/>
          <w:left w:space="5"/>
          <w:bottom w:space="5"/>
          <w:right w:space="5"/>
        </w:pBdr>
        <w:spacing w:after="0"/>
        <w:ind w:left="585"/>
        <w:jc w:val="left"/>
      </w:pPr>
      <w:r>
        <w:rPr>
          <w:rFonts w:ascii="Times New Roman" w:hAnsi="Times New Roman"/>
          <w:b w:val="false"/>
          <w:i w:val="false"/>
          <w:color w:val="000000"/>
          <w:sz w:val="22"/>
        </w:rPr>
        <w:t>(S-91) For simplified acquisitions, the contracting officer shall not agree to a period of time longer than 15 working days for the SBA to issue a COC before proceeding to award to another offeror, unless the extension is approved by the CCO.</w:t>
      </w:r>
    </w:p>
    <!-- Created by docx4j 6.1.2 (Apache licensed) using REFERENCE JAXB in Oracle Java 15 on Linux -->
    <w:p>
      <w:pPr>
        <w:pStyle w:val="Heading2"/>
        <w:spacing w:after="180"/>
        <w:ind w:left="120"/>
        <w:jc w:val="center"/>
      </w:pPr>
      <w:bookmarkStart w:name="DLAD_SUBPART_19_7" w:id="14"/>
      <w:r>
        <w:rPr>
          <w:rFonts w:ascii="Times New Roman" w:hAnsi="Times New Roman"/>
          <w:color w:val="000000"/>
          <w:sz w:val="36"/>
        </w:rPr>
        <w:t>Subpart 19.7</w:t>
      </w:r>
      <w:r>
        <w:rPr>
          <w:rFonts w:ascii="Times New Roman" w:hAnsi="Times New Roman"/>
          <w:color w:val="000000"/>
          <w:sz w:val="36"/>
        </w:rPr>
        <w:t xml:space="preserve"> - THE SMALL BUSINESS SUBCONTRACTING PROGRAM</w:t>
      </w:r>
      <w:bookmarkEnd w:id="14"/>
    </w:p>
    <w:p>
      <w:pPr>
        <w:pBdr>
          <w:top w:space="5"/>
          <w:left w:space="5"/>
          <w:bottom w:space="5"/>
          <w:right w:space="5"/>
        </w:pBdr>
        <w:spacing w:after="0"/>
        <w:ind w:left="225"/>
        <w:jc w:val="center"/>
      </w:pPr>
      <w:r>
        <w:rPr>
          <w:rFonts w:ascii="Times New Roman" w:hAnsi="Times New Roman"/>
          <w:b w:val="false"/>
          <w:i/>
          <w:color w:val="000000"/>
          <w:sz w:val="22"/>
        </w:rPr>
        <w:t>(Revised October 13, 2020 through PROCLTR 2020-22)</w:t>
      </w:r>
    </w:p>
    <!-- Created by docx4j 6.1.2 (Apache licensed) using REFERENCE JAXB in Oracle Java 15 on Linux -->
    <w:p>
      <w:pPr>
        <w:pStyle w:val="Heading3"/>
        <w:spacing w:after="199"/>
        <w:ind w:left="120"/>
        <w:jc w:val="left"/>
      </w:pPr>
      <w:bookmarkStart w:name="DLAD_19_705" w:id="15"/>
      <w:r>
        <w:rPr>
          <w:rFonts w:ascii="Times New Roman" w:hAnsi="Times New Roman"/>
          <w:color w:val="000000"/>
          <w:sz w:val="31"/>
        </w:rPr>
        <w:t>19.705</w:t>
      </w:r>
      <w:r>
        <w:rPr>
          <w:rFonts w:ascii="Times New Roman" w:hAnsi="Times New Roman"/>
          <w:color w:val="000000"/>
          <w:sz w:val="31"/>
        </w:rPr>
        <w:t xml:space="preserve"> Responsibilities of the contracting officer under the subcontracting assistance program.</w:t>
      </w:r>
      <w:bookmarkEnd w:id="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9_705-4" w:id="16"/>
      <w:r>
        <w:rPr>
          <w:rFonts w:ascii="Times New Roman" w:hAnsi="Times New Roman"/>
          <w:color w:val="000000"/>
          <w:sz w:val="31"/>
        </w:rPr>
        <w:t>19.705-4</w:t>
      </w:r>
      <w:r>
        <w:rPr>
          <w:rFonts w:ascii="Times New Roman" w:hAnsi="Times New Roman"/>
          <w:color w:val="000000"/>
          <w:sz w:val="31"/>
        </w:rPr>
        <w:t xml:space="preserve"> Reviewing the subcontracting plan.</w:t>
      </w:r>
      <w:bookmarkEnd w:id="16"/>
    </w:p>
    <w:p>
      <w:pPr>
        <w:pBdr>
          <w:top w:space="5"/>
          <w:left w:space="5"/>
          <w:bottom w:space="5"/>
          <w:right w:space="5"/>
        </w:pBdr>
        <w:spacing w:after="0"/>
        <w:ind w:left="225"/>
        <w:jc w:val="left"/>
      </w:pPr>
      <w:r>
        <w:rPr>
          <w:rFonts w:ascii="Times New Roman" w:hAnsi="Times New Roman"/>
          <w:b w:val="false"/>
          <w:i w:val="false"/>
          <w:color w:val="000000"/>
          <w:sz w:val="22"/>
        </w:rPr>
        <w:t>(d)(7) Obtain advice and recommendations from the small business office at the local contract administration office, when applicable.</w:t>
      </w:r>
    </w:p>
    <!-- Created by docx4j 6.1.2 (Apache licensed) using REFERENCE JAXB in Oracle Java 15 on Linux -->
    <w:p>
      <w:pPr>
        <w:pStyle w:val="Heading3"/>
        <w:spacing w:after="199"/>
        <w:ind w:left="120"/>
        <w:jc w:val="left"/>
      </w:pPr>
      <w:bookmarkStart w:name="DLAD_19_705-5" w:id="17"/>
      <w:r>
        <w:rPr>
          <w:rFonts w:ascii="Times New Roman" w:hAnsi="Times New Roman"/>
          <w:color w:val="000000"/>
          <w:sz w:val="31"/>
        </w:rPr>
        <w:t>19.705-5</w:t>
      </w:r>
      <w:r>
        <w:rPr>
          <w:rFonts w:ascii="Times New Roman" w:hAnsi="Times New Roman"/>
          <w:color w:val="000000"/>
          <w:sz w:val="31"/>
        </w:rPr>
        <w:t xml:space="preserve"> Awards involving subcontracting plans.</w:t>
      </w:r>
      <w:bookmarkEnd w:id="17"/>
    </w:p>
    <w:p>
      <w:pPr>
        <w:pStyle w:val="Normal"/>
        <w:pBdr>
          <w:top w:space="5"/>
          <w:left w:space="5"/>
          <w:bottom w:space="5"/>
          <w:right w:space="5"/>
        </w:pBdr>
        <w:spacing w:after="0"/>
        <w:ind w:left="225"/>
        <w:jc w:val="left"/>
      </w:pPr>
      <w:r>
        <w:rPr>
          <w:rFonts w:ascii="Times New Roman" w:hAnsi="Times New Roman"/>
          <w:color w:val="000000"/>
        </w:rPr>
        <w:t xml:space="preserve">(S-90) The </w:t>
      </w:r>
      <w:hyperlink r:id="Reda50b41ed1b4bf9">
        <w:r>
          <w:rPr>
            <w:rStyle w:val="Hyperlink"/>
            <w:rFonts w:ascii="Times New Roman" w:hAnsi="Times New Roman"/>
            <w:color w:val="0000ff"/>
            <w:u w:val="single"/>
          </w:rPr>
          <w:t/>
        </w:r>
        <w:r>
          <w:rPr>
            <w:rFonts w:ascii="Times New Roman" w:hAnsi="Times New Roman"/>
            <w:color w:val="0000ff"/>
            <w:u w:val="single"/>
          </w:rPr>
          <w:t>Subcontracting Program Checklist</w:t>
        </w:r>
      </w:hyperlink>
      <w:r>
        <w:rPr>
          <w:rFonts w:ascii="Times New Roman" w:hAnsi="Times New Roman"/>
          <w:color w:val="000000"/>
        </w:rPr>
        <w:t xml:space="preserve"> (</w:t>
      </w:r>
      <w:hyperlink r:id="R1151108331a14859">
        <w:r>
          <w:rPr>
            <w:rStyle w:val="Hyperlink"/>
            <w:rFonts w:ascii="Times New Roman" w:hAnsi="Times New Roman"/>
            <w:color w:val="0000ff"/>
            <w:u w:val="single"/>
          </w:rPr>
          <w:t/>
        </w:r>
        <w:r>
          <w:rPr>
            <w:rFonts w:ascii="Times New Roman" w:hAnsi="Times New Roman"/>
            <w:color w:val="0000ff"/>
            <w:u w:val="single"/>
          </w:rPr>
          <w:t>https://www.dla.mil/Portals/104/Documents/SmallBusiness/Checklist.pdf</w:t>
        </w:r>
      </w:hyperlink>
      <w:r>
        <w:rPr>
          <w:rFonts w:ascii="Times New Roman" w:hAnsi="Times New Roman"/>
          <w:color w:val="000000"/>
        </w:rPr>
        <w:t>) identifies contracting officer responsibilities. The DLA Office of Small Business Programs will be conducting surveillance reviews to monitor compliance.</w:t>
      </w:r>
    </w:p>
    <!-- Created by docx4j 6.1.2 (Apache licensed) using REFERENCE JAXB in Oracle Java 15 on Linux -->
    <w:p>
      <w:pPr>
        <w:pStyle w:val="Heading2"/>
        <w:spacing w:after="180"/>
        <w:ind w:left="120"/>
        <w:jc w:val="center"/>
      </w:pPr>
      <w:bookmarkStart w:name="DLAD_SUBPART_19_8" w:id="18"/>
      <w:r>
        <w:rPr>
          <w:rFonts w:ascii="Times New Roman" w:hAnsi="Times New Roman"/>
          <w:color w:val="000000"/>
          <w:sz w:val="36"/>
        </w:rPr>
        <w:t>Subpart 19.8</w:t>
      </w:r>
      <w:r>
        <w:rPr>
          <w:rFonts w:ascii="Times New Roman" w:hAnsi="Times New Roman"/>
          <w:color w:val="000000"/>
          <w:sz w:val="36"/>
        </w:rPr>
        <w:t xml:space="preserve"> - CONTRACTING WITH THE SMALL BUSINESS ADMINISTRATION</w:t>
      </w:r>
      <w:bookmarkEnd w:id="18"/>
    </w:p>
    <w:p>
      <w:pPr>
        <w:pBdr>
          <w:top w:space="5"/>
          <w:left w:space="5"/>
          <w:bottom w:space="5"/>
          <w:right w:space="5"/>
        </w:pBdr>
        <w:spacing w:after="0"/>
        <w:ind w:left="225"/>
        <w:jc w:val="center"/>
      </w:pPr>
      <w:r>
        <w:rPr>
          <w:rFonts w:ascii="Times New Roman" w:hAnsi="Times New Roman"/>
          <w:b/>
          <w:i w:val="false"/>
          <w:color w:val="000000"/>
          <w:sz w:val="22"/>
        </w:rPr>
        <w:t>(THE 8(a) PROGRAM)</w:t>
      </w:r>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803" w:id="19"/>
      <w:r>
        <w:rPr>
          <w:rFonts w:ascii="Times New Roman" w:hAnsi="Times New Roman"/>
          <w:color w:val="000000"/>
          <w:sz w:val="31"/>
        </w:rPr>
        <w:t>19.803</w:t>
      </w:r>
      <w:r>
        <w:rPr>
          <w:rFonts w:ascii="Times New Roman" w:hAnsi="Times New Roman"/>
          <w:color w:val="000000"/>
          <w:sz w:val="31"/>
        </w:rPr>
        <w:t xml:space="preserve"> Selecting acquisitions for the 8(a) program.</w:t>
      </w:r>
      <w:bookmarkEnd w:id="19"/>
    </w:p>
    <w:p>
      <w:pPr>
        <w:pBdr>
          <w:top w:space="5"/>
          <w:left w:space="5"/>
          <w:bottom w:space="5"/>
          <w:right w:space="5"/>
        </w:pBdr>
        <w:spacing w:after="0"/>
        <w:ind w:left="225"/>
        <w:jc w:val="left"/>
      </w:pPr>
      <w:r>
        <w:rPr>
          <w:rFonts w:ascii="Times New Roman" w:hAnsi="Times New Roman"/>
          <w:b w:val="false"/>
          <w:i w:val="false"/>
          <w:color w:val="000000"/>
          <w:sz w:val="22"/>
        </w:rPr>
        <w:t>(a)(4)(S-90) The contracting officer shall coordinate with the procuring organization small business specialist to ensure follow-on 8(a) contract support is provided for that period of time reflected in the SBA approved business plan.</w:t>
      </w:r>
    </w:p>
    <w:p>
      <w:pPr>
        <w:pBdr>
          <w:top w:space="5"/>
          <w:left w:space="5"/>
          <w:bottom w:space="5"/>
          <w:right w:space="5"/>
        </w:pBdr>
        <w:spacing w:after="0"/>
        <w:ind w:left="225"/>
        <w:jc w:val="left"/>
      </w:pPr>
      <w:r>
        <w:rPr>
          <w:rFonts w:ascii="Times New Roman" w:hAnsi="Times New Roman"/>
          <w:b w:val="false"/>
          <w:i w:val="false"/>
          <w:color w:val="000000"/>
          <w:sz w:val="22"/>
        </w:rPr>
        <w:t>(c)(S-90)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w:sectPr>
      <w:pgSz w:w="12240" w:h="15840" w:code="1"/>
      <w:pgMar w:top="1440" w:right="1440" w:bottom="1440" w:left="1440"/>
      <w:pgNumType w:start="1"/>
      <w:footerReference w:type="default" r:id="Rd6ecb941804d46d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6ecb941804d46d0" /><Relationship Type="http://schemas.openxmlformats.org/officeDocument/2006/relationships/hyperlink" Target="SUBPART_19.2.dita#DLAD_SUBPART_19_2" TargetMode="External" Id="R160482e141514d9c" /><Relationship Type="http://schemas.openxmlformats.org/officeDocument/2006/relationships/hyperlink" Target="19.201.dita#DLAD_19_201" TargetMode="External" Id="R6bf69d4fbce5474b" /><Relationship Type="http://schemas.openxmlformats.org/officeDocument/2006/relationships/hyperlink" Target="SUBPART_19.3.dita#DLAD_SUBPART_19_3" TargetMode="External" Id="Ra1fbb188e28348ef" /><Relationship Type="http://schemas.openxmlformats.org/officeDocument/2006/relationships/hyperlink" Target="19.301.dita#DLAD_19_301" TargetMode="External" Id="R6eaf7223fa6f47cc" /><Relationship Type="http://schemas.openxmlformats.org/officeDocument/2006/relationships/hyperlink" Target="SUBPART_19.5.dita#DLAD_SUBPART_19_5" TargetMode="External" Id="R07129de543c44cd6" /><Relationship Type="http://schemas.openxmlformats.org/officeDocument/2006/relationships/hyperlink" Target="19.502-2.dita#DLAD_19_502-2" TargetMode="External" Id="R64164491358845aa" /><Relationship Type="http://schemas.openxmlformats.org/officeDocument/2006/relationships/hyperlink" Target="19.505.dita#DLAD_19_505" TargetMode="External" Id="R9dd188c38f0f495d" /><Relationship Type="http://schemas.openxmlformats.org/officeDocument/2006/relationships/hyperlink" Target="19.590.dita#DLAD_19_590" TargetMode="External" Id="R0cb716a2f6944882" /><Relationship Type="http://schemas.openxmlformats.org/officeDocument/2006/relationships/hyperlink" Target="SUBPART_19.6.dita#DLAD_SUBPART_19_6" TargetMode="External" Id="R1e9896c9976040eb" /><Relationship Type="http://schemas.openxmlformats.org/officeDocument/2006/relationships/hyperlink" Target="19.602.dita#DLAD_19_602" TargetMode="External" Id="Raf056d27aa854e05" /><Relationship Type="http://schemas.openxmlformats.org/officeDocument/2006/relationships/hyperlink" Target="19.602-1.dita#DLAD_19_602-1" TargetMode="External" Id="R2426594d877c4c9e" /><Relationship Type="http://schemas.openxmlformats.org/officeDocument/2006/relationships/hyperlink" Target="19.602-3.dita#DLAD_19_602-3" TargetMode="External" Id="R0447b3423f0e4bae" /><Relationship Type="http://schemas.openxmlformats.org/officeDocument/2006/relationships/hyperlink" Target="19.602-4.dita#DLAD_19_602-4" TargetMode="External" Id="Ra8842809b5424917" /><Relationship Type="http://schemas.openxmlformats.org/officeDocument/2006/relationships/hyperlink" Target="SUBPART_19.7.dita#DLAD_SUBPART_19_7" TargetMode="External" Id="Rac87a4837b9d4703" /><Relationship Type="http://schemas.openxmlformats.org/officeDocument/2006/relationships/hyperlink" Target="19.705.dita#DLAD_19_705" TargetMode="External" Id="Rbb9016848f9c4140" /><Relationship Type="http://schemas.openxmlformats.org/officeDocument/2006/relationships/hyperlink" Target="19.705-4.dita#DLAD_19_705-4" TargetMode="External" Id="Rf45bdbb479a24fd5" /><Relationship Type="http://schemas.openxmlformats.org/officeDocument/2006/relationships/hyperlink" Target="19.705-5.dita#DLAD_19_705-5" TargetMode="External" Id="R425e96b631f849e1" /><Relationship Type="http://schemas.openxmlformats.org/officeDocument/2006/relationships/hyperlink" Target="SUBPART_19.8.dita#DLAD_SUBPART_19_8" TargetMode="External" Id="Reabca437f5be4cf2" /><Relationship Type="http://schemas.openxmlformats.org/officeDocument/2006/relationships/hyperlink" Target="19.803.dita#DLAD_19_803" TargetMode="External" Id="R867aef27da2f45cc" /><Relationship Type="http://schemas.openxmlformats.org/officeDocument/2006/relationships/hyperlink" Target="7.107-2.dita#DLAD_7_107-2" TargetMode="External" Id="R6b7846e69f404104" /><Relationship Type="http://schemas.openxmlformats.org/officeDocument/2006/relationships/hyperlink" Target="http://farsite.hill.af.mil/reghtml/regs/far2afmcfars/fardfars/far/52_215.htm" TargetMode="External" Id="Ra5c4d997095e40fe" /><Relationship Type="http://schemas.openxmlformats.org/officeDocument/2006/relationships/hyperlink" Target="http://farsite.hill.af.mil/reghtml/regs/far2afmcfars/fardfars/far/52_215.htm" TargetMode="External" Id="R8e5993c0b0ba4c4f" /><Relationship Type="http://schemas.openxmlformats.org/officeDocument/2006/relationships/hyperlink" Target="https://www.dla.mil/Portals/104/Documents/SmallBusiness/Checklist.pdf" TargetMode="External" Id="Reda50b41ed1b4bf9" /><Relationship Type="http://schemas.openxmlformats.org/officeDocument/2006/relationships/hyperlink" Target="https://www.dla.mil/Portals/104/Documents/SmallBusiness/Checklist.pdf" TargetMode="External" Id="R1151108331a1485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