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47" w:id="0"/>
      <w:r>
        <w:rPr>
          <w:rFonts w:ascii="Times New Roman" w:hAnsi="Times New Roman"/>
          <w:color w:val="000000"/>
        </w:rPr>
        <w:t>Part 47</w:t>
      </w:r>
      <w:r>
        <w:rPr>
          <w:rFonts w:ascii="Times New Roman" w:hAnsi="Times New Roman"/>
          <w:color w:val="000000"/>
        </w:rPr>
        <w:t xml:space="preserve"> - TRANSPORTATION</w:t>
      </w:r>
      <w:bookmarkEnd w:id="0"/>
    </w:p>
    <w:p>
      <w:pPr>
        <w:spacing w:after="0"/>
        <w:jc w:val="left"/>
        <w:ind w:left="720" w:hanging="360"/>
      </w:pPr>
      <w:hyperlink w:anchor="DLAD_SUBPART_47_3">
        <w:r>
          <w:rPr>
            <w:rStyle w:val="Hyperlink"/>
            <w:rFonts w:ascii="Times New Roman" w:hAnsi="Times New Roman"/>
            <w:b w:val="false"/>
            <w:i w:val="false"/>
            <w:color w:val="0000ff"/>
            <w:sz w:val="22"/>
            <w:u w:val="single"/>
          </w:rPr>
          <w:t>Subpart 47.3 - TRANSPORTATION IN SUPPLY CONTRACTS</w:t>
        </w:r>
      </w:hyperlink>
    </w:p>
    <w:p>
      <w:pPr>
        <w:spacing w:after="0"/>
        <w:jc w:val="left"/>
        <w:ind w:left="1440" w:hanging="360"/>
      </w:pPr>
      <w:hyperlink w:anchor="DLAD_47_303-90">
        <w:r>
          <w:rPr>
            <w:rStyle w:val="Hyperlink"/>
            <w:rFonts w:ascii="Times New Roman" w:hAnsi="Times New Roman"/>
            <w:b w:val="false"/>
            <w:i w:val="false"/>
            <w:color w:val="0000ff"/>
            <w:sz w:val="22"/>
            <w:u w:val="single"/>
          </w:rPr>
          <w:t>47.303-90 Export shipment of wood products.</w:t>
        </w:r>
      </w:hyperlink>
    </w:p>
    <w:p>
      <w:pPr>
        <w:spacing w:after="0"/>
        <w:jc w:val="left"/>
        <w:ind w:left="1440" w:hanging="360"/>
      </w:pPr>
      <w:hyperlink w:anchor="DLAD_47_303-91">
        <w:r>
          <w:rPr>
            <w:rStyle w:val="Hyperlink"/>
            <w:rFonts w:ascii="Times New Roman" w:hAnsi="Times New Roman"/>
            <w:b w:val="false"/>
            <w:i w:val="false"/>
            <w:color w:val="0000ff"/>
            <w:sz w:val="22"/>
            <w:u w:val="single"/>
          </w:rPr>
          <w:t>47.303-91 DLR item compliance.</w:t>
        </w:r>
      </w:hyperlink>
    </w:p>
    <w:p>
      <w:pPr>
        <w:spacing w:after="0"/>
        <w:jc w:val="left"/>
        <w:ind w:left="1440" w:hanging="360"/>
      </w:pPr>
      <w:hyperlink w:anchor="DLAD_47_305-3-90">
        <w:r>
          <w:rPr>
            <w:rStyle w:val="Hyperlink"/>
            <w:rFonts w:ascii="Times New Roman" w:hAnsi="Times New Roman"/>
            <w:b w:val="false"/>
            <w:i w:val="false"/>
            <w:color w:val="0000ff"/>
            <w:sz w:val="22"/>
            <w:u w:val="single"/>
          </w:rPr>
          <w:t>47.305-3-90 First Destination Transportation (FDT), Government-arranged transportation.</w:t>
        </w:r>
      </w:hyperlink>
    </w:p>
    <w:p>
      <w:pPr>
        <w:spacing w:after="0"/>
        <w:jc w:val="left"/>
        <w:ind w:left="1440" w:hanging="360"/>
      </w:pPr>
      <w:hyperlink w:anchor="DLAD_47_305-3-91">
        <w:r>
          <w:rPr>
            <w:rStyle w:val="Hyperlink"/>
            <w:rFonts w:ascii="Times New Roman" w:hAnsi="Times New Roman"/>
            <w:b w:val="false"/>
            <w:i w:val="false"/>
            <w:color w:val="0000ff"/>
            <w:sz w:val="22"/>
            <w:u w:val="single"/>
          </w:rPr>
          <w:t>47.305-3-91 First Destination Transportation (FDT) program - shipments originating from outside the contiguous United States.</w:t>
        </w:r>
      </w:hyperlink>
    </w:p>
    <w:p>
      <w:pPr>
        <w:spacing w:after="0"/>
        <w:jc w:val="left"/>
        <w:ind w:left="1440" w:hanging="360"/>
      </w:pPr>
      <w:hyperlink w:anchor="DLAD_47_305-4-90">
        <w:r>
          <w:rPr>
            <w:rStyle w:val="Hyperlink"/>
            <w:rFonts w:ascii="Times New Roman" w:hAnsi="Times New Roman"/>
            <w:b w:val="false"/>
            <w:i w:val="false"/>
            <w:color w:val="0000ff"/>
            <w:sz w:val="22"/>
            <w:u w:val="single"/>
          </w:rPr>
          <w:t>47.305-4-90 Additional Wide Area Workflow (WAWF) information.</w:t>
        </w:r>
      </w:hyperlink>
    </w:p>
    <w:p>
      <w:pPr>
        <w:spacing w:after="0"/>
        <w:jc w:val="left"/>
        <w:ind w:left="1440" w:hanging="360"/>
      </w:pPr>
      <w:hyperlink w:anchor="DLAD_47_305-10-90">
        <w:r>
          <w:rPr>
            <w:rStyle w:val="Hyperlink"/>
            <w:rFonts w:ascii="Times New Roman" w:hAnsi="Times New Roman"/>
            <w:b w:val="false"/>
            <w:i w:val="false"/>
            <w:color w:val="0000ff"/>
            <w:sz w:val="22"/>
            <w:u w:val="single"/>
          </w:rPr>
          <w:t>47.305-10-90 Procurement notes for export shipping and U.S. Territories.</w:t>
        </w:r>
      </w:hyperlink>
    </w:p>
    <w:p>
      <w:pPr>
        <w:spacing w:after="0"/>
        <w:jc w:val="left"/>
        <w:ind w:left="1440" w:hanging="360"/>
      </w:pPr>
      <w:hyperlink w:anchor="DLAD_47_305-90">
        <w:r>
          <w:rPr>
            <w:rStyle w:val="Hyperlink"/>
            <w:rFonts w:ascii="Times New Roman" w:hAnsi="Times New Roman"/>
            <w:b w:val="false"/>
            <w:i w:val="false"/>
            <w:color w:val="0000ff"/>
            <w:sz w:val="22"/>
            <w:u w:val="single"/>
          </w:rPr>
          <w:t>47.305-90 Procurement notes.</w:t>
        </w:r>
      </w:hyperlink>
    </w:p>
    <!-- Created by docx4j 6.1.2 (Apache licensed) using REFERENCE JAXB in Oracle Java 15 on Linux -->
    <w:p>
      <w:pPr>
        <w:pStyle w:val="Heading2"/>
        <w:spacing w:after="180"/>
        <w:ind w:left="120"/>
        <w:jc w:val="center"/>
      </w:pPr>
      <w:bookmarkStart w:name="DLAD_SUBPART_47_3" w:id="1"/>
      <w:r>
        <w:rPr>
          <w:rFonts w:ascii="Times New Roman" w:hAnsi="Times New Roman"/>
          <w:color w:val="000000"/>
          <w:sz w:val="36"/>
        </w:rPr>
        <w:t>Subpart 47.3</w:t>
      </w:r>
      <w:r>
        <w:rPr>
          <w:rFonts w:ascii="Times New Roman" w:hAnsi="Times New Roman"/>
          <w:color w:val="000000"/>
          <w:sz w:val="36"/>
        </w:rPr>
        <w:t xml:space="preserve"> - TRANSPORTATION IN SUPPLY CONTRACTS</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8</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7_303-90" w:id="2"/>
      <w:r>
        <w:rPr>
          <w:rFonts w:ascii="Times New Roman" w:hAnsi="Times New Roman"/>
          <w:color w:val="000000"/>
          <w:sz w:val="31"/>
        </w:rPr>
        <w:t>47.303-90</w:t>
      </w:r>
      <w:r>
        <w:rPr>
          <w:rFonts w:ascii="Times New Roman" w:hAnsi="Times New Roman"/>
          <w:color w:val="000000"/>
          <w:sz w:val="31"/>
        </w:rPr>
        <w:t xml:space="preserve"> Export shipment of wood products.</w:t>
      </w:r>
      <w:bookmarkEnd w:id="2"/>
    </w:p>
    <w:p>
      <w:pPr>
        <w:pStyle w:val="Normal"/>
        <w:pBdr>
          <w:top w:space="5"/>
          <w:left w:space="5"/>
          <w:bottom w:space="5"/>
          <w:right w:space="5"/>
        </w:pBdr>
        <w:spacing w:after="0"/>
        <w:ind w:left="225"/>
        <w:jc w:val="left"/>
      </w:pPr>
      <w:r>
        <w:rPr>
          <w:rFonts w:ascii="Times New Roman" w:hAnsi="Times New Roman"/>
          <w:color w:val="000000"/>
        </w:rPr>
        <w:t>For wood products requiring export shipment, the contracting officer shall insert procurement note L30 in solicitations over the SAT that include FAR 52.247-51.</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L30 Computation of Cube – Wood Products (AUG 2017)</w:t>
      </w:r>
    </w:p>
    <w:p>
      <w:pPr>
        <w:pStyle w:val="Normal"/>
        <w:pBdr>
          <w:top w:space="5"/>
          <w:left w:space="5"/>
          <w:bottom w:space="5"/>
          <w:right w:space="5"/>
        </w:pBdr>
        <w:spacing w:after="0"/>
        <w:ind w:left="225"/>
        <w:jc w:val="left"/>
      </w:pPr>
      <w:r>
        <w:rPr>
          <w:rFonts w:ascii="Times New Roman" w:hAnsi="Times New Roman"/>
          <w:color w:val="000000"/>
        </w:rPr>
        <w:t>For the purpose of applying the rates specified in paragraph (d) of Federal Acquisition Regulation (FAR) provision 52.247-51, use the following computations for the total cubic feet for each contract line-item number (CLIN):</w:t>
      </w:r>
    </w:p>
    <w:p>
      <w:pPr>
        <w:pStyle w:val="Normal"/>
        <w:pBdr>
          <w:top w:space="5"/>
          <w:left w:space="5"/>
          <w:bottom w:space="5"/>
          <w:right w:space="5"/>
        </w:pBdr>
        <w:spacing w:after="0"/>
        <w:ind w:left="225"/>
        <w:jc w:val="left"/>
      </w:pPr>
      <w:r>
        <w:rPr>
          <w:rFonts w:ascii="Times New Roman" w:hAnsi="Times New Roman"/>
          <w:color w:val="000000"/>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pPr>
        <w:pStyle w:val="Normal"/>
        <w:pBdr>
          <w:top w:space="5"/>
          <w:left w:space="5"/>
          <w:bottom w:space="5"/>
          <w:right w:space="5"/>
        </w:pBdr>
        <w:spacing w:after="0"/>
        <w:ind w:left="225"/>
        <w:jc w:val="left"/>
      </w:pPr>
      <w:r>
        <w:rPr>
          <w:rFonts w:ascii="Times New Roman" w:hAnsi="Times New Roman"/>
          <w:color w:val="000000"/>
        </w:rPr>
        <w:t>(2) Hardwood lumber: Compute the cube based on the minimum size specified by the National Hardwood Lumber Association rules in effect on the date of the solicitation for the nominal size, degree of surfacing, and moisture content specified for each CLIN.</w:t>
      </w:r>
    </w:p>
    <w:p>
      <w:pPr>
        <w:pStyle w:val="Normal"/>
        <w:pBdr>
          <w:top w:space="5"/>
          <w:left w:space="5"/>
          <w:bottom w:space="5"/>
          <w:right w:space="5"/>
        </w:pBdr>
        <w:spacing w:after="0"/>
        <w:ind w:left="225"/>
        <w:jc w:val="left"/>
      </w:pPr>
      <w:r>
        <w:rPr>
          <w:rFonts w:ascii="Times New Roman" w:hAnsi="Times New Roman"/>
          <w:color w:val="000000"/>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pPr>
        <w:pStyle w:val="Normal"/>
        <w:pBdr>
          <w:top w:space="5"/>
          <w:left w:space="5"/>
          <w:bottom w:space="5"/>
          <w:right w:space="5"/>
        </w:pBdr>
        <w:spacing w:after="0"/>
        <w:ind w:left="225"/>
        <w:jc w:val="left"/>
      </w:pPr>
      <w:r>
        <w:rPr>
          <w:rFonts w:ascii="Times New Roman" w:hAnsi="Times New Roman"/>
          <w:color w:val="000000"/>
        </w:rPr>
        <w:t>(4) Plywood: Compute the cube based on plywood being packaged as required by Product Standard PS-2 and PS-3.</w:t>
      </w:r>
    </w:p>
    <w:p>
      <w:pPr>
        <w:pStyle w:val="Normal"/>
        <w:pBdr>
          <w:top w:space="5"/>
          <w:left w:space="5"/>
          <w:bottom w:space="5"/>
          <w:right w:space="5"/>
        </w:pBdr>
        <w:spacing w:after="0"/>
        <w:ind w:left="225"/>
        <w:jc w:val="left"/>
      </w:pPr>
      <w:r>
        <w:rPr>
          <w:rFonts w:ascii="Times New Roman" w:hAnsi="Times New Roman"/>
          <w:color w:val="000000"/>
        </w:rPr>
        <w:t>(5) Other wood products: Compute the cube based on the dimensions specified for each CLIN.</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3-91" w:id="3"/>
      <w:r>
        <w:rPr>
          <w:rFonts w:ascii="Times New Roman" w:hAnsi="Times New Roman"/>
          <w:color w:val="000000"/>
          <w:sz w:val="31"/>
        </w:rPr>
        <w:t>47.303-91</w:t>
      </w:r>
      <w:r>
        <w:rPr>
          <w:rFonts w:ascii="Times New Roman" w:hAnsi="Times New Roman"/>
          <w:color w:val="000000"/>
          <w:sz w:val="31"/>
        </w:rPr>
        <w:t xml:space="preserve"> DLR item compliance.</w:t>
      </w:r>
      <w:bookmarkEnd w:id="3"/>
    </w:p>
    <w:p>
      <w:pPr>
        <w:pStyle w:val="Normal"/>
        <w:pBdr>
          <w:top w:space="5"/>
          <w:left w:space="5"/>
          <w:bottom w:space="5"/>
          <w:right w:space="5"/>
        </w:pBdr>
        <w:spacing w:after="0"/>
        <w:ind w:left="225"/>
        <w:jc w:val="left"/>
      </w:pPr>
      <w:r>
        <w:rPr>
          <w:rFonts w:ascii="Times New Roman" w:hAnsi="Times New Roman"/>
          <w:color w:val="000000"/>
        </w:rP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 Created by docx4j 6.1.2 (Apache licensed) using REFERENCE JAXB in Oracle Java 15 on Linux -->
    <w:p>
      <w:pPr>
        <w:pStyle w:val="Heading3"/>
        <w:spacing w:after="199"/>
        <w:ind w:left="120"/>
        <w:jc w:val="left"/>
      </w:pPr>
      <w:bookmarkStart w:name="DLAD_47_305-3-90" w:id="4"/>
      <w:r>
        <w:rPr>
          <w:rFonts w:ascii="Times New Roman" w:hAnsi="Times New Roman"/>
          <w:color w:val="000000"/>
          <w:sz w:val="31"/>
        </w:rPr>
        <w:t>47.305-3-90</w:t>
      </w:r>
      <w:r>
        <w:rPr>
          <w:rFonts w:ascii="Times New Roman" w:hAnsi="Times New Roman"/>
          <w:color w:val="000000"/>
          <w:sz w:val="31"/>
        </w:rPr>
        <w:t xml:space="preserve"> First Destination Transportation (FDT), Government-arranged transportation.</w:t>
      </w:r>
      <w:bookmarkEnd w:id="4"/>
    </w:p>
    <w:p>
      <w:pPr>
        <w:pStyle w:val="Normal"/>
        <w:pBdr>
          <w:top w:space="5"/>
          <w:left w:space="5"/>
          <w:bottom w:space="5"/>
          <w:right w:space="5"/>
        </w:pBdr>
        <w:spacing w:after="0"/>
        <w:ind w:left="225"/>
        <w:jc w:val="left"/>
      </w:pPr>
      <w:r>
        <w:rPr>
          <w:rFonts w:ascii="Times New Roman" w:hAnsi="Times New Roman"/>
          <w:color w:val="000000"/>
        </w:rP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hyperlink w:anchor="DLAD_47_305-3-90">
        <w:r>
          <w:rPr>
            <w:rStyle w:val="Hyperlink"/>
            <w:rFonts w:ascii="Times New Roman" w:hAnsi="Times New Roman"/>
            <w:color w:val="0000ff"/>
            <w:u w:val="single"/>
          </w:rPr>
          <w:t/>
        </w:r>
        <w:r>
          <w:rPr>
            <w:rFonts w:ascii="Times New Roman" w:hAnsi="Times New Roman"/>
            <w:color w:val="0000ff"/>
            <w:u w:val="single"/>
          </w:rPr>
          <w:t>47.305-3-90</w:t>
        </w:r>
        <w:r>
          <w:rPr>
            <w:rFonts w:ascii="Times New Roman" w:hAnsi="Times New Roman"/>
            <w:color w:val="0000ff"/>
            <w:u w:val="single"/>
          </w:rPr>
          <w:t>47.305-3-90 First Destination Transportation (FDT), Government-arranged transportation.</w:t>
        </w:r>
      </w:hyperlink>
      <w:r>
        <w:rPr>
          <w:rFonts w:ascii="Times New Roman" w:hAnsi="Times New Roman"/>
          <w:color w:val="000000"/>
        </w:rPr>
        <w:t>(a)-(c) applies:</w:t>
      </w:r>
    </w:p>
    <w:p>
      <w:pPr>
        <w:pBdr>
          <w:top w:space="5"/>
          <w:left w:space="5"/>
          <w:bottom w:space="5"/>
          <w:right w:space="5"/>
        </w:pBdr>
        <w:spacing w:after="0"/>
        <w:ind w:left="225"/>
        <w:jc w:val="left"/>
      </w:pPr>
      <w:r>
        <w:rPr>
          <w:rFonts w:ascii="Times New Roman" w:hAnsi="Times New Roman"/>
          <w:b w:val="false"/>
          <w:i w:val="false"/>
          <w:color w:val="000000"/>
          <w:sz w:val="22"/>
        </w:rPr>
        <w:t>(a) Agency-wide:</w:t>
      </w:r>
    </w:p>
    <w:p>
      <w:pPr>
        <w:pBdr>
          <w:top w:space="5"/>
          <w:left w:space="5"/>
          <w:bottom w:space="5"/>
          <w:right w:space="5"/>
        </w:pBdr>
        <w:spacing w:after="0"/>
        <w:ind w:left="585"/>
        <w:jc w:val="left"/>
      </w:pPr>
      <w:r>
        <w:rPr>
          <w:rFonts w:ascii="Times New Roman" w:hAnsi="Times New Roman"/>
          <w:b w:val="false"/>
          <w:i w:val="false"/>
          <w:color w:val="000000"/>
          <w:sz w:val="22"/>
        </w:rPr>
        <w:t>(1) Inspection and acceptance at origin;</w:t>
      </w:r>
    </w:p>
    <w:p>
      <w:pPr>
        <w:pBdr>
          <w:top w:space="5"/>
          <w:left w:space="5"/>
          <w:bottom w:space="5"/>
          <w:right w:space="5"/>
        </w:pBdr>
        <w:spacing w:after="0"/>
        <w:ind w:left="585"/>
        <w:jc w:val="left"/>
      </w:pPr>
      <w:r>
        <w:rPr>
          <w:rFonts w:ascii="Times New Roman" w:hAnsi="Times New Roman"/>
          <w:b w:val="false"/>
          <w:i w:val="false"/>
          <w:color w:val="000000"/>
          <w:sz w:val="22"/>
        </w:rPr>
        <w:t>(2) Contracts with Classified, Controlled, or Sensitive Items;</w:t>
      </w:r>
    </w:p>
    <w:p>
      <w:pPr>
        <w:pBdr>
          <w:top w:space="5"/>
          <w:left w:space="5"/>
          <w:bottom w:space="5"/>
          <w:right w:space="5"/>
        </w:pBdr>
        <w:spacing w:after="0"/>
        <w:ind w:left="585"/>
        <w:jc w:val="left"/>
      </w:pPr>
      <w:r>
        <w:rPr>
          <w:rFonts w:ascii="Times New Roman" w:hAnsi="Times New Roman"/>
          <w:b w:val="false"/>
          <w:i w:val="false"/>
          <w:color w:val="000000"/>
          <w:sz w:val="22"/>
        </w:rPr>
        <w:t>(3) Hazardous material (HAZMAT) contracts;</w:t>
      </w:r>
    </w:p>
    <w:p>
      <w:pPr>
        <w:pBdr>
          <w:top w:space="5"/>
          <w:left w:space="5"/>
          <w:bottom w:space="5"/>
          <w:right w:space="5"/>
        </w:pBdr>
        <w:spacing w:after="0"/>
        <w:ind w:left="585"/>
        <w:jc w:val="left"/>
      </w:pPr>
      <w:r>
        <w:rPr>
          <w:rFonts w:ascii="Times New Roman" w:hAnsi="Times New Roman"/>
          <w:b w:val="false"/>
          <w:i w:val="false"/>
          <w:color w:val="000000"/>
          <w:sz w:val="22"/>
        </w:rPr>
        <w:t>(4) Foreign Military Sales (FMS) contracts; or</w:t>
      </w:r>
    </w:p>
    <w:p>
      <w:pPr>
        <w:pBdr>
          <w:top w:space="5"/>
          <w:left w:space="5"/>
          <w:bottom w:space="5"/>
          <w:right w:space="5"/>
        </w:pBdr>
        <w:spacing w:after="0"/>
        <w:ind w:left="585"/>
        <w:jc w:val="left"/>
      </w:pPr>
      <w:r>
        <w:rPr>
          <w:rFonts w:ascii="Times New Roman" w:hAnsi="Times New Roman"/>
          <w:b w:val="false"/>
          <w:i w:val="false"/>
          <w:color w:val="000000"/>
          <w:sz w:val="22"/>
        </w:rPr>
        <w:t>(5) Contracts being shipped to APO/FPO addresses.</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level:</w:t>
      </w:r>
    </w:p>
    <w:p>
      <w:pPr>
        <w:pBdr>
          <w:top w:space="5"/>
          <w:left w:space="5"/>
          <w:bottom w:space="5"/>
          <w:right w:space="5"/>
        </w:pBdr>
        <w:spacing w:after="0"/>
        <w:ind w:left="585"/>
        <w:jc w:val="left"/>
      </w:pPr>
      <w:r>
        <w:rPr>
          <w:rFonts w:ascii="Times New Roman" w:hAnsi="Times New Roman"/>
          <w:b w:val="false"/>
          <w:i w:val="false"/>
          <w:color w:val="000000"/>
          <w:sz w:val="22"/>
        </w:rPr>
        <w:t>(1) DLA Aviation, DLA Land and Maritime, and DLA Troop Support may exclude items on a case-by-case basis from the FDT program. Items may be eligible for exclusion in the following categories, if FDT is inappropriate:</w:t>
      </w:r>
    </w:p>
    <w:p>
      <w:pPr>
        <w:pBdr>
          <w:top w:space="5"/>
          <w:left w:space="5"/>
          <w:bottom w:space="5"/>
          <w:right w:space="5"/>
        </w:pBdr>
        <w:spacing w:after="0"/>
        <w:ind w:left="945"/>
        <w:jc w:val="left"/>
      </w:pPr>
      <w:r>
        <w:rPr>
          <w:rFonts w:ascii="Times New Roman" w:hAnsi="Times New Roman"/>
          <w:b w:val="false"/>
          <w:i w:val="false"/>
          <w:color w:val="000000"/>
          <w:sz w:val="22"/>
        </w:rPr>
        <w:t>(i) NIIN – specific item (e.g. due to the delicate nature of the material);</w:t>
      </w:r>
    </w:p>
    <w:p>
      <w:pPr>
        <w:pBdr>
          <w:top w:space="5"/>
          <w:left w:space="5"/>
          <w:bottom w:space="5"/>
          <w:right w:space="5"/>
        </w:pBdr>
        <w:spacing w:after="0"/>
        <w:ind w:left="945"/>
        <w:jc w:val="left"/>
      </w:pPr>
      <w:r>
        <w:rPr>
          <w:rFonts w:ascii="Times New Roman" w:hAnsi="Times New Roman"/>
          <w:b w:val="false"/>
          <w:i w:val="false"/>
          <w:color w:val="000000"/>
          <w:sz w:val="22"/>
        </w:rPr>
        <w:t>(ii) FSC – not consistent with commercial practices for a group of items (e.g. wood);</w:t>
      </w:r>
    </w:p>
    <w:p>
      <w:pPr>
        <w:pBdr>
          <w:top w:space="5"/>
          <w:left w:space="5"/>
          <w:bottom w:space="5"/>
          <w:right w:space="5"/>
        </w:pBdr>
        <w:spacing w:after="0"/>
        <w:ind w:left="945"/>
        <w:jc w:val="left"/>
      </w:pPr>
      <w:r>
        <w:rPr>
          <w:rFonts w:ascii="Times New Roman" w:hAnsi="Times New Roman"/>
          <w:b w:val="false"/>
          <w:i w:val="false"/>
          <w:color w:val="000000"/>
          <w:sz w:val="22"/>
        </w:rPr>
        <w:t>(iii) CIIC – security level of the item (e.g., explosives, guns, and ammunition, etc.);</w:t>
      </w:r>
    </w:p>
    <w:p>
      <w:pPr>
        <w:pBdr>
          <w:top w:space="5"/>
          <w:left w:space="5"/>
          <w:bottom w:space="5"/>
          <w:right w:space="5"/>
        </w:pBdr>
        <w:spacing w:after="0"/>
        <w:ind w:left="945"/>
        <w:jc w:val="left"/>
      </w:pPr>
      <w:r>
        <w:rPr>
          <w:rFonts w:ascii="Times New Roman" w:hAnsi="Times New Roman"/>
          <w:b w:val="false"/>
          <w:i w:val="false"/>
          <w:color w:val="000000"/>
          <w:sz w:val="22"/>
        </w:rPr>
        <w:t>(iv) Profit Center – commodity level (e.g., clothing, medical, and subsistence); or</w:t>
      </w:r>
    </w:p>
    <w:p>
      <w:pPr>
        <w:pBdr>
          <w:top w:space="5"/>
          <w:left w:space="5"/>
          <w:bottom w:space="5"/>
          <w:right w:space="5"/>
        </w:pBdr>
        <w:spacing w:after="0"/>
        <w:ind w:left="945"/>
        <w:jc w:val="left"/>
      </w:pPr>
      <w:r>
        <w:rPr>
          <w:rFonts w:ascii="Times New Roman" w:hAnsi="Times New Roman"/>
          <w:b w:val="false"/>
          <w:i w:val="false"/>
          <w:color w:val="000000"/>
          <w:sz w:val="22"/>
        </w:rPr>
        <w:t>(v) Method of Preservation HM – inappropriate due to packaging and markings required (e.g., batteries).</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can add items to the exclusions table by following the below process:</w:t>
      </w:r>
    </w:p>
    <w:p>
      <w:pPr>
        <w:pBdr>
          <w:top w:space="5"/>
          <w:left w:space="5"/>
          <w:bottom w:space="5"/>
          <w:right w:space="5"/>
        </w:pBdr>
        <w:spacing w:after="0"/>
        <w:ind w:left="945"/>
        <w:jc w:val="left"/>
      </w:pPr>
      <w:r>
        <w:rPr>
          <w:rFonts w:ascii="Times New Roman" w:hAnsi="Times New Roman"/>
          <w:b w:val="false"/>
          <w:i w:val="false"/>
          <w:color w:val="000000"/>
          <w:sz w:val="22"/>
        </w:rPr>
        <w:t>(i) The procuring organization shall develop and forward a request package to the HCA, or designee no lower than the CCO, for approval of the exclusion. The request package must include:</w:t>
      </w:r>
    </w:p>
    <w:p>
      <w:pPr>
        <w:pBdr>
          <w:top w:space="5"/>
          <w:left w:space="5"/>
          <w:bottom w:space="5"/>
          <w:right w:space="5"/>
        </w:pBdr>
        <w:spacing w:after="0"/>
        <w:ind w:left="1305"/>
        <w:jc w:val="left"/>
      </w:pPr>
      <w:r>
        <w:rPr>
          <w:rFonts w:ascii="Times New Roman" w:hAnsi="Times New Roman"/>
          <w:b w:val="false"/>
          <w:i w:val="false"/>
          <w:color w:val="000000"/>
          <w:sz w:val="22"/>
        </w:rPr>
        <w:t>(A) Justification for removing the item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(B) Details/data validating rationale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(C) Concurrence from Technical/Quality or Transportation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(D) Concurrence from DLA Transportation Policy; and</w:t>
      </w:r>
    </w:p>
    <w:p>
      <w:pPr>
        <w:pBdr>
          <w:top w:space="5"/>
          <w:left w:space="5"/>
          <w:bottom w:space="5"/>
          <w:right w:space="5"/>
        </w:pBdr>
        <w:spacing w:after="0"/>
        <w:ind w:left="1305"/>
        <w:jc w:val="left"/>
      </w:pPr>
      <w:r>
        <w:rPr>
          <w:rFonts w:ascii="Times New Roman" w:hAnsi="Times New Roman"/>
          <w:b w:val="false"/>
          <w:i w:val="false"/>
          <w:color w:val="000000"/>
          <w:sz w:val="22"/>
        </w:rPr>
        <w:t>(E) Rationale to the procuring organization if DLA Transportation Policy non-concurs.</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forward the rationale to the HCA, or designee no lower than the CCO, for final decision. If there is non-concurrence from DLA Transportation Policy, the HCA must be the final approving official.</w:t>
      </w:r>
    </w:p>
    <w:p>
      <w:pPr>
        <w:pBdr>
          <w:top w:space="5"/>
          <w:left w:space="5"/>
          <w:bottom w:space="5"/>
          <w:right w:space="5"/>
        </w:pBdr>
        <w:spacing w:after="0"/>
        <w:ind w:left="945"/>
        <w:jc w:val="left"/>
      </w:pPr>
      <w:r>
        <w:rPr>
          <w:rFonts w:ascii="Times New Roman" w:hAnsi="Times New Roman"/>
          <w:b w:val="false"/>
          <w:i w:val="false"/>
          <w:color w:val="000000"/>
          <w:sz w:val="22"/>
        </w:rPr>
        <w:t>(iii) The approved package is sent to the procuring organization policy office.</w:t>
      </w:r>
    </w:p>
    <w:p>
      <w:pPr>
        <w:pBdr>
          <w:top w:space="5"/>
          <w:left w:space="5"/>
          <w:bottom w:space="5"/>
          <w:right w:space="5"/>
        </w:pBdr>
        <w:spacing w:after="0"/>
        <w:ind w:left="945"/>
        <w:jc w:val="left"/>
      </w:pPr>
      <w:r>
        <w:rPr>
          <w:rFonts w:ascii="Times New Roman" w:hAnsi="Times New Roman"/>
          <w:b w:val="false"/>
          <w:i w:val="false"/>
          <w:color w:val="000000"/>
          <w:sz w:val="22"/>
        </w:rPr>
        <w:t>(iv) The procuring organization policy office will forward the exclusion to the position designated by the BPA TQ office designee who will add the exclusion to the FDT exclusion table in EBS.</w:t>
      </w:r>
    </w:p>
    <w:p>
      <w:pPr>
        <w:pBdr>
          <w:top w:space="5"/>
          <w:left w:space="5"/>
          <w:bottom w:space="5"/>
          <w:right w:space="5"/>
        </w:pBdr>
        <w:spacing w:after="0"/>
        <w:ind w:left="945"/>
        <w:jc w:val="left"/>
      </w:pPr>
      <w:r>
        <w:rPr>
          <w:rFonts w:ascii="Times New Roman" w:hAnsi="Times New Roman"/>
          <w:b w:val="false"/>
          <w:i w:val="false"/>
          <w:color w:val="000000"/>
          <w:sz w:val="22"/>
        </w:rPr>
        <w:t>(v) The BPA TQ office designee will forward a complete list of exclusions to all procuring organization policy offices included in the FDT program and to DLA Transportation Policy.</w:t>
      </w:r>
    </w:p>
    <w:p>
      <w:pPr>
        <w:pBdr>
          <w:top w:space="5"/>
          <w:left w:space="5"/>
          <w:bottom w:space="5"/>
          <w:right w:space="5"/>
        </w:pBdr>
        <w:spacing w:after="0"/>
        <w:ind w:left="225"/>
        <w:jc w:val="left"/>
      </w:pPr>
      <w:r>
        <w:rPr>
          <w:rFonts w:ascii="Times New Roman" w:hAnsi="Times New Roman"/>
          <w:b w:val="false"/>
          <w:i w:val="false"/>
          <w:color w:val="000000"/>
          <w:sz w:val="22"/>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r>
          <w:rPr>
            <w:rFonts w:ascii="Times New Roman" w:hAnsi="Times New Roman"/>
            <w:b w:val="false"/>
            <w:i w:val="false"/>
            <w:color w:val="0000ff"/>
            <w:sz w:val="22"/>
            <w:u w:val="single"/>
          </w:rPr>
          <w:t>47.305-3-90 First Destination Transportation (FDT), Government-arranged transportation.</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C15 First Destination Transportation (FDT) Program, Government-Arranged Transportation for Automated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(3)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C16 First Destination Transportation (FDT) Program, Government-Arranged Transportation for Manual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determines its transportation processes, controls, or costs. The contractor may submit an offer based on f.o.b. destination if it offers a better value to the Government.</w:t>
      </w:r>
    </w:p>
    <w:p>
      <w:pPr>
        <w:pStyle w:val="Normal"/>
        <w:pBdr>
          <w:top w:space="5"/>
          <w:left w:space="5"/>
          <w:bottom w:space="5"/>
          <w:right w:space="5"/>
        </w:pBdr>
        <w:spacing w:after="0"/>
        <w:ind w:left="225"/>
        <w:jc w:val="left"/>
      </w:pPr>
      <w:r>
        <w:rPr>
          <w:rFonts w:ascii="Times New Roman" w:hAnsi="Times New Roman"/>
          <w:color w:val="000000"/>
        </w:rPr>
        <w:t>(3)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(4)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3-91" w:id="5"/>
      <w:r>
        <w:rPr>
          <w:rFonts w:ascii="Times New Roman" w:hAnsi="Times New Roman"/>
          <w:color w:val="000000"/>
          <w:sz w:val="31"/>
        </w:rPr>
        <w:t>47.305-3-91</w:t>
      </w:r>
      <w:r>
        <w:rPr>
          <w:rFonts w:ascii="Times New Roman" w:hAnsi="Times New Roman"/>
          <w:color w:val="000000"/>
          <w:sz w:val="31"/>
        </w:rPr>
        <w:t xml:space="preserve"> First Destination Transportation (FDT) program - shipments originating from outside the contiguous United States.</w:t>
      </w:r>
      <w:bookmarkEnd w:id="5"/>
    </w:p>
    <w:p>
      <w:pPr>
        <w:pStyle w:val="Normal"/>
        <w:pBdr>
          <w:top w:space="5"/>
          <w:left w:space="5"/>
          <w:bottom w:space="5"/>
          <w:right w:space="5"/>
        </w:pBdr>
        <w:spacing w:after="0"/>
        <w:ind w:left="225"/>
        <w:jc w:val="left"/>
      </w:pPr>
      <w:r>
        <w:rPr>
          <w:rFonts w:ascii="Times New Roman" w:hAnsi="Times New Roman"/>
          <w:color w:val="000000"/>
        </w:rPr>
        <w:t>Contracting officers at DLA Aviation, DLA Land and Maritime, and DLA Troop Support, shall—</w:t>
      </w:r>
    </w:p>
    <w:p>
      <w:pPr>
        <w:pBdr>
          <w:top w:space="5"/>
          <w:left w:space="5"/>
          <w:bottom w:space="5"/>
          <w:right w:space="5"/>
        </w:pBdr>
        <w:spacing w:after="0"/>
        <w:ind w:left="225"/>
        <w:jc w:val="left"/>
      </w:pPr>
      <w:r>
        <w:rPr>
          <w:rFonts w:ascii="Times New Roman" w:hAnsi="Times New Roman"/>
          <w:b w:val="false"/>
          <w:i w:val="false"/>
          <w:color w:val="000000"/>
          <w:sz w:val="22"/>
        </w:rP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C17 First Destination Transportation (FDT) Program – Shipments Originating from Outside the Contiguous United States (JUN 2020)</w:t>
      </w:r>
    </w:p>
    <w:p>
      <w:pPr>
        <w:pStyle w:val="Normal"/>
        <w:pBdr>
          <w:top w:space="5"/>
          <w:left w:space="5"/>
          <w:bottom w:space="5"/>
          <w:right w:space="5"/>
        </w:pBdr>
        <w:spacing w:after="0"/>
        <w:ind w:left="225"/>
        <w:jc w:val="left"/>
      </w:pPr>
      <w:r>
        <w:rPr>
          <w:rFonts w:ascii="Times New Roman" w:hAnsi="Times New Roman"/>
          <w:color w:val="000000"/>
        </w:rPr>
        <w:t>(1) The FDT Program applies to this acquisition. Delivery terms are f.o.b. origin. The Government will conduct inspection and acceptance at destination.</w:t>
      </w:r>
    </w:p>
    <w:p>
      <w:pPr>
        <w:pStyle w:val="Normal"/>
        <w:pBdr>
          <w:top w:space="5"/>
          <w:left w:space="5"/>
          <w:bottom w:space="5"/>
          <w:right w:space="5"/>
        </w:pBdr>
        <w:spacing w:after="0"/>
        <w:ind w:left="225"/>
        <w:jc w:val="left"/>
      </w:pPr>
      <w:r>
        <w:rPr>
          <w:rFonts w:ascii="Times New Roman" w:hAnsi="Times New Roman"/>
          <w:color w:val="000000"/>
        </w:rP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rFonts w:ascii="Times New Roman" w:hAnsi="Times New Roman"/>
          <w:b/>
          <w:color w:val="000000"/>
        </w:rPr>
        <w:t>Vendor Shipment Module</w:t>
      </w:r>
      <w:r>
        <w:rPr>
          <w:rFonts w:ascii="Times New Roman" w:hAnsi="Times New Roman"/>
          <w:color w:val="000000"/>
        </w:rPr>
        <w:t xml:space="preserve"> (</w:t>
      </w:r>
      <w:hyperlink r:id="Ra521a3a37a4d4daf">
        <w:r>
          <w:rPr>
            <w:rStyle w:val="Hyperlink"/>
            <w:rFonts w:ascii="Times New Roman" w:hAnsi="Times New Roman"/>
            <w:color w:val="0000ff"/>
            <w:u w:val="single"/>
          </w:rPr>
          <w:t/>
        </w:r>
        <w:r>
          <w:rPr>
            <w:rFonts w:ascii="Times New Roman" w:hAnsi="Times New Roman"/>
            <w:color w:val="0000ff"/>
            <w:u w:val="single"/>
          </w:rPr>
          <w:t>https://www.dau.edu/guidebooks/Shared%20Documents%20HTML/Guidebook%20for%20Contract%20Property%20Administration.aspx</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4-90" w:id="6"/>
      <w:r>
        <w:rPr>
          <w:rFonts w:ascii="Times New Roman" w:hAnsi="Times New Roman"/>
          <w:color w:val="000000"/>
          <w:sz w:val="31"/>
        </w:rPr>
        <w:t>47.305-4-90</w:t>
      </w:r>
      <w:r>
        <w:rPr>
          <w:rFonts w:ascii="Times New Roman" w:hAnsi="Times New Roman"/>
          <w:color w:val="000000"/>
          <w:sz w:val="31"/>
        </w:rPr>
        <w:t xml:space="preserve"> Additional Wide Area Workflow (WAWF) information.</w:t>
      </w:r>
      <w:bookmarkEnd w:id="6"/>
    </w:p>
    <w:p>
      <w:pPr>
        <w:pStyle w:val="Normal"/>
        <w:pBdr>
          <w:top w:space="5"/>
          <w:left w:space="5"/>
          <w:bottom w:space="5"/>
          <w:right w:space="5"/>
        </w:pBdr>
        <w:spacing w:after="0"/>
        <w:ind w:left="225"/>
        <w:jc w:val="left"/>
      </w:pPr>
      <w:r>
        <w:rPr>
          <w:rFonts w:ascii="Times New Roman" w:hAnsi="Times New Roman"/>
          <w:color w:val="000000"/>
        </w:rPr>
        <w:t>The contracting officer shall include Procurement Note G01 in solicitations and contracts that require f.o.b. destination and inspection/acceptance at destination.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G01 Additional Wide Area Workflow (WAWF) Information (AUG 2017)</w:t>
      </w:r>
    </w:p>
    <w:p>
      <w:pPr>
        <w:pStyle w:val="Normal"/>
        <w:pBdr>
          <w:top w:space="5"/>
          <w:left w:space="5"/>
          <w:bottom w:space="5"/>
          <w:right w:space="5"/>
        </w:pBdr>
        <w:spacing w:after="0"/>
        <w:ind w:left="225"/>
        <w:jc w:val="left"/>
      </w:pPr>
      <w:r>
        <w:rPr>
          <w:rFonts w:ascii="Times New Roman" w:hAnsi="Times New Roman"/>
          <w:color w:val="000000"/>
        </w:rPr>
        <w:t>Contractors shall include the Transportation Control Number (TCN) and carrier shipment tracking information when submitting the DD250/iRAPT Receiving Report in Wide Area Workflow (WAWF) in order to assist with material inspection and acceptance.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10-90" w:id="7"/>
      <w:r>
        <w:rPr>
          <w:rFonts w:ascii="Times New Roman" w:hAnsi="Times New Roman"/>
          <w:color w:val="000000"/>
          <w:sz w:val="31"/>
        </w:rPr>
        <w:t>47.305-10-90</w:t>
      </w:r>
      <w:r>
        <w:rPr>
          <w:rFonts w:ascii="Times New Roman" w:hAnsi="Times New Roman"/>
          <w:color w:val="000000"/>
          <w:sz w:val="31"/>
        </w:rPr>
        <w:t xml:space="preserve"> Procurement notes for export shipping and U.S. Territories.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r>
          <w:rPr>
            <w:rFonts w:ascii="Times New Roman" w:hAnsi="Times New Roman"/>
            <w:b w:val="false"/>
            <w:i w:val="false"/>
            <w:color w:val="0000ff"/>
            <w:sz w:val="22"/>
            <w:u w:val="single"/>
          </w:rPr>
          <w:t>47.305-3-90 First Destination Transportation (FDT), Government-arranged transportation.</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C18 Shipping Instructions for Export and U.S. Territories (AUG 2017)</w:t>
      </w:r>
    </w:p>
    <w:p>
      <w:pPr>
        <w:pStyle w:val="Normal"/>
        <w:pBdr>
          <w:top w:space="5"/>
          <w:left w:space="5"/>
          <w:bottom w:space="5"/>
          <w:right w:space="5"/>
        </w:pBdr>
        <w:spacing w:after="0"/>
        <w:ind w:left="225"/>
        <w:jc w:val="left"/>
      </w:pPr>
      <w:r>
        <w:rPr>
          <w:rFonts w:ascii="Times New Roman" w:hAnsi="Times New Roman"/>
          <w:color w:val="000000"/>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pPr>
        <w:pStyle w:val="Normal"/>
        <w:pBdr>
          <w:top w:space="5"/>
          <w:left w:space="5"/>
          <w:bottom w:space="5"/>
          <w:right w:space="5"/>
        </w:pBdr>
        <w:spacing w:after="0"/>
        <w:ind w:left="225"/>
        <w:jc w:val="left"/>
      </w:pPr>
      <w:r>
        <w:rPr>
          <w:rFonts w:ascii="Times New Roman" w:hAnsi="Times New Roman"/>
          <w:color w:val="000000"/>
        </w:rPr>
        <w:t>(a) U.S. mail is the only mode authorized for shipments to APO or FPO addresses.</w:t>
      </w:r>
    </w:p>
    <w:p>
      <w:pPr>
        <w:pStyle w:val="Normal"/>
        <w:pBdr>
          <w:top w:space="5"/>
          <w:left w:space="5"/>
          <w:bottom w:space="5"/>
          <w:right w:space="5"/>
        </w:pBdr>
        <w:spacing w:after="0"/>
        <w:ind w:left="225"/>
        <w:jc w:val="left"/>
      </w:pPr>
      <w:r>
        <w:rPr>
          <w:rFonts w:ascii="Times New Roman" w:hAnsi="Times New Roman"/>
          <w:color w:val="000000"/>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pPr>
        <w:pStyle w:val="Normal"/>
        <w:pBdr>
          <w:top w:space="5"/>
          <w:left w:space="5"/>
          <w:bottom w:space="5"/>
          <w:right w:space="5"/>
        </w:pBdr>
        <w:spacing w:after="0"/>
        <w:ind w:left="225"/>
        <w:jc w:val="left"/>
      </w:pPr>
      <w:r>
        <w:rPr>
          <w:rFonts w:ascii="Times New Roman" w:hAnsi="Times New Roman"/>
          <w:color w:val="000000"/>
        </w:rPr>
        <w:t>(c) Address parcel post shipments to an APO/FPO address to the "Commander" or "Commanding Officer" if there is no title preceding the address. Annotate shipments under the return address as follows: "Contents for official use - exempt from customs requirements."</w:t>
      </w:r>
    </w:p>
    <w:p>
      <w:pPr>
        <w:pStyle w:val="Normal"/>
        <w:pBdr>
          <w:top w:space="5"/>
          <w:left w:space="5"/>
          <w:bottom w:space="5"/>
          <w:right w:space="5"/>
        </w:pBdr>
        <w:spacing w:after="0"/>
        <w:ind w:left="225"/>
        <w:jc w:val="left"/>
      </w:pPr>
      <w:r>
        <w:rPr>
          <w:rFonts w:ascii="Times New Roman" w:hAnsi="Times New Roman"/>
          <w:color w:val="000000"/>
        </w:rPr>
        <w:t>(d) Contact the cognizant office prior to shipment for TP1, TP2, (IPD 01-08), 999, NMCS, regardless of distance from origin to the APO/FPO address. Package shipments for transportation by Military Air (MILAIR).</w:t>
      </w:r>
    </w:p>
    <w:p>
      <w:pPr>
        <w:pStyle w:val="Normal"/>
        <w:pBdr>
          <w:top w:space="5"/>
          <w:left w:space="5"/>
          <w:bottom w:space="5"/>
          <w:right w:space="5"/>
        </w:pBdr>
        <w:spacing w:after="0"/>
        <w:ind w:left="225"/>
        <w:jc w:val="left"/>
      </w:pPr>
      <w:r>
        <w:rPr>
          <w:rFonts w:ascii="Times New Roman" w:hAnsi="Times New Roman"/>
          <w:color w:val="000000"/>
        </w:rPr>
        <w:t>(e) Use surface parcel post (fourth class) for TP3 (IPD 09-15).</w:t>
      </w:r>
    </w:p>
    <w:p>
      <w:pPr>
        <w:pStyle w:val="Normal"/>
        <w:pBdr>
          <w:top w:space="5"/>
          <w:left w:space="5"/>
          <w:bottom w:space="5"/>
          <w:right w:space="5"/>
        </w:pBdr>
        <w:spacing w:after="0"/>
        <w:ind w:left="225"/>
        <w:jc w:val="left"/>
      </w:pPr>
      <w:r>
        <w:rPr>
          <w:rFonts w:ascii="Times New Roman" w:hAnsi="Times New Roman"/>
          <w:color w:val="000000"/>
        </w:rPr>
        <w:t>(f) The cost of parcel post insurance will not be paid by the Government.</w:t>
      </w:r>
    </w:p>
    <w:p>
      <w:pPr>
        <w:pStyle w:val="Normal"/>
        <w:pBdr>
          <w:top w:space="5"/>
          <w:left w:space="5"/>
          <w:bottom w:space="5"/>
          <w:right w:space="5"/>
        </w:pBdr>
        <w:spacing w:after="0"/>
        <w:ind w:left="225"/>
        <w:jc w:val="left"/>
      </w:pPr>
      <w:r>
        <w:rPr>
          <w:rFonts w:ascii="Times New Roman" w:hAnsi="Times New Roman"/>
          <w:color w:val="000000"/>
        </w:rPr>
        <w:t>(2)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pPr>
        <w:pStyle w:val="Normal"/>
        <w:pBdr>
          <w:top w:space="5"/>
          <w:left w:space="5"/>
          <w:bottom w:space="5"/>
          <w:right w:space="5"/>
        </w:pBdr>
        <w:spacing w:after="0"/>
        <w:ind w:left="225"/>
        <w:jc w:val="left"/>
      </w:pPr>
      <w:r>
        <w:rPr>
          <w:rFonts w:ascii="Times New Roman" w:hAnsi="Times New Roman"/>
          <w:color w:val="000000"/>
        </w:rPr>
        <w:t>(3)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Prepare shipments directed to a CCP shown with each individual CLIN on Schedule Continuation Sheet(s) in accordance with instructions provided within this contract for Preparation for Delivery.</w:t>
      </w:r>
    </w:p>
    <w:p>
      <w:pPr>
        <w:pStyle w:val="Normal"/>
        <w:pBdr>
          <w:top w:space="5"/>
          <w:left w:space="5"/>
          <w:bottom w:space="5"/>
          <w:right w:space="5"/>
        </w:pBdr>
        <w:spacing w:after="0"/>
        <w:ind w:left="225"/>
        <w:jc w:val="left"/>
      </w:pPr>
      <w:r>
        <w:rPr>
          <w:rFonts w:ascii="Times New Roman" w:hAnsi="Times New Roman"/>
          <w:color w:val="000000"/>
        </w:rPr>
        <w:t>(b) Contact the Transportation Officer for shipping instructions for the following CCP shipments:</w:t>
      </w:r>
    </w:p>
    <w:p>
      <w:pPr>
        <w:pBdr>
          <w:top w:space="5"/>
          <w:left w:space="5"/>
          <w:bottom w:space="5"/>
          <w:right w:space="5"/>
        </w:pBdr>
        <w:spacing w:after="0"/>
        <w:ind w:left="945"/>
        <w:jc w:val="left"/>
      </w:pPr>
      <w:r>
        <w:rPr>
          <w:rFonts w:ascii="Times New Roman" w:hAnsi="Times New Roman"/>
          <w:b w:val="false"/>
          <w:i w:val="false"/>
          <w:color w:val="000000"/>
          <w:sz w:val="22"/>
        </w:rPr>
        <w:t>(i) Cargo requiring refrigeration/temperature control.</w:t>
      </w:r>
    </w:p>
    <w:p>
      <w:pPr>
        <w:pBdr>
          <w:top w:space="5"/>
          <w:left w:space="5"/>
          <w:bottom w:space="5"/>
          <w:right w:space="5"/>
        </w:pBdr>
        <w:spacing w:after="0"/>
        <w:ind w:left="945"/>
        <w:jc w:val="left"/>
      </w:pPr>
      <w:r>
        <w:rPr>
          <w:rFonts w:ascii="Times New Roman" w:hAnsi="Times New Roman"/>
          <w:b w:val="false"/>
          <w:i w:val="false"/>
          <w:color w:val="000000"/>
          <w:sz w:val="22"/>
        </w:rPr>
        <w:t>(ii) Classified or sensitive items requiring signature control.</w:t>
      </w:r>
    </w:p>
    <w:p>
      <w:pPr>
        <w:pBdr>
          <w:top w:space="5"/>
          <w:left w:space="5"/>
          <w:bottom w:space="5"/>
          <w:right w:space="5"/>
        </w:pBdr>
        <w:spacing w:after="0"/>
        <w:ind w:left="945"/>
        <w:jc w:val="left"/>
      </w:pPr>
      <w:r>
        <w:rPr>
          <w:rFonts w:ascii="Times New Roman" w:hAnsi="Times New Roman"/>
          <w:b w:val="false"/>
          <w:i w:val="false"/>
          <w:color w:val="000000"/>
          <w:sz w:val="22"/>
        </w:rPr>
        <w:t>(iii) When dimensions of an item or package exceed 456 inches (38 feet) long by 89 inches wide by 88 inches high, or weight exceeds 10,000 pounds. Cargo cannot exceed any one of the dimensions or the weight.</w:t>
      </w:r>
    </w:p>
    <w:p>
      <w:pPr>
        <w:pBdr>
          <w:top w:space="5"/>
          <w:left w:space="5"/>
          <w:bottom w:space="5"/>
          <w:right w:space="5"/>
        </w:pBdr>
        <w:spacing w:after="0"/>
        <w:ind w:left="945"/>
        <w:jc w:val="left"/>
      </w:pPr>
      <w:r>
        <w:rPr>
          <w:rFonts w:ascii="Times New Roman" w:hAnsi="Times New Roman"/>
          <w:b w:val="false"/>
          <w:i w:val="false"/>
          <w:color w:val="000000"/>
          <w:sz w:val="22"/>
        </w:rPr>
        <w:t>(iv) When volume or weight constitutes a full SEAVAN load for each activity code.</w:t>
      </w:r>
    </w:p>
    <w:p>
      <w:pPr>
        <w:pBdr>
          <w:top w:space="5"/>
          <w:left w:space="5"/>
          <w:bottom w:space="5"/>
          <w:right w:space="5"/>
        </w:pBdr>
        <w:spacing w:after="0"/>
        <w:ind w:left="945"/>
        <w:jc w:val="left"/>
      </w:pPr>
      <w:r>
        <w:rPr>
          <w:rFonts w:ascii="Times New Roman" w:hAnsi="Times New Roman"/>
          <w:b w:val="false"/>
          <w:i w:val="false"/>
          <w:color w:val="000000"/>
          <w:sz w:val="22"/>
        </w:rPr>
        <w:t>(v) Hazardous material such as material which is flammable, corrosive, combustible, explosive, toxic, radioactive, unduly magnetic, or which contains oxidizing agents.</w:t>
      </w:r>
    </w:p>
    <w:p>
      <w:pPr>
        <w:pBdr>
          <w:top w:space="5"/>
          <w:left w:space="5"/>
          <w:bottom w:space="5"/>
          <w:right w:space="5"/>
        </w:pBdr>
        <w:spacing w:after="0"/>
        <w:ind w:left="945"/>
        <w:jc w:val="left"/>
      </w:pPr>
      <w:r>
        <w:rPr>
          <w:rFonts w:ascii="Times New Roman" w:hAnsi="Times New Roman"/>
          <w:b w:val="false"/>
          <w:i w:val="false"/>
          <w:color w:val="000000"/>
          <w:sz w:val="22"/>
        </w:rPr>
        <w:t>(vi) Type 1 shelf life items,</w:t>
      </w:r>
    </w:p>
    <w:p>
      <w:pPr>
        <w:pBdr>
          <w:top w:space="5"/>
          <w:left w:space="5"/>
          <w:bottom w:space="5"/>
          <w:right w:space="5"/>
        </w:pBdr>
        <w:spacing w:after="0"/>
        <w:ind w:left="945"/>
        <w:jc w:val="left"/>
      </w:pPr>
      <w:r>
        <w:rPr>
          <w:rFonts w:ascii="Times New Roman" w:hAnsi="Times New Roman"/>
          <w:b w:val="false"/>
          <w:i w:val="false"/>
          <w:color w:val="000000"/>
          <w:sz w:val="22"/>
        </w:rPr>
        <w:t>(vii) TP1 and 2 (IPD 01-08) with RDD of 999, 777, or 555.</w:t>
      </w:r>
    </w:p>
    <w:p>
      <w:pPr>
        <w:pStyle w:val="Normal"/>
        <w:pBdr>
          <w:top w:space="5"/>
          <w:left w:space="5"/>
          <w:bottom w:space="5"/>
          <w:right w:space="5"/>
        </w:pBdr>
        <w:spacing w:after="0"/>
        <w:ind w:left="225"/>
        <w:jc w:val="left"/>
      </w:pPr>
      <w:r>
        <w:rPr>
          <w:rFonts w:ascii="Times New Roman" w:hAnsi="Times New Roman"/>
          <w:color w:val="000000"/>
        </w:rPr>
        <w:t>(4) The contractor shall furnish the above data no later than five (5) days prior to the scheduled shipment date for shipments weighing less than 10,000 pounds which will not be tendered as a carload or truckload</w:t>
      </w:r>
    </w:p>
    <w:p>
      <w:pPr>
        <w:pStyle w:val="Normal"/>
        <w:pBdr>
          <w:top w:space="5"/>
          <w:left w:space="5"/>
          <w:bottom w:space="5"/>
          <w:right w:space="5"/>
        </w:pBdr>
        <w:spacing w:after="0"/>
        <w:ind w:left="225"/>
        <w:jc w:val="left"/>
      </w:pPr>
      <w:r>
        <w:rPr>
          <w:rFonts w:ascii="Times New Roman" w:hAnsi="Times New Roman"/>
          <w:color w:val="000000"/>
        </w:rPr>
        <w:t>(5) The contractor may not ship prior to furnishing required data, regardless of weight.</w:t>
      </w:r>
    </w:p>
    <w:p>
      <w:pPr>
        <w:pStyle w:val="Normal"/>
        <w:pBdr>
          <w:top w:space="5"/>
          <w:left w:space="5"/>
          <w:bottom w:space="5"/>
          <w:right w:space="5"/>
        </w:pBdr>
        <w:spacing w:after="0"/>
        <w:ind w:left="225"/>
        <w:jc w:val="left"/>
      </w:pPr>
      <w:r>
        <w:rPr>
          <w:rFonts w:ascii="Times New Roman" w:hAnsi="Times New Roman"/>
          <w:color w:val="000000"/>
        </w:rPr>
        <w:t>(6) The contractor must clearly identify in invoices when shipment is made by air.</w:t>
      </w:r>
    </w:p>
    <w:p>
      <w:pPr>
        <w:pStyle w:val="Normal"/>
        <w:pBdr>
          <w:top w:space="5"/>
          <w:left w:space="5"/>
          <w:bottom w:space="5"/>
          <w:right w:space="5"/>
        </w:pBdr>
        <w:spacing w:after="0"/>
        <w:ind w:left="225"/>
        <w:jc w:val="left"/>
      </w:pPr>
      <w:r>
        <w:rPr>
          <w:rFonts w:ascii="Times New Roman" w:hAnsi="Times New Roman"/>
          <w:color w:val="000000"/>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pPr>
        <w:pStyle w:val="Normal"/>
        <w:pBdr>
          <w:top w:space="5"/>
          <w:left w:space="5"/>
          <w:bottom w:space="5"/>
          <w:right w:space="5"/>
        </w:pBdr>
        <w:spacing w:after="0"/>
        <w:ind w:left="225"/>
        <w:jc w:val="left"/>
      </w:pPr>
      <w:r>
        <w:rPr>
          <w:rFonts w:ascii="Times New Roman" w:hAnsi="Times New Roman"/>
          <w:color w:val="000000"/>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r>
          <w:rPr>
            <w:rFonts w:ascii="Times New Roman" w:hAnsi="Times New Roman"/>
            <w:b w:val="false"/>
            <w:i w:val="false"/>
            <w:color w:val="0000ff"/>
            <w:sz w:val="22"/>
            <w:u w:val="single"/>
          </w:rPr>
          <w:t>47.305-3-90 First Destination Transportation (FDT), Government-arranged transportation.</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C19 Trans-Shipment of Material through DLA Containerization and Consolidation Points (CCP) (JUN 2020)</w:t>
      </w:r>
    </w:p>
    <w:p>
      <w:pPr>
        <w:pStyle w:val="Normal"/>
        <w:pBdr>
          <w:top w:space="5"/>
          <w:left w:space="5"/>
          <w:bottom w:space="5"/>
          <w:right w:space="5"/>
        </w:pBdr>
        <w:spacing w:after="0"/>
        <w:ind w:left="225"/>
        <w:jc w:val="left"/>
      </w:pPr>
      <w:r>
        <w:rPr>
          <w:rFonts w:ascii="Times New Roman" w:hAnsi="Times New Roman"/>
          <w:color w:val="000000"/>
        </w:rPr>
        <w:t>(1) Shipping information overview:</w:t>
      </w:r>
    </w:p>
    <w:p>
      <w:pPr>
        <w:pStyle w:val="Normal"/>
        <w:pBdr>
          <w:top w:space="5"/>
          <w:left w:space="5"/>
          <w:bottom w:space="5"/>
          <w:right w:space="5"/>
        </w:pBdr>
        <w:spacing w:after="0"/>
        <w:ind w:left="225"/>
        <w:jc w:val="left"/>
      </w:pPr>
      <w:r>
        <w:rPr>
          <w:rFonts w:ascii="Times New Roman" w:hAnsi="Times New Roman"/>
          <w:color w:val="000000"/>
        </w:rPr>
        <w:t>(a) To schedule shipment and obtain export clearance and/or air clearance for awards administered by DLA, the contractor shall contact DLA Distribution at: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(b) To schedule shipment and obtain export clearance and/or air clearance for awards administered by DCMA, the contractor shall contact DCMA at:</w:t>
      </w:r>
    </w:p>
    <w:p>
      <w:pPr>
        <w:pStyle w:val="Normal"/>
        <w:pBdr>
          <w:top w:space="5"/>
          <w:left w:space="5"/>
          <w:bottom w:space="5"/>
          <w:right w:space="5"/>
        </w:pBdr>
        <w:spacing w:after="0"/>
        <w:ind w:left="225"/>
        <w:jc w:val="left"/>
      </w:pPr>
      <w:r>
        <w:rPr>
          <w:rFonts w:ascii="Times New Roman" w:hAnsi="Times New Roman"/>
          <w:color w:val="000000"/>
        </w:rPr>
        <w:t>DCMA</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vsm.shipments@dcma.mil</w:t>
      </w:r>
    </w:p>
    <w:p>
      <w:pPr>
        <w:pStyle w:val="Normal"/>
        <w:pBdr>
          <w:top w:space="5"/>
          <w:left w:space="5"/>
          <w:bottom w:space="5"/>
          <w:right w:space="5"/>
        </w:pBdr>
        <w:spacing w:after="0"/>
        <w:ind w:left="225"/>
        <w:jc w:val="left"/>
      </w:pPr>
      <w:r>
        <w:rPr>
          <w:rFonts w:ascii="Times New Roman" w:hAnsi="Times New Roman"/>
          <w:color w:val="000000"/>
        </w:rPr>
        <w:t>Phone: 1-314-331-5573</w:t>
      </w:r>
    </w:p>
    <w:p>
      <w:pPr>
        <w:pStyle w:val="Normal"/>
        <w:pBdr>
          <w:top w:space="5"/>
          <w:left w:space="5"/>
          <w:bottom w:space="5"/>
          <w:right w:space="5"/>
        </w:pBdr>
        <w:spacing w:after="0"/>
        <w:ind w:left="225"/>
        <w:jc w:val="left"/>
      </w:pPr>
      <w:r>
        <w:rPr>
          <w:rFonts w:ascii="Times New Roman" w:hAnsi="Times New Roman"/>
          <w:color w:val="000000"/>
        </w:rPr>
        <w:t>(c) The contractor may obtain shipping addresses/labels and clearances via VSM.</w:t>
      </w:r>
    </w:p>
    <w:p>
      <w:pPr>
        <w:pStyle w:val="Normal"/>
        <w:pBdr>
          <w:top w:space="5"/>
          <w:left w:space="5"/>
          <w:bottom w:space="5"/>
          <w:right w:space="5"/>
        </w:pBdr>
        <w:spacing w:after="0"/>
        <w:ind w:left="225"/>
        <w:jc w:val="left"/>
      </w:pPr>
      <w:r>
        <w:rPr>
          <w:rFonts w:ascii="Times New Roman" w:hAnsi="Times New Roman"/>
          <w:color w:val="000000"/>
        </w:rPr>
        <w:t>(d)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Package shipments in accordance with military standard (MIL STD) 2073;</w:t>
      </w:r>
    </w:p>
    <w:p>
      <w:pPr>
        <w:pBdr>
          <w:top w:space="5"/>
          <w:left w:space="5"/>
          <w:bottom w:space="5"/>
          <w:right w:space="5"/>
        </w:pBdr>
        <w:spacing w:after="0"/>
        <w:ind w:left="945"/>
        <w:jc w:val="left"/>
      </w:pPr>
      <w:r>
        <w:rPr>
          <w:rFonts w:ascii="Times New Roman" w:hAnsi="Times New Roman"/>
          <w:b w:val="false"/>
          <w:i w:val="false"/>
          <w:color w:val="000000"/>
          <w:sz w:val="22"/>
        </w:rPr>
        <w:t>(ii) Mark shipments in accordance with MIL STD 129;</w:t>
      </w:r>
    </w:p>
    <w:p>
      <w:pPr>
        <w:pBdr>
          <w:top w:space="5"/>
          <w:left w:space="5"/>
          <w:bottom w:space="5"/>
          <w:right w:space="5"/>
        </w:pBdr>
        <w:spacing w:after="0"/>
        <w:ind w:left="945"/>
        <w:jc w:val="left"/>
      </w:pPr>
      <w:r>
        <w:rPr>
          <w:rFonts w:ascii="Times New Roman" w:hAnsi="Times New Roman"/>
          <w:b w:val="false"/>
          <w:i w:val="false"/>
          <w:color w:val="000000"/>
          <w:sz w:val="22"/>
        </w:rPr>
        <w:t>(iii) When authorized, use commercial packaging/packing provisions in accordance with (ASTM D3951); and</w:t>
      </w:r>
    </w:p>
    <w:p>
      <w:pPr>
        <w:pBdr>
          <w:top w:space="5"/>
          <w:left w:space="5"/>
          <w:bottom w:space="5"/>
          <w:right w:space="5"/>
        </w:pBdr>
        <w:spacing w:after="0"/>
        <w:ind w:left="945"/>
        <w:jc w:val="left"/>
      </w:pPr>
      <w:r>
        <w:rPr>
          <w:rFonts w:ascii="Times New Roman" w:hAnsi="Times New Roman"/>
          <w:b w:val="false"/>
          <w:i w:val="false"/>
          <w:color w:val="000000"/>
          <w:sz w:val="22"/>
        </w:rP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cc0879789ddc41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http://www.unece.org/trans/danger/publi/adr/adr2007/07ContentsE.html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Shipping documentation.</w:t>
      </w:r>
    </w:p>
    <w:p>
      <w:pPr>
        <w:pStyle w:val="Normal"/>
        <w:pBdr>
          <w:top w:space="5"/>
          <w:left w:space="5"/>
          <w:bottom w:space="5"/>
          <w:right w:space="5"/>
        </w:pBdr>
        <w:spacing w:after="0"/>
        <w:ind w:left="225"/>
        <w:jc w:val="left"/>
      </w:pPr>
      <w:r>
        <w:rPr>
          <w:rFonts w:ascii="Times New Roman" w:hAnsi="Times New Roman"/>
          <w:color w:val="000000"/>
        </w:rPr>
        <w:t>(a) The contractor shall insert the following information in the description of articles space on all shipping documents:</w:t>
      </w:r>
    </w:p>
    <w:p>
      <w:pPr>
        <w:pBdr>
          <w:top w:space="5"/>
          <w:left w:space="5"/>
          <w:bottom w:space="5"/>
          <w:right w:space="5"/>
        </w:pBdr>
        <w:spacing w:after="0"/>
        <w:ind w:left="945"/>
        <w:jc w:val="left"/>
      </w:pPr>
      <w:r>
        <w:rPr>
          <w:rFonts w:ascii="Times New Roman" w:hAnsi="Times New Roman"/>
          <w:b w:val="false"/>
          <w:i w:val="false"/>
          <w:color w:val="000000"/>
          <w:sz w:val="22"/>
        </w:rPr>
        <w:t>(i) Transportation control number (TCN);</w:t>
      </w:r>
    </w:p>
    <w:p>
      <w:pPr>
        <w:pBdr>
          <w:top w:space="5"/>
          <w:left w:space="5"/>
          <w:bottom w:space="5"/>
          <w:right w:space="5"/>
        </w:pBdr>
        <w:spacing w:after="0"/>
        <w:ind w:left="945"/>
        <w:jc w:val="left"/>
      </w:pPr>
      <w:r>
        <w:rPr>
          <w:rFonts w:ascii="Times New Roman" w:hAnsi="Times New Roman"/>
          <w:b w:val="false"/>
          <w:i w:val="false"/>
          <w:color w:val="000000"/>
          <w:sz w:val="22"/>
        </w:rPr>
        <w:t>(ii) Required delivery date (RDD), project (if any), transportation priority (TP); and</w:t>
      </w:r>
    </w:p>
    <w:p>
      <w:pPr>
        <w:pBdr>
          <w:top w:space="5"/>
          <w:left w:space="5"/>
          <w:bottom w:space="5"/>
          <w:right w:space="5"/>
        </w:pBdr>
        <w:spacing w:after="0"/>
        <w:ind w:left="945"/>
        <w:jc w:val="left"/>
      </w:pPr>
      <w:r>
        <w:rPr>
          <w:rFonts w:ascii="Times New Roman" w:hAnsi="Times New Roman"/>
          <w:b w:val="false"/>
          <w:i w:val="false"/>
          <w:color w:val="000000"/>
          <w:sz w:val="22"/>
        </w:rPr>
        <w:t>(iii) Ultimate consignee DODAAC and address (see "added marking for freight shipping").</w:t>
      </w:r>
    </w:p>
    <w:p>
      <w:pPr>
        <w:pStyle w:val="Normal"/>
        <w:pBdr>
          <w:top w:space="5"/>
          <w:left w:space="5"/>
          <w:bottom w:space="5"/>
          <w:right w:space="5"/>
        </w:pBdr>
        <w:spacing w:after="0"/>
        <w:ind w:left="225"/>
        <w:jc w:val="left"/>
      </w:pPr>
      <w:r>
        <w:rPr>
          <w:rFonts w:ascii="Times New Roman" w:hAnsi="Times New Roman"/>
          <w:color w:val="000000"/>
        </w:rPr>
        <w:t>(b) The contractor shall place one copy of the contract in a waterproof envelope and attach it to the shipping container</w:t>
      </w:r>
      <w:r>
        <w:rPr>
          <w:rFonts w:ascii="Times New Roman" w:hAnsi="Times New Roman"/>
          <w:b/>
          <w:color w:val="000000"/>
        </w:rPr>
        <w:t>;</w:t>
      </w:r>
      <w:r>
        <w:rPr>
          <w:rFonts w:ascii="Times New Roman" w:hAnsi="Times New Roman"/>
          <w:color w:val="000000"/>
        </w:rPr>
        <w:t>, or to the #1 shipment container marked # 1 of the total number of containers, if a multi-piece shipment.</w:t>
      </w:r>
    </w:p>
    <w:p>
      <w:pPr>
        <w:pStyle w:val="Normal"/>
        <w:pBdr>
          <w:top w:space="5"/>
          <w:left w:space="5"/>
          <w:bottom w:space="5"/>
          <w:right w:space="5"/>
        </w:pBdr>
        <w:spacing w:after="0"/>
        <w:ind w:left="225"/>
        <w:jc w:val="left"/>
      </w:pPr>
      <w:r>
        <w:rPr>
          <w:rFonts w:ascii="Times New Roman" w:hAnsi="Times New Roman"/>
          <w:color w:val="000000"/>
        </w:rP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w:pPr>
        <w:pStyle w:val="Normal"/>
        <w:pBdr>
          <w:top w:space="5"/>
          <w:left w:space="5"/>
          <w:bottom w:space="5"/>
          <w:right w:space="5"/>
        </w:pBdr>
        <w:spacing w:after="0"/>
        <w:ind w:left="225"/>
        <w:jc w:val="left"/>
      </w:pPr>
      <w:r>
        <w:rPr>
          <w:rFonts w:ascii="Times New Roman" w:hAnsi="Times New Roman"/>
          <w:color w:val="000000"/>
        </w:rPr>
        <w:t>(a) DLA Distribution San Joaquin, CA (DDJC).</w:t>
      </w:r>
    </w:p>
    <w:p>
      <w:pPr>
        <w:pBdr>
          <w:top w:space="5"/>
          <w:left w:space="5"/>
          <w:bottom w:space="5"/>
          <w:right w:space="5"/>
        </w:pBdr>
        <w:spacing w:after="0"/>
        <w:ind w:left="945"/>
        <w:jc w:val="left"/>
      </w:pPr>
      <w:r>
        <w:rPr>
          <w:rFonts w:ascii="Times New Roman" w:hAnsi="Times New Roman"/>
          <w:b w:val="false"/>
          <w:i w:val="false"/>
          <w:color w:val="000000"/>
          <w:sz w:val="22"/>
        </w:rPr>
        <w:t>(i) DDJC accepts shipments included below. The carrier shall make a delivery appointment through the Carrier Appointment System (CAS) at least 72 hours in advance.</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Marine Corps, and DLA activities located in Hawaii, Japan, Okinawa, Korea, Alaska, and throughout the Pacific.</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for Army activities located in Hawaii, Japan, Okinawa, Korea, Alaska, and throughout the Pacific;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DLA DDJC (Tracy site):</w:t>
      </w:r>
    </w:p>
    <w:p>
      <w:pPr>
        <w:pStyle w:val="Normal"/>
        <w:pBdr>
          <w:top w:space="5"/>
          <w:left w:space="5"/>
          <w:bottom w:space="5"/>
          <w:right w:space="5"/>
        </w:pBdr>
        <w:spacing w:after="0"/>
        <w:ind w:left="225"/>
        <w:jc w:val="left"/>
      </w:pPr>
      <w:r>
        <w:rPr>
          <w:rFonts w:ascii="Times New Roman" w:hAnsi="Times New Roman"/>
          <w:color w:val="000000"/>
        </w:rPr>
        <w:t>General Phone: (209) 839-5028</w:t>
      </w:r>
    </w:p>
    <w:p>
      <w:pPr>
        <w:pStyle w:val="Normal"/>
        <w:pBdr>
          <w:top w:space="5"/>
          <w:left w:space="5"/>
          <w:bottom w:space="5"/>
          <w:right w:space="5"/>
        </w:pBdr>
        <w:spacing w:after="0"/>
        <w:ind w:left="225"/>
        <w:jc w:val="left"/>
      </w:pPr>
      <w:r>
        <w:rPr>
          <w:rFonts w:ascii="Times New Roman" w:hAnsi="Times New Roman"/>
          <w:color w:val="000000"/>
        </w:rPr>
        <w:t>General FAX: (209 982-3790</w:t>
      </w:r>
    </w:p>
    <w:p>
      <w:pPr>
        <w:pStyle w:val="Normal"/>
        <w:pBdr>
          <w:top w:space="5"/>
          <w:left w:space="5"/>
          <w:bottom w:space="5"/>
          <w:right w:space="5"/>
        </w:pBdr>
        <w:spacing w:after="0"/>
        <w:ind w:left="225"/>
        <w:jc w:val="left"/>
      </w:pPr>
      <w:r>
        <w:rPr>
          <w:rFonts w:ascii="Times New Roman" w:hAnsi="Times New Roman"/>
          <w:color w:val="000000"/>
        </w:rPr>
        <w:t>Receiving/delivery appointments: (209) 839-5543</w:t>
      </w:r>
    </w:p>
    <w:p>
      <w:pPr>
        <w:pStyle w:val="Normal"/>
        <w:pBdr>
          <w:top w:space="5"/>
          <w:left w:space="5"/>
          <w:bottom w:space="5"/>
          <w:right w:space="5"/>
        </w:pBdr>
        <w:spacing w:after="0"/>
        <w:ind w:left="225"/>
        <w:jc w:val="left"/>
      </w:pPr>
      <w:r>
        <w:rPr>
          <w:rFonts w:ascii="Times New Roman" w:hAnsi="Times New Roman"/>
          <w:color w:val="000000"/>
        </w:rPr>
        <w:t>Registration/system information: 1-800-462-2176, option 3</w:t>
      </w:r>
    </w:p>
    <w:p>
      <w:pPr>
        <w:pStyle w:val="Normal"/>
        <w:pBdr>
          <w:top w:space="5"/>
          <w:left w:space="5"/>
          <w:bottom w:space="5"/>
          <w:right w:space="5"/>
        </w:pBdr>
        <w:spacing w:after="0"/>
        <w:ind w:left="225"/>
        <w:jc w:val="left"/>
      </w:pPr>
      <w:r>
        <w:rPr>
          <w:rFonts w:ascii="Times New Roman" w:hAnsi="Times New Roman"/>
          <w:color w:val="000000"/>
        </w:rPr>
        <w:t>(b) Defense Distribution Depot Susquehanna, Pennsylvania (DDSP).</w:t>
      </w:r>
    </w:p>
    <w:p>
      <w:pPr>
        <w:pBdr>
          <w:top w:space="5"/>
          <w:left w:space="5"/>
          <w:bottom w:space="5"/>
          <w:right w:space="5"/>
        </w:pBdr>
        <w:spacing w:after="0"/>
        <w:ind w:left="945"/>
        <w:jc w:val="left"/>
      </w:pPr>
      <w:r>
        <w:rPr>
          <w:rFonts w:ascii="Times New Roman" w:hAnsi="Times New Roman"/>
          <w:b w:val="false"/>
          <w:i w:val="false"/>
          <w:color w:val="000000"/>
          <w:sz w:val="22"/>
        </w:rPr>
        <w:t xml:space="preserve">(i) DDSP accepts shipments included below. The carrier </w:t>
      </w:r>
      <w:r>
        <w:rPr>
          <w:rFonts w:ascii="Times New Roman" w:hAnsi="Times New Roman"/>
          <w:b/>
          <w:i w:val="false"/>
          <w:color w:val="000000"/>
          <w:sz w:val="22"/>
        </w:rPr>
        <w:t>shall</w:t>
      </w:r>
      <w:r>
        <w:rPr>
          <w:rFonts w:ascii="Times New Roman" w:hAnsi="Times New Roman"/>
          <w:b w:val="false"/>
          <w:i w:val="false"/>
          <w:color w:val="000000"/>
          <w:sz w:val="22"/>
        </w:rPr>
        <w:t xml:space="preserve"> will call 24 hours in advance to schedule an appointment.</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DDSP (New Cumberland site):</w:t>
      </w:r>
    </w:p>
    <w:p>
      <w:pPr>
        <w:pStyle w:val="Normal"/>
        <w:pBdr>
          <w:top w:space="5"/>
          <w:left w:space="5"/>
          <w:bottom w:space="5"/>
          <w:right w:space="5"/>
        </w:pBdr>
        <w:spacing w:after="0"/>
        <w:ind w:left="225"/>
        <w:jc w:val="left"/>
      </w:pPr>
      <w:r>
        <w:rPr>
          <w:rFonts w:ascii="Times New Roman" w:hAnsi="Times New Roman"/>
          <w:color w:val="000000"/>
        </w:rPr>
        <w:t>General Phone: (717) 770-6393</w:t>
      </w:r>
    </w:p>
    <w:p>
      <w:pPr>
        <w:pStyle w:val="Normal"/>
        <w:pBdr>
          <w:top w:space="5"/>
          <w:left w:space="5"/>
          <w:bottom w:space="5"/>
          <w:right w:space="5"/>
        </w:pBdr>
        <w:spacing w:after="0"/>
        <w:ind w:left="225"/>
        <w:jc w:val="left"/>
      </w:pPr>
      <w:r>
        <w:rPr>
          <w:rFonts w:ascii="Times New Roman" w:hAnsi="Times New Roman"/>
          <w:color w:val="000000"/>
        </w:rPr>
        <w:t>General FAX: (717) 770-8660</w:t>
      </w:r>
    </w:p>
    <w:p>
      <w:pPr>
        <w:pStyle w:val="Normal"/>
        <w:pBdr>
          <w:top w:space="5"/>
          <w:left w:space="5"/>
          <w:bottom w:space="5"/>
          <w:right w:space="5"/>
        </w:pBdr>
        <w:spacing w:after="0"/>
        <w:ind w:left="225"/>
        <w:jc w:val="left"/>
      </w:pPr>
      <w:r>
        <w:rPr>
          <w:rFonts w:ascii="Times New Roman" w:hAnsi="Times New Roman"/>
          <w:color w:val="000000"/>
        </w:rPr>
        <w:t>Receiving/delivery appointments: 1-800-307-8496</w:t>
      </w:r>
    </w:p>
    <w:p>
      <w:pPr>
        <w:pStyle w:val="Normal"/>
        <w:pBdr>
          <w:top w:space="5"/>
          <w:left w:space="5"/>
          <w:bottom w:space="5"/>
          <w:right w:space="5"/>
        </w:pBdr>
        <w:spacing w:after="0"/>
        <w:ind w:left="225"/>
        <w:jc w:val="left"/>
      </w:pPr>
      <w:r>
        <w:rPr>
          <w:rFonts w:ascii="Times New Roman" w:hAnsi="Times New Roman"/>
          <w:color w:val="000000"/>
        </w:rP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w:pPr>
        <w:pStyle w:val="Normal"/>
        <w:pBdr>
          <w:top w:space="5"/>
          <w:left w:space="5"/>
          <w:bottom w:space="5"/>
          <w:right w:space="5"/>
        </w:pBdr>
        <w:spacing w:after="0"/>
        <w:ind w:left="225"/>
        <w:jc w:val="left"/>
      </w:pPr>
      <w:r>
        <w:rPr>
          <w:rFonts w:ascii="Times New Roman" w:hAnsi="Times New Roman"/>
          <w:color w:val="000000"/>
        </w:rP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w:pPr>
        <w:pStyle w:val="Normal"/>
        <w:pBdr>
          <w:top w:space="5"/>
          <w:left w:space="5"/>
          <w:bottom w:space="5"/>
          <w:right w:space="5"/>
        </w:pBdr>
        <w:spacing w:after="0"/>
        <w:ind w:left="225"/>
        <w:jc w:val="left"/>
      </w:pPr>
      <w:r>
        <w:rPr>
          <w:rFonts w:ascii="Times New Roman" w:hAnsi="Times New Roman"/>
          <w:color w:val="000000"/>
        </w:rPr>
        <w:t>(a) Excluded material:</w:t>
      </w:r>
    </w:p>
    <w:p>
      <w:pPr>
        <w:pBdr>
          <w:top w:space="5"/>
          <w:left w:space="5"/>
          <w:bottom w:space="5"/>
          <w:right w:space="5"/>
        </w:pBdr>
        <w:spacing w:after="0"/>
        <w:ind w:left="945"/>
        <w:jc w:val="left"/>
      </w:pPr>
      <w:r>
        <w:rPr>
          <w:rFonts w:ascii="Times New Roman" w:hAnsi="Times New Roman"/>
          <w:b w:val="false"/>
          <w:i w:val="false"/>
          <w:color w:val="000000"/>
          <w:sz w:val="22"/>
        </w:rPr>
        <w:t xml:space="preserve">(i) Any material listed in </w:t>
      </w:r>
      <w:hyperlink r:id="Rc2f541c3c32745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Transportation Regulation (DTR) DOD 4500.9-R, (Chapter 203)</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https://www.ustranscom.mil/dtr/part-ii/dtr_part_ii_203.pdf</w:t>
      </w:r>
      <w:r>
        <w:rPr>
          <w:rFonts w:ascii="Times New Roman" w:hAnsi="Times New Roman"/>
          <w:b w:val="false"/>
          <w:i w:val="false"/>
          <w:color w:val="000000"/>
          <w:sz w:val="22"/>
        </w:rPr>
        <w:t>),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w:pPr>
        <w:pBdr>
          <w:top w:space="5"/>
          <w:left w:space="5"/>
          <w:bottom w:space="5"/>
          <w:right w:space="5"/>
        </w:pBdr>
        <w:spacing w:after="0"/>
        <w:ind w:left="945"/>
        <w:jc w:val="left"/>
      </w:pPr>
      <w:r>
        <w:rPr>
          <w:rFonts w:ascii="Times New Roman" w:hAnsi="Times New Roman"/>
          <w:b w:val="false"/>
          <w:i w:val="false"/>
          <w:color w:val="000000"/>
          <w:sz w:val="22"/>
        </w:rP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90" w:id="8"/>
      <w:r>
        <w:rPr>
          <w:rFonts w:ascii="Times New Roman" w:hAnsi="Times New Roman"/>
          <w:color w:val="000000"/>
          <w:sz w:val="31"/>
        </w:rPr>
        <w:t>47.305-90</w:t>
      </w:r>
      <w:r>
        <w:rPr>
          <w:rFonts w:ascii="Times New Roman" w:hAnsi="Times New Roman"/>
          <w:color w:val="000000"/>
          <w:sz w:val="31"/>
        </w:rPr>
        <w:t xml:space="preserve"> Procurement notes.</w:t>
      </w:r>
      <w:bookmarkEnd w:id="8"/>
    </w:p>
    <w:p>
      <w:pPr>
        <w:pBdr>
          <w:top w:space="5"/>
          <w:left w:space="5"/>
          <w:bottom w:space="5"/>
          <w:right w:space="5"/>
        </w:pBdr>
        <w:spacing w:after="0"/>
        <w:ind w:left="225"/>
        <w:jc w:val="left"/>
      </w:pPr>
      <w:r>
        <w:rPr>
          <w:rFonts w:ascii="Times New Roman" w:hAnsi="Times New Roman"/>
          <w:b w:val="false"/>
          <w:i w:val="false"/>
          <w:color w:val="000000"/>
          <w:sz w:val="22"/>
        </w:rP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C20 in all solicitations and contracts; except for metals or wood products, or when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C20 Vendor Shipment Module (VSM) (JUN 2020)</w:t>
      </w:r>
    </w:p>
    <w:p>
      <w:pPr>
        <w:pStyle w:val="Normal"/>
        <w:pBdr>
          <w:top w:space="5"/>
          <w:left w:space="5"/>
          <w:bottom w:space="5"/>
          <w:right w:space="5"/>
        </w:pBdr>
        <w:spacing w:after="0"/>
        <w:ind w:left="225"/>
        <w:jc w:val="left"/>
      </w:pPr>
      <w:r>
        <w:rPr>
          <w:rFonts w:ascii="Times New Roman" w:hAnsi="Times New Roman"/>
          <w:color w:val="000000"/>
        </w:rPr>
        <w:t>(1) The DLA Vendor Shipment Module (VSM) is a web-based system available to DLA contractors for obtaining current shipping addresses, two-dimensional bar coded shipping labels in accordance with MIL-STD-129P, bills of lading, packing lists, and other shipping documentation. Contractors using VSM do not need to contact the transportation office prior to shipping items. Contractors can use VSM to print labels for f.o.b. destination contracts ; and to print labels and arrange for shipping forn f.o.b. origin contracts.</w:t>
      </w:r>
    </w:p>
    <w:p>
      <w:pPr>
        <w:pStyle w:val="Normal"/>
        <w:pBdr>
          <w:top w:space="5"/>
          <w:left w:space="5"/>
          <w:bottom w:space="5"/>
          <w:right w:space="5"/>
        </w:pBdr>
        <w:spacing w:after="0"/>
        <w:ind w:left="225"/>
        <w:jc w:val="left"/>
      </w:pPr>
      <w:r>
        <w:rPr>
          <w:rFonts w:ascii="Times New Roman" w:hAnsi="Times New Roman"/>
          <w:color w:val="000000"/>
        </w:rPr>
        <w:t>(2) To obtain information for contracts administered by DLA or to register as a VSM user, the contractor shall contact the DLA VSM Helpdesk at (800) 456-5507 or via email to delivery@dla.mil.</w:t>
      </w:r>
    </w:p>
    <w:p>
      <w:pPr>
        <w:pStyle w:val="Normal"/>
        <w:pBdr>
          <w:top w:space="5"/>
          <w:left w:space="5"/>
          <w:bottom w:space="5"/>
          <w:right w:space="5"/>
        </w:pBdr>
        <w:spacing w:after="0"/>
        <w:ind w:left="225"/>
        <w:jc w:val="left"/>
      </w:pPr>
      <w:r>
        <w:rPr>
          <w:rFonts w:ascii="Times New Roman" w:hAnsi="Times New Roman"/>
          <w:color w:val="000000"/>
        </w:rP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w:pPr>
        <w:pStyle w:val="Normal"/>
        <w:pBdr>
          <w:top w:space="5"/>
          <w:left w:space="5"/>
          <w:bottom w:space="5"/>
          <w:right w:space="5"/>
        </w:pBdr>
        <w:spacing w:after="0"/>
        <w:ind w:left="225"/>
        <w:jc w:val="left"/>
      </w:pPr>
      <w:r>
        <w:rPr>
          <w:rFonts w:ascii="Times New Roman" w:hAnsi="Times New Roman"/>
          <w:color w:val="000000"/>
        </w:rPr>
        <w:t xml:space="preserve">(3) To obtain information for contracts administered by DCMA, the contractor shall contact the DCMA VSM Helpdesk at (‎314) 331-5573 or </w:t>
      </w:r>
      <w:hyperlink r:id="R3322c888a21d4924">
        <w:r>
          <w:rPr>
            <w:rStyle w:val="Hyperlink"/>
            <w:rFonts w:ascii="Times New Roman" w:hAnsi="Times New Roman"/>
            <w:color w:val="0000ff"/>
            <w:u w:val="single"/>
          </w:rPr>
          <w:t/>
        </w:r>
        <w:r>
          <w:rPr>
            <w:rFonts w:ascii="Times New Roman" w:hAnsi="Times New Roman"/>
            <w:color w:val="0000ff"/>
            <w:u w:val="single"/>
          </w:rPr>
          <w:t>vsm.shipments@dcma.mil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C21 in solicitations and contracts if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C21 Shipping Instruction Request (SIR) (JUN 2020)</w:t>
      </w:r>
    </w:p>
    <w:p>
      <w:pPr>
        <w:pStyle w:val="Normal"/>
        <w:pBdr>
          <w:top w:space="5"/>
          <w:left w:space="5"/>
          <w:bottom w:space="5"/>
          <w:right w:space="5"/>
        </w:pBdr>
        <w:spacing w:after="0"/>
        <w:ind w:left="225"/>
        <w:jc w:val="left"/>
      </w:pPr>
      <w:r>
        <w:rPr>
          <w:rFonts w:ascii="Times New Roman" w:hAnsi="Times New Roman"/>
          <w:color w:val="000000"/>
        </w:rPr>
        <w:t>(1) The DCMA Shipping Instruction Request (SIR) is a web-based system that contractors and transportation specialists use to provide transportation management for contracts administered by DCMA.</w:t>
      </w:r>
    </w:p>
    <w:p>
      <w:pPr>
        <w:pStyle w:val="Normal"/>
        <w:pBdr>
          <w:top w:space="5"/>
          <w:left w:space="5"/>
          <w:bottom w:space="5"/>
          <w:right w:space="5"/>
        </w:pBdr>
        <w:spacing w:after="0"/>
        <w:ind w:left="225"/>
        <w:jc w:val="left"/>
      </w:pPr>
      <w:r>
        <w:rPr>
          <w:rFonts w:ascii="Times New Roman" w:hAnsi="Times New Roman"/>
          <w:color w:val="000000"/>
        </w:rPr>
        <w:t>(2) The contractor shall use SIR for the following contracts:</w:t>
      </w:r>
    </w:p>
    <w:p>
      <w:pPr>
        <w:pStyle w:val="Normal"/>
        <w:pBdr>
          <w:top w:space="5"/>
          <w:left w:space="5"/>
          <w:bottom w:space="5"/>
          <w:right w:space="5"/>
        </w:pBdr>
        <w:spacing w:after="0"/>
        <w:ind w:left="225"/>
        <w:jc w:val="left"/>
      </w:pPr>
      <w:r>
        <w:rPr>
          <w:rFonts w:ascii="Times New Roman" w:hAnsi="Times New Roman"/>
          <w:color w:val="000000"/>
        </w:rPr>
        <w:t>(a) If the ultimate destination is outside the contiguous United States.</w:t>
      </w:r>
    </w:p>
    <w:p>
      <w:pPr>
        <w:pStyle w:val="Normal"/>
        <w:pBdr>
          <w:top w:space="5"/>
          <w:left w:space="5"/>
          <w:bottom w:space="5"/>
          <w:right w:space="5"/>
        </w:pBdr>
        <w:spacing w:after="0"/>
        <w:ind w:left="225"/>
        <w:jc w:val="left"/>
      </w:pPr>
      <w:r>
        <w:rPr>
          <w:rFonts w:ascii="Times New Roman" w:hAnsi="Times New Roman"/>
          <w:color w:val="000000"/>
        </w:rPr>
        <w:t>(b) Hazardous material (HAZMAT).</w:t>
      </w:r>
    </w:p>
    <w:p>
      <w:pPr>
        <w:pStyle w:val="Normal"/>
        <w:pBdr>
          <w:top w:space="5"/>
          <w:left w:space="5"/>
          <w:bottom w:space="5"/>
          <w:right w:space="5"/>
        </w:pBdr>
        <w:spacing w:after="0"/>
        <w:ind w:left="225"/>
        <w:jc w:val="left"/>
      </w:pPr>
      <w:r>
        <w:rPr>
          <w:rFonts w:ascii="Times New Roman" w:hAnsi="Times New Roman"/>
          <w:color w:val="000000"/>
        </w:rPr>
        <w:t>(c) Foreign Military Sales (FMS).</w:t>
      </w:r>
    </w:p>
    <w:p>
      <w:pPr>
        <w:pStyle w:val="Normal"/>
        <w:pBdr>
          <w:top w:space="5"/>
          <w:left w:space="5"/>
          <w:bottom w:space="5"/>
          <w:right w:space="5"/>
        </w:pBdr>
        <w:spacing w:after="0"/>
        <w:ind w:left="225"/>
        <w:jc w:val="left"/>
      </w:pPr>
      <w:r>
        <w:rPr>
          <w:rFonts w:ascii="Times New Roman" w:hAnsi="Times New Roman"/>
          <w:color w:val="000000"/>
        </w:rPr>
        <w:t>(d) If Transportation Protective Service requirements apply.</w:t>
      </w:r>
    </w:p>
    <w:p>
      <w:pPr>
        <w:pStyle w:val="Normal"/>
        <w:pBdr>
          <w:top w:space="5"/>
          <w:left w:space="5"/>
          <w:bottom w:space="5"/>
          <w:right w:space="5"/>
        </w:pBdr>
        <w:spacing w:after="0"/>
        <w:ind w:left="225"/>
        <w:jc w:val="left"/>
      </w:pPr>
      <w:r>
        <w:rPr>
          <w:rFonts w:ascii="Times New Roman" w:hAnsi="Times New Roman"/>
          <w:color w:val="000000"/>
        </w:rPr>
        <w:t>(3) Contractors shall submit information to DCMA via the DCMA Shipping Instruction Request (SIR) e-Tool (</w:t>
      </w:r>
      <w:hyperlink r:id="R084285b84b824298">
        <w:r>
          <w:rPr>
            <w:rStyle w:val="Hyperlink"/>
            <w:rFonts w:ascii="Times New Roman" w:hAnsi="Times New Roman"/>
            <w:color w:val="0000ff"/>
            <w:u w:val="single"/>
          </w:rPr>
          <w:t/>
        </w:r>
        <w:r>
          <w:rPr>
            <w:rFonts w:ascii="Times New Roman" w:hAnsi="Times New Roman"/>
            <w:color w:val="0000ff"/>
            <w:u w:val="single"/>
          </w:rPr>
          <w:t>https://www.dcma.mil/WBT/sir/</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pgNumType w:start="1"/>
      <w:footerReference w:type="default" r:id="R23e3d0a9c437405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3e3d0a9c4374055" /><Relationship Type="http://schemas.openxmlformats.org/officeDocument/2006/relationships/hyperlink" Target="SUBPART_47.3.dita#DLAD_SUBPART_47_3" TargetMode="External" Id="R50db1e6139d34d7e" /><Relationship Type="http://schemas.openxmlformats.org/officeDocument/2006/relationships/hyperlink" Target="47.303-90.dita#DLAD_47_303-90" TargetMode="External" Id="R2e97d989d15f4ec2" /><Relationship Type="http://schemas.openxmlformats.org/officeDocument/2006/relationships/hyperlink" Target="47.303-91.dita#DLAD_47_303-91" TargetMode="External" Id="R2c144a1aa8f54b43" /><Relationship Type="http://schemas.openxmlformats.org/officeDocument/2006/relationships/hyperlink" Target="47.305-3-90.dita#DLAD_47_305-3-90" TargetMode="External" Id="R6102e5a6539f417b" /><Relationship Type="http://schemas.openxmlformats.org/officeDocument/2006/relationships/hyperlink" Target="47.305-3-91.dita#DLAD_47_305-3-91" TargetMode="External" Id="Rfcaf692ec7ba4b1c" /><Relationship Type="http://schemas.openxmlformats.org/officeDocument/2006/relationships/hyperlink" Target="47.305-4-90.dita#DLAD_47_305-4-90" TargetMode="External" Id="R8e286fa35e5c46fd" /><Relationship Type="http://schemas.openxmlformats.org/officeDocument/2006/relationships/hyperlink" Target="47.305-10-90.dita#DLAD_47_305-10-90" TargetMode="External" Id="R2ed784c684e8494e" /><Relationship Type="http://schemas.openxmlformats.org/officeDocument/2006/relationships/hyperlink" Target="47.305-90.dita#DLAD_47_305-90" TargetMode="External" Id="Rdea0f185b57a4c83" /><Relationship Type="http://schemas.openxmlformats.org/officeDocument/2006/relationships/hyperlink" Target="47.305-3-90.dita#DLAD_47_305-3-90" TargetMode="External" Id="R5c34a30e06154e1f" /><Relationship Type="http://schemas.openxmlformats.org/officeDocument/2006/relationships/hyperlink" Target="47.305-3-90.dita#DLAD_47_305-3-90" TargetMode="External" Id="Rb6d7a86741aa4b88" /><Relationship Type="http://schemas.openxmlformats.org/officeDocument/2006/relationships/hyperlink" Target="47.305-3-90.dita#DLAD_47_305-3-90" TargetMode="External" Id="Rc8adf5de13274e4d" /><Relationship Type="http://schemas.openxmlformats.org/officeDocument/2006/relationships/hyperlink" Target="https://www.dau.edu/guidebooks/Shared%20Documents%20HTML/Guidebook%20for%20Contract%20Property%20Administration.aspx" TargetMode="External" Id="Ra521a3a37a4d4daf" /><Relationship Type="http://schemas.openxmlformats.org/officeDocument/2006/relationships/hyperlink" Target="47.305-3-90.dita#DLAD_47_305-3-90" TargetMode="External" Id="R7c2212bbf5bb47a8" /><Relationship Type="http://schemas.openxmlformats.org/officeDocument/2006/relationships/hyperlink" Target="47.305-3-90.dita#DLAD_47_305-3-90" TargetMode="External" Id="R19e0bb4a481348ff" /><Relationship Type="http://schemas.openxmlformats.org/officeDocument/2006/relationships/hyperlink" Target="http://www.unece.org/trans/danger/publi/adr/adr2007/07ContentsE.html" TargetMode="External" Id="Rcc0879789ddc4115" /><Relationship Type="http://schemas.openxmlformats.org/officeDocument/2006/relationships/hyperlink" Target="https://www.ustranscom.mil/dtr/part-ii/dtr_part_ii_203.pdf" TargetMode="External" Id="Rc2f541c3c327458d" /><Relationship Type="http://schemas.openxmlformats.org/officeDocument/2006/relationships/hyperlink" Target="mailto:vsm.shipments@dcma.mil" TargetMode="External" Id="R3322c888a21d4924" /><Relationship Type="http://schemas.openxmlformats.org/officeDocument/2006/relationships/hyperlink" Target="https://www.dcma.mil/WBT/sir/" TargetMode="External" Id="R084285b84b82429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