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1" w:id="0"/>
      <w:r>
        <w:rPr>
          <w:rFonts w:ascii="Times New Roman" w:hAnsi="Times New Roman"/>
          <w:color w:val="000000"/>
        </w:rPr>
        <w:t>Part 51</w:t>
      </w:r>
      <w:r>
        <w:rPr>
          <w:rFonts w:ascii="Times New Roman" w:hAnsi="Times New Roman"/>
          <w:color w:val="000000"/>
        </w:rPr>
        <w:t xml:space="preserve"> - USE OF GOVERNMENT SOURCES BY CONTRACTORS</w:t>
      </w:r>
      <w:bookmarkEnd w:id="0"/>
    </w:p>
    <w:p>
      <w:pPr>
        <w:spacing w:after="0"/>
        <w:jc w:val="left"/>
        <w:ind w:left="720" w:hanging="360"/>
      </w:pPr>
      <w:hyperlink w:anchor="DLAD_SUBPART_51_1">
        <w:r>
          <w:rPr>
            <w:rStyle w:val="Hyperlink"/>
            <w:rFonts w:ascii="Times New Roman" w:hAnsi="Times New Roman"/>
            <w:b w:val="false"/>
            <w:i w:val="false"/>
            <w:color w:val="0000ff"/>
            <w:sz w:val="22"/>
            <w:u w:val="single"/>
          </w:rPr>
          <w:t>Subpart 51.1 - CONTRACTOR USE OF GOVERNMENT SUPPLY SOURCES</w:t>
        </w:r>
      </w:hyperlink>
    </w:p>
    <w:p>
      <w:pPr>
        <w:spacing w:after="0"/>
        <w:jc w:val="left"/>
        <w:ind w:left="1440" w:hanging="360"/>
      </w:pPr>
      <w:hyperlink w:anchor="DLAD_51_100">
        <w:r>
          <w:rPr>
            <w:rStyle w:val="Hyperlink"/>
            <w:rFonts w:ascii="Times New Roman" w:hAnsi="Times New Roman"/>
            <w:b w:val="false"/>
            <w:i w:val="false"/>
            <w:color w:val="0000ff"/>
            <w:sz w:val="22"/>
            <w:u w:val="single"/>
          </w:rPr>
          <w:t>51.100 Scope of subpart.</w:t>
        </w:r>
      </w:hyperlink>
    </w:p>
    <w:p>
      <w:pPr>
        <w:spacing w:after="0"/>
        <w:jc w:val="left"/>
        <w:ind w:left="1440" w:hanging="360"/>
      </w:pPr>
      <w:hyperlink w:anchor="DLAD_51_101">
        <w:r>
          <w:rPr>
            <w:rStyle w:val="Hyperlink"/>
            <w:rFonts w:ascii="Times New Roman" w:hAnsi="Times New Roman"/>
            <w:b w:val="false"/>
            <w:i w:val="false"/>
            <w:color w:val="0000ff"/>
            <w:sz w:val="22"/>
            <w:u w:val="single"/>
          </w:rPr>
          <w:t>51.101 Policy.</w:t>
        </w:r>
      </w:hyperlink>
    </w:p>
    <w:p>
      <w:pPr>
        <w:spacing w:after="0"/>
        <w:jc w:val="left"/>
        <w:ind w:left="1440" w:hanging="360"/>
      </w:pPr>
      <w:hyperlink w:anchor="DLAD_51_102">
        <w:r>
          <w:rPr>
            <w:rStyle w:val="Hyperlink"/>
            <w:rFonts w:ascii="Times New Roman" w:hAnsi="Times New Roman"/>
            <w:b w:val="false"/>
            <w:i w:val="false"/>
            <w:color w:val="0000ff"/>
            <w:sz w:val="22"/>
            <w:u w:val="single"/>
          </w:rPr>
          <w:t>51.102 Authorization to use Government supply sources.</w:t>
        </w:r>
      </w:hyperlink>
    </w:p>
    <w:p>
      <w:pPr>
        <w:spacing w:after="0"/>
        <w:jc w:val="left"/>
        <w:ind w:left="1440" w:hanging="360"/>
      </w:pPr>
      <w:hyperlink w:anchor="DLAD_51_102-90">
        <w:r>
          <w:rPr>
            <w:rStyle w:val="Hyperlink"/>
            <w:rFonts w:ascii="Times New Roman" w:hAnsi="Times New Roman"/>
            <w:b w:val="false"/>
            <w:i w:val="false"/>
            <w:color w:val="0000ff"/>
            <w:sz w:val="22"/>
            <w:u w:val="single"/>
          </w:rPr>
          <w:t>51.102-90 Special requirements.</w:t>
        </w:r>
      </w:hyperlink>
    </w:p>
    <w:p>
      <w:pPr>
        <w:spacing w:after="0"/>
        <w:jc w:val="left"/>
        <w:ind w:left="1440" w:hanging="360"/>
      </w:pPr>
      <w:hyperlink w:anchor="DLAD_51_103-90">
        <w:r>
          <w:rPr>
            <w:rStyle w:val="Hyperlink"/>
            <w:rFonts w:ascii="Times New Roman" w:hAnsi="Times New Roman"/>
            <w:b w:val="false"/>
            <w:i w:val="false"/>
            <w:color w:val="0000ff"/>
            <w:sz w:val="22"/>
            <w:u w:val="single"/>
          </w:rPr>
          <w:t>51.103-90 Ordering from Government supply sources.</w:t>
        </w:r>
      </w:hyperlink>
    </w:p>
    <!-- Created by docx4j 6.1.2 (Apache licensed) using REFERENCE JAXB in Oracle Java 15 on Linux -->
    <w:p>
      <w:pPr>
        <w:pStyle w:val="Heading2"/>
        <w:spacing w:after="180"/>
        <w:ind w:left="120"/>
        <w:jc w:val="center"/>
      </w:pPr>
      <w:bookmarkStart w:name="DLAD_SUBPART_51_1" w:id="1"/>
      <w:r>
        <w:rPr>
          <w:rFonts w:ascii="Times New Roman" w:hAnsi="Times New Roman"/>
          <w:color w:val="000000"/>
          <w:sz w:val="36"/>
        </w:rPr>
        <w:t>Subpart 51.1</w:t>
      </w:r>
      <w:r>
        <w:rPr>
          <w:rFonts w:ascii="Times New Roman" w:hAnsi="Times New Roman"/>
          <w:color w:val="000000"/>
          <w:sz w:val="36"/>
        </w:rPr>
        <w:t xml:space="preserve"> - CONTRACTOR USE OF GOVERNMENT SUPPLY SOURCES</w:t>
      </w:r>
      <w:bookmarkEnd w:id="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1_100" w:id="2"/>
      <w:r>
        <w:rPr>
          <w:rFonts w:ascii="Times New Roman" w:hAnsi="Times New Roman"/>
          <w:color w:val="000000"/>
          <w:sz w:val="31"/>
        </w:rPr>
        <w:t>51.100</w:t>
      </w:r>
      <w:r>
        <w:rPr>
          <w:rFonts w:ascii="Times New Roman" w:hAnsi="Times New Roman"/>
          <w:color w:val="000000"/>
          <w:sz w:val="31"/>
        </w:rPr>
        <w:t xml:space="preserve"> Scope of subpart.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Government sources of supply include items in DLA inventories and on existing DLA contracts. For DLA-managed items, this includes items coded AAC D (centrally-managed, stocked, and issued); H (customer direct delivery, non-stocked items); and Z (numeric stockage objective (NSO) items).</w:t>
      </w:r>
    </w:p>
    <!-- Created by docx4j 6.1.2 (Apache licensed) using REFERENCE JAXB in Oracle Java 15 on Linux -->
    <w:p>
      <w:pPr>
        <w:pStyle w:val="Heading3"/>
        <w:spacing w:after="199"/>
        <w:ind w:left="120"/>
        <w:jc w:val="left"/>
      </w:pPr>
      <w:bookmarkStart w:name="DLAD_51_101" w:id="3"/>
      <w:r>
        <w:rPr>
          <w:rFonts w:ascii="Times New Roman" w:hAnsi="Times New Roman"/>
          <w:color w:val="000000"/>
          <w:sz w:val="31"/>
        </w:rPr>
        <w:t>51.101</w:t>
      </w:r>
      <w:r>
        <w:rPr>
          <w:rFonts w:ascii="Times New Roman" w:hAnsi="Times New Roman"/>
          <w:color w:val="000000"/>
          <w:sz w:val="31"/>
        </w:rPr>
        <w:t xml:space="preserve">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 Created by docx4j 6.1.2 (Apache licensed) using REFERENCE JAXB in Oracle Java 15 on Linux -->
    <w:p>
      <w:pPr>
        <w:pStyle w:val="Heading3"/>
        <w:spacing w:after="199"/>
        <w:ind w:left="120"/>
        <w:jc w:val="left"/>
      </w:pPr>
      <w:bookmarkStart w:name="DLAD_51_102" w:id="4"/>
      <w:r>
        <w:rPr>
          <w:rFonts w:ascii="Times New Roman" w:hAnsi="Times New Roman"/>
          <w:color w:val="000000"/>
          <w:sz w:val="31"/>
        </w:rPr>
        <w:t>51.102</w:t>
      </w:r>
      <w:r>
        <w:rPr>
          <w:rFonts w:ascii="Times New Roman" w:hAnsi="Times New Roman"/>
          <w:color w:val="000000"/>
          <w:sz w:val="31"/>
        </w:rPr>
        <w:t xml:space="preserve"> Authorization to use Government supply sources.</w:t>
      </w:r>
      <w:bookmarkEnd w:id="4"/>
    </w:p>
    <w:p>
      <w:pPr>
        <w:pBdr>
          <w:top w:space="5"/>
          <w:left w:space="5"/>
          <w:bottom w:space="5"/>
          <w:right w:space="5"/>
        </w:pBdr>
        <w:spacing w:after="0"/>
        <w:ind w:left="225"/>
        <w:jc w:val="left"/>
      </w:pPr>
      <w:r>
        <w:rPr>
          <w:rFonts w:ascii="Times New Roman" w:hAnsi="Times New Roman"/>
          <w:b w:val="false"/>
          <w:i w:val="false"/>
          <w:color w:val="000000"/>
          <w:sz w:val="22"/>
        </w:rPr>
        <w:t>(e)(4) Contractor access to DLA sources of supply is limited to DLA-managed national stock numbered (NSN) or part numbered (P/N) items provided to DoD customers specifically authorized under a DLA contract that will use a DLA supply source. The contract should specify any ceiling quantities that may apply to an item. The rationale supporting the decision to authorize use of a DLA source of supply will be coordinated with the managing contracting activity, documented in writing for each NSN or P/N, signed by the contracting officer authorizing use of the DLA supply source, approved by the CCO, and included in the contract file.</w:t>
      </w:r>
    </w:p>
    <!-- Created by docx4j 6.1.2 (Apache licensed) using REFERENCE JAXB in Oracle Java 15 on Linux -->
    <w:p>
      <w:pPr>
        <w:pStyle w:val="Heading3"/>
        <w:spacing w:after="199"/>
        <w:ind w:left="120"/>
        <w:jc w:val="left"/>
      </w:pPr>
      <w:bookmarkStart w:name="DLAD_51_102-90" w:id="5"/>
      <w:r>
        <w:rPr>
          <w:rFonts w:ascii="Times New Roman" w:hAnsi="Times New Roman"/>
          <w:color w:val="000000"/>
          <w:sz w:val="31"/>
        </w:rPr>
        <w:t>51.102-90</w:t>
      </w:r>
      <w:r>
        <w:rPr>
          <w:rFonts w:ascii="Times New Roman" w:hAnsi="Times New Roman"/>
          <w:color w:val="000000"/>
          <w:sz w:val="31"/>
        </w:rPr>
        <w:t xml:space="preserve"> Special requirements.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w:pPr>
        <w:pBdr>
          <w:top w:space="5"/>
          <w:left w:space="5"/>
          <w:bottom w:space="5"/>
          <w:right w:space="5"/>
        </w:pBdr>
        <w:spacing w:after="0"/>
        <w:ind w:left="225"/>
        <w:jc w:val="left"/>
      </w:pPr>
      <w:r>
        <w:rPr>
          <w:rFonts w:ascii="Times New Roman" w:hAnsi="Times New Roman"/>
          <w:b w:val="false"/>
          <w:i w:val="false"/>
          <w:color w:val="000000"/>
          <w:sz w:val="22"/>
        </w:rP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 Created by docx4j 6.1.2 (Apache licensed) using REFERENCE JAXB in Oracle Java 15 on Linux -->
    <w:p>
      <w:pPr>
        <w:pStyle w:val="Heading3"/>
        <w:spacing w:after="199"/>
        <w:ind w:left="120"/>
        <w:jc w:val="left"/>
      </w:pPr>
      <w:bookmarkStart w:name="DLAD_51_103-90" w:id="6"/>
      <w:r>
        <w:rPr>
          <w:rFonts w:ascii="Times New Roman" w:hAnsi="Times New Roman"/>
          <w:color w:val="000000"/>
          <w:sz w:val="31"/>
        </w:rPr>
        <w:t>51.103-90</w:t>
      </w:r>
      <w:r>
        <w:rPr>
          <w:rFonts w:ascii="Times New Roman" w:hAnsi="Times New Roman"/>
          <w:color w:val="000000"/>
          <w:sz w:val="31"/>
        </w:rPr>
        <w:t xml:space="preserve"> Ordering from Government supply sources.</w:t>
      </w:r>
      <w:bookmarkEnd w:id="6"/>
    </w:p>
    <w:p>
      <w:pPr>
        <w:pBdr>
          <w:top w:space="5"/>
          <w:left w:space="5"/>
          <w:bottom w:space="5"/>
          <w:right w:space="5"/>
        </w:pBdr>
        <w:spacing w:after="0"/>
        <w:ind w:left="225"/>
        <w:jc w:val="left"/>
      </w:pPr>
      <w:r>
        <w:rPr>
          <w:rFonts w:ascii="Times New Roman" w:hAnsi="Times New Roman"/>
          <w:b w:val="false"/>
          <w:i w:val="false"/>
          <w:color w:val="000000"/>
          <w:sz w:val="22"/>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sectPr>
      <w:pgSz w:w="12240" w:h="15840" w:code="1"/>
      <w:pgMar w:top="1440" w:right="1440" w:bottom="1440" w:left="1440"/>
      <w:pgNumType w:start="1"/>
      <w:footerReference w:type="default" r:id="R6e1bbc0d92ee44d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e1bbc0d92ee44dc" /><Relationship Type="http://schemas.openxmlformats.org/officeDocument/2006/relationships/hyperlink" Target="SUBPART_51.1.dita#DLAD_SUBPART_51_1" TargetMode="External" Id="R3c814b9e528841cf" /><Relationship Type="http://schemas.openxmlformats.org/officeDocument/2006/relationships/hyperlink" Target="51.100.dita#DLAD_51_100" TargetMode="External" Id="Rab479a3ed3b44cf1" /><Relationship Type="http://schemas.openxmlformats.org/officeDocument/2006/relationships/hyperlink" Target="51.101.dita#DLAD_51_101" TargetMode="External" Id="Rc5662ce80f9c49f5" /><Relationship Type="http://schemas.openxmlformats.org/officeDocument/2006/relationships/hyperlink" Target="51.102.dita#DLAD_51_102" TargetMode="External" Id="Rffa4e300ed334d6b" /><Relationship Type="http://schemas.openxmlformats.org/officeDocument/2006/relationships/hyperlink" Target="51.102-90.dita#DLAD_51_102-90" TargetMode="External" Id="R1cf0cdc50a4f4c92" /><Relationship Type="http://schemas.openxmlformats.org/officeDocument/2006/relationships/hyperlink" Target="51.103-90.dita#DLAD_51_103-90" TargetMode="External" Id="R2e7e0464b0a7481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