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2" w:id="0"/>
      <w:r>
        <w:rPr>
          <w:rFonts w:ascii="Times New Roman" w:hAnsi="Times New Roman"/>
          <w:color w:val="000000"/>
        </w:rPr>
        <w:t>Part 52</w:t>
      </w:r>
      <w:r>
        <w:rPr>
          <w:rFonts w:ascii="Times New Roman" w:hAnsi="Times New Roman"/>
          <w:color w:val="000000"/>
        </w:rPr>
        <w:t xml:space="preserve"> - SOLICITATION PROVISIONS AND CONTRACT CLAUSES</w:t>
      </w:r>
      <w:bookmarkEnd w:id="0"/>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1"/>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2"/>
      <w:r>
        <w:rPr>
          <w:rFonts w:ascii="Times New Roman" w:hAnsi="Times New Roman"/>
          <w:color w:val="000000"/>
          <w:sz w:val="31"/>
        </w:rPr>
        <w:t>52.101</w:t>
      </w:r>
      <w:r>
        <w:rPr>
          <w:rFonts w:ascii="Times New Roman" w:hAnsi="Times New Roman"/>
          <w:color w:val="000000"/>
          <w:sz w:val="31"/>
        </w:rPr>
        <w:t xml:space="preserve"> Using Part 52.</w:t>
      </w:r>
      <w:bookmarkEnd w:id="2"/>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3"/>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
      <w:r>
        <w:rPr>
          <w:rFonts w:ascii="Times New Roman" w:hAnsi="Times New Roman"/>
          <w:color w:val="000000"/>
          <w:sz w:val="31"/>
        </w:rPr>
        <w:t>52.200</w:t>
      </w:r>
      <w:r>
        <w:rPr>
          <w:rFonts w:ascii="Times New Roman" w:hAnsi="Times New Roman"/>
          <w:color w:val="000000"/>
          <w:sz w:val="31"/>
        </w:rPr>
        <w:t xml:space="preserve"> Scope of subpart.</w:t>
      </w:r>
      <w:bookmarkEnd w:id="4"/>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5"/>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5"/>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r>
          <w:rPr>
            <w:rFonts w:ascii="Times New Roman" w:hAnsi="Times New Roman"/>
            <w:color w:val="0000ff"/>
            <w:u w:val="single"/>
          </w:rPr>
          <w:t>33.214 Alternative dispute resolution (ADR).</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w:sectPr>
      <w:pgSz w:w="12240" w:h="15840" w:code="1"/>
      <w:pgMar w:top="1440" w:right="1440" w:bottom="1440" w:left="1440"/>
      <w:pgNumType w:start="1"/>
      <w:footerReference w:type="default" r:id="Rc27426604b0545f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27426604b0545fa" /><Relationship Type="http://schemas.openxmlformats.org/officeDocument/2006/relationships/hyperlink" Target="SUBPART_52.1.dita#DLAD_SUBPART_52_1" TargetMode="External" Id="R4c940378a17d427a" /><Relationship Type="http://schemas.openxmlformats.org/officeDocument/2006/relationships/hyperlink" Target="52.101.dita#DLAD_52_101" TargetMode="External" Id="R37ec99c8742640c2" /><Relationship Type="http://schemas.openxmlformats.org/officeDocument/2006/relationships/hyperlink" Target="SUBPART_52.2.dita#DLAD_SUBPART_52_2" TargetMode="External" Id="Rd4b3960a6ffc464e" /><Relationship Type="http://schemas.openxmlformats.org/officeDocument/2006/relationships/hyperlink" Target="52.200.dita#DLAD_52_200" TargetMode="External" Id="R9bfa67ba1cc24344" /><Relationship Type="http://schemas.openxmlformats.org/officeDocument/2006/relationships/hyperlink" Target="5452.233-9001.dita#DLAD_5452_233-9001" TargetMode="External" Id="R581b706906684eb7" /><Relationship Type="http://schemas.openxmlformats.org/officeDocument/2006/relationships/hyperlink" Target="33.214.dita#DLAD_33_214" TargetMode="External" Id="R6d99ca92ed5043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