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37</w:t>
      </w:r>
      <w:r>
        <w:fldChar w:fldCharType="end"/>
      </w:r>
    </w:p>
    <!--Topic unique_2-->
    <w:p xmlns:tce="http://www.TCE.com">
      <w:pPr>
        <w:pStyle w:val="Heading1"/>
      </w:pPr>
      <w:bookmarkStart w:id="1" w:name="_Numd19e539"/>
      <w:bookmarkStart w:id="2" w:name="_Refd19e539"/>
      <w:bookmarkStart w:id="3" w:name="_Tocd19e539"/>
      <w:r>
        <w:t/>
      </w:r>
      <w:r>
        <w:t>Part 37</w:t>
      </w:r>
      <w:r>
        <w:t xml:space="preserve"> - Service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_Numd19e992 \h </w:instrText>
      </w:r>
      <w:r>
        <w:fldChar w:fldCharType="separate"/>
      </w:r>
      <w:rPr>
        <w:color w:val="0000FF"/>
      </w:rPr>
      <w:r>
        <w:rPr>
          <w:u w:val="single"/>
        </w:rPr>
        <w:t>37.000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_Numd19e1056 \h </w:instrText>
      </w:r>
      <w:r>
        <w:fldChar w:fldCharType="separate"/>
      </w:r>
      <w:rPr>
        <w:color w:val="0000FF"/>
      </w:rPr>
      <w:r>
        <w:rPr>
          <w:u w:val="single"/>
        </w:rPr>
        <w:t>Subpart 37.1 - Service Contracts-General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_Numd19e1069 \h </w:instrText>
      </w:r>
      <w:r>
        <w:fldChar w:fldCharType="separate"/>
      </w:r>
      <w:rPr>
        <w:color w:val="0000FF"/>
      </w:rPr>
      <w:r>
        <w:rPr>
          <w:u w:val="single"/>
        </w:rPr>
        <w:t>37.101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_Numd19e1195 \h </w:instrText>
      </w:r>
      <w:r>
        <w:fldChar w:fldCharType="separate"/>
      </w:r>
      <w:rPr>
        <w:color w:val="0000FF"/>
      </w:rPr>
      <w:r>
        <w:rPr>
          <w:u w:val="single"/>
        </w:rPr>
        <w:t>37.102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_Numd19e1392 \h </w:instrText>
      </w:r>
      <w:r>
        <w:fldChar w:fldCharType="separate"/>
      </w:r>
      <w:rPr>
        <w:color w:val="0000FF"/>
      </w:rPr>
      <w:r>
        <w:rPr>
          <w:u w:val="single"/>
        </w:rPr>
        <w:t>37.103 Contracting officer responsibility.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_Numd19e1512 \h </w:instrText>
      </w:r>
      <w:r>
        <w:fldChar w:fldCharType="separate"/>
      </w:r>
      <w:rPr>
        <w:color w:val="0000FF"/>
      </w:rPr>
      <w:r>
        <w:rPr>
          <w:u w:val="single"/>
        </w:rPr>
        <w:t>37.104 Personal services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_Numd19e1667 \h </w:instrText>
      </w:r>
      <w:r>
        <w:fldChar w:fldCharType="separate"/>
      </w:r>
      <w:rPr>
        <w:color w:val="0000FF"/>
      </w:rPr>
      <w:r>
        <w:rPr>
          <w:u w:val="single"/>
        </w:rPr>
        <w:t>37.105 Competition in service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_Numd19e1712 \h </w:instrText>
      </w:r>
      <w:r>
        <w:fldChar w:fldCharType="separate"/>
      </w:r>
      <w:rPr>
        <w:color w:val="0000FF"/>
      </w:rPr>
      <w:r>
        <w:rPr>
          <w:u w:val="single"/>
        </w:rPr>
        <w:t>37.106 Funding and term of service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_Numd19e1767 \h </w:instrText>
      </w:r>
      <w:r>
        <w:fldChar w:fldCharType="separate"/>
      </w:r>
      <w:rPr>
        <w:color w:val="0000FF"/>
      </w:rPr>
      <w:r>
        <w:rPr>
          <w:u w:val="single"/>
        </w:rPr>
        <w:t>37.107 Service Contract Labor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_Numd19e1790 \h </w:instrText>
      </w:r>
      <w:r>
        <w:fldChar w:fldCharType="separate"/>
      </w:r>
      <w:rPr>
        <w:color w:val="0000FF"/>
      </w:rPr>
      <w:r>
        <w:rPr>
          <w:u w:val="single"/>
        </w:rPr>
        <w:t>37.108 Small business Certificate of Competency.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_Numd19e1812 \h </w:instrText>
      </w:r>
      <w:r>
        <w:fldChar w:fldCharType="separate"/>
      </w:r>
      <w:rPr>
        <w:color w:val="0000FF"/>
      </w:rPr>
      <w:r>
        <w:rPr>
          <w:u w:val="single"/>
        </w:rPr>
        <w:t>37.109 Services of quasi-military armed forces.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_Numd19e1835 \h </w:instrText>
      </w:r>
      <w:r>
        <w:fldChar w:fldCharType="separate"/>
      </w:r>
      <w:rPr>
        <w:color w:val="0000FF"/>
      </w:rPr>
      <w:r>
        <w:rPr>
          <w:u w:val="single"/>
        </w:rPr>
        <w:t>37.110 Solicitation provisions and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_Numd19e1923 \h </w:instrText>
      </w:r>
      <w:r>
        <w:fldChar w:fldCharType="separate"/>
      </w:r>
      <w:rPr>
        <w:color w:val="0000FF"/>
      </w:rPr>
      <w:r>
        <w:rPr>
          <w:u w:val="single"/>
        </w:rPr>
        <w:t>37.111 Extension of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_Numd19e1946 \h </w:instrText>
      </w:r>
      <w:r>
        <w:fldChar w:fldCharType="separate"/>
      </w:r>
      <w:rPr>
        <w:color w:val="0000FF"/>
      </w:rPr>
      <w:r>
        <w:rPr>
          <w:u w:val="single"/>
        </w:rPr>
        <w:t>37.112 Government use of private sector temporaries.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_Numd19e1967 \h </w:instrText>
      </w:r>
      <w:r>
        <w:fldChar w:fldCharType="separate"/>
      </w:r>
      <w:rPr>
        <w:color w:val="0000FF"/>
      </w:rPr>
      <w:r>
        <w:rPr>
          <w:u w:val="single"/>
        </w:rPr>
        <w:t>37.113 Severance payments to foreign nationals.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_Numd19e1980 \h </w:instrText>
      </w:r>
      <w:r>
        <w:fldChar w:fldCharType="separate"/>
      </w:r>
      <w:rPr>
        <w:color w:val="0000FF"/>
      </w:rPr>
      <w:r>
        <w:rPr>
          <w:u w:val="single"/>
        </w:rPr>
        <w:t>37.113-1 Waiver of cost allowability limitations.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_Numd19e2080 \h </w:instrText>
      </w:r>
      <w:r>
        <w:fldChar w:fldCharType="separate"/>
      </w:r>
      <w:rPr>
        <w:color w:val="0000FF"/>
      </w:rPr>
      <w:r>
        <w:rPr>
          <w:u w:val="single"/>
        </w:rPr>
        <w:t>37.113-2 Solicitation provision and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_Numd19e2134 \h </w:instrText>
      </w:r>
      <w:r>
        <w:fldChar w:fldCharType="separate"/>
      </w:r>
      <w:rPr>
        <w:color w:val="0000FF"/>
      </w:rPr>
      <w:r>
        <w:rPr>
          <w:u w:val="single"/>
        </w:rPr>
        <w:t>37.114 Special acquisition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_Numd19e2179 \h </w:instrText>
      </w:r>
      <w:r>
        <w:fldChar w:fldCharType="separate"/>
      </w:r>
      <w:rPr>
        <w:color w:val="0000FF"/>
      </w:rPr>
      <w:r>
        <w:rPr>
          <w:u w:val="single"/>
        </w:rPr>
        <w:t>37.115 Uncompensated overtime.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_Numd19e2192 \h </w:instrText>
      </w:r>
      <w:r>
        <w:fldChar w:fldCharType="separate"/>
      </w:r>
      <w:rPr>
        <w:color w:val="0000FF"/>
      </w:rPr>
      <w:r>
        <w:rPr>
          <w:u w:val="single"/>
        </w:rPr>
        <w:t>37.115-1 Scope.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_Numd19e2215 \h </w:instrText>
      </w:r>
      <w:r>
        <w:fldChar w:fldCharType="separate"/>
      </w:r>
      <w:rPr>
        <w:color w:val="0000FF"/>
      </w:rPr>
      <w:r>
        <w:rPr>
          <w:u w:val="single"/>
        </w:rPr>
        <w:t>37.115-2 General policy.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_Numd19e2289 \h </w:instrText>
      </w:r>
      <w:r>
        <w:fldChar w:fldCharType="separate"/>
      </w:r>
      <w:rPr>
        <w:color w:val="0000FF"/>
      </w:rPr>
      <w:r>
        <w:rPr>
          <w:u w:val="single"/>
        </w:rPr>
        <w:t>37.115-3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_Numd19e2313 \h </w:instrText>
      </w:r>
      <w:r>
        <w:fldChar w:fldCharType="separate"/>
      </w:r>
      <w:rPr>
        <w:color w:val="0000FF"/>
      </w:rPr>
      <w:r>
        <w:rPr>
          <w:u w:val="single"/>
        </w:rPr>
        <w:t>Subpart 37.2 - Advisory and Assistance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_Numd19e2326 \h </w:instrText>
      </w:r>
      <w:r>
        <w:fldChar w:fldCharType="separate"/>
      </w:r>
      <w:rPr>
        <w:color w:val="0000FF"/>
      </w:rPr>
      <w:r>
        <w:rPr>
          <w:u w:val="single"/>
        </w:rPr>
        <w:t>37.200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_Numd19e2345 \h </w:instrText>
      </w:r>
      <w:r>
        <w:fldChar w:fldCharType="separate"/>
      </w:r>
      <w:rPr>
        <w:color w:val="0000FF"/>
      </w:rPr>
      <w:r>
        <w:rPr>
          <w:u w:val="single"/>
        </w:rPr>
        <w:t>37.201 Definition.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_Numd19e2446 \h </w:instrText>
      </w:r>
      <w:r>
        <w:fldChar w:fldCharType="separate"/>
      </w:r>
      <w:rPr>
        <w:color w:val="0000FF"/>
      </w:rPr>
      <w:r>
        <w:rPr>
          <w:u w:val="single"/>
        </w:rPr>
        <w:t>37.202 Exclusions.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_Numd19e2492 \h </w:instrText>
      </w:r>
      <w:r>
        <w:fldChar w:fldCharType="separate"/>
      </w:r>
      <w:rPr>
        <w:color w:val="0000FF"/>
      </w:rPr>
      <w:r>
        <w:rPr>
          <w:u w:val="single"/>
        </w:rPr>
        <w:t>37.203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_Numd19e2662 \h </w:instrText>
      </w:r>
      <w:r>
        <w:fldChar w:fldCharType="separate"/>
      </w:r>
      <w:rPr>
        <w:color w:val="0000FF"/>
      </w:rPr>
      <w:r>
        <w:rPr>
          <w:u w:val="single"/>
        </w:rPr>
        <w:t>37.204 Guidelines for determining availability of personnel.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_Numd19e2736 \h </w:instrText>
      </w:r>
      <w:r>
        <w:fldChar w:fldCharType="separate"/>
      </w:r>
      <w:rPr>
        <w:color w:val="0000FF"/>
      </w:rPr>
      <w:r>
        <w:rPr>
          <w:u w:val="single"/>
        </w:rPr>
        <w:t>37.205 Contracting officer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_Numd19e2760 \h </w:instrText>
      </w:r>
      <w:r>
        <w:fldChar w:fldCharType="separate"/>
      </w:r>
      <w:rPr>
        <w:color w:val="0000FF"/>
      </w:rPr>
      <w:r>
        <w:rPr>
          <w:u w:val="single"/>
        </w:rPr>
        <w:t>Subpart 37.3 - Dismantling, Demolition, or Removal of Improvements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_Numd19e2773 \h </w:instrText>
      </w:r>
      <w:r>
        <w:fldChar w:fldCharType="separate"/>
      </w:r>
      <w:rPr>
        <w:color w:val="0000FF"/>
      </w:rPr>
      <w:r>
        <w:rPr>
          <w:u w:val="single"/>
        </w:rPr>
        <w:t>37.300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_Numd19e2792 \h </w:instrText>
      </w:r>
      <w:r>
        <w:fldChar w:fldCharType="separate"/>
      </w:r>
      <w:rPr>
        <w:color w:val="0000FF"/>
      </w:rPr>
      <w:r>
        <w:rPr>
          <w:u w:val="single"/>
        </w:rPr>
        <w:t>37.301 Labor standards.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_Numd19e2818 \h </w:instrText>
      </w:r>
      <w:r>
        <w:fldChar w:fldCharType="separate"/>
      </w:r>
      <w:rPr>
        <w:color w:val="0000FF"/>
      </w:rPr>
      <w:r>
        <w:rPr>
          <w:u w:val="single"/>
        </w:rPr>
        <w:t>37.302 Bonds or other security.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_Numd19e2879 \h </w:instrText>
      </w:r>
      <w:r>
        <w:fldChar w:fldCharType="separate"/>
      </w:r>
      <w:rPr>
        <w:color w:val="0000FF"/>
      </w:rPr>
      <w:r>
        <w:rPr>
          <w:u w:val="single"/>
        </w:rPr>
        <w:t>37.303 Payments.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_Numd19e2927 \h </w:instrText>
      </w:r>
      <w:r>
        <w:fldChar w:fldCharType="separate"/>
      </w:r>
      <w:rPr>
        <w:color w:val="0000FF"/>
      </w:rPr>
      <w:r>
        <w:rPr>
          <w:u w:val="single"/>
        </w:rPr>
        <w:t>37.304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_Numd19e2979 \h </w:instrText>
      </w:r>
      <w:r>
        <w:fldChar w:fldCharType="separate"/>
      </w:r>
      <w:rPr>
        <w:color w:val="0000FF"/>
      </w:rPr>
      <w:r>
        <w:rPr>
          <w:u w:val="single"/>
        </w:rPr>
        <w:t>Subpart 37.4 - Nonpersonal Health Care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_Numd19e2992 \h </w:instrText>
      </w:r>
      <w:r>
        <w:fldChar w:fldCharType="separate"/>
      </w:r>
      <w:rPr>
        <w:color w:val="0000FF"/>
      </w:rPr>
      <w:r>
        <w:rPr>
          <w:u w:val="single"/>
        </w:rPr>
        <w:t>37.400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_Numd19e3015 \h </w:instrText>
      </w:r>
      <w:r>
        <w:fldChar w:fldCharType="separate"/>
      </w:r>
      <w:rPr>
        <w:color w:val="0000FF"/>
      </w:rPr>
      <w:r>
        <w:rPr>
          <w:u w:val="single"/>
        </w:rPr>
        <w:t>37.401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_Numd19e3089 \h </w:instrText>
      </w:r>
      <w:r>
        <w:fldChar w:fldCharType="separate"/>
      </w:r>
      <w:rPr>
        <w:color w:val="0000FF"/>
      </w:rPr>
      <w:r>
        <w:rPr>
          <w:u w:val="single"/>
        </w:rPr>
        <w:t>37.402 Contracting officer responsibilities.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_Numd19e3108 \h </w:instrText>
      </w:r>
      <w:r>
        <w:fldChar w:fldCharType="separate"/>
      </w:r>
      <w:rPr>
        <w:color w:val="0000FF"/>
      </w:rPr>
      <w:r>
        <w:rPr>
          <w:u w:val="single"/>
        </w:rPr>
        <w:t>37.403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_Numd19e3136 \h </w:instrText>
      </w:r>
      <w:r>
        <w:fldChar w:fldCharType="separate"/>
      </w:r>
      <w:rPr>
        <w:color w:val="0000FF"/>
      </w:rPr>
      <w:r>
        <w:rPr>
          <w:u w:val="single"/>
        </w:rPr>
        <w:t>Subpart 37.5 - Management Oversight of Service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_Numd19e3149 \h </w:instrText>
      </w:r>
      <w:r>
        <w:fldChar w:fldCharType="separate"/>
      </w:r>
      <w:rPr>
        <w:color w:val="0000FF"/>
      </w:rPr>
      <w:r>
        <w:rPr>
          <w:u w:val="single"/>
        </w:rPr>
        <w:t>37.500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_Numd19e3168 \h </w:instrText>
      </w:r>
      <w:r>
        <w:fldChar w:fldCharType="separate"/>
      </w:r>
      <w:rPr>
        <w:color w:val="0000FF"/>
      </w:rPr>
      <w:r>
        <w:rPr>
          <w:u w:val="single"/>
        </w:rPr>
        <w:t>37.501 Definition.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_Numd19e3189 \h </w:instrText>
      </w:r>
      <w:r>
        <w:fldChar w:fldCharType="separate"/>
      </w:r>
      <w:rPr>
        <w:color w:val="0000FF"/>
      </w:rPr>
      <w:r>
        <w:rPr>
          <w:u w:val="single"/>
        </w:rPr>
        <w:t>37.502 Exclusions.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_Numd19e3256 \h </w:instrText>
      </w:r>
      <w:r>
        <w:fldChar w:fldCharType="separate"/>
      </w:r>
      <w:rPr>
        <w:color w:val="0000FF"/>
      </w:rPr>
      <w:r>
        <w:rPr>
          <w:u w:val="single"/>
        </w:rPr>
        <w:t>37.503 Agency-head responsibilities.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_Numd19e3308 \h </w:instrText>
      </w:r>
      <w:r>
        <w:fldChar w:fldCharType="separate"/>
      </w:r>
      <w:rPr>
        <w:color w:val="0000FF"/>
      </w:rPr>
      <w:r>
        <w:rPr>
          <w:u w:val="single"/>
        </w:rPr>
        <w:t>37.504 Contracting officials’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_Numd19e3327 \h </w:instrText>
      </w:r>
      <w:r>
        <w:fldChar w:fldCharType="separate"/>
      </w:r>
      <w:rPr>
        <w:color w:val="0000FF"/>
      </w:rPr>
      <w:r>
        <w:rPr>
          <w:u w:val="single"/>
        </w:rPr>
        <w:t>Subpart 37.6 - Performance-Based Acquisition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_Numd19e3340 \h </w:instrText>
      </w:r>
      <w:r>
        <w:fldChar w:fldCharType="separate"/>
      </w:r>
      <w:rPr>
        <w:color w:val="0000FF"/>
      </w:rPr>
      <w:r>
        <w:rPr>
          <w:u w:val="single"/>
        </w:rPr>
        <w:t>37.600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_Numd19e3359 \h </w:instrText>
      </w:r>
      <w:r>
        <w:fldChar w:fldCharType="separate"/>
      </w:r>
      <w:rPr>
        <w:color w:val="0000FF"/>
      </w:rPr>
      <w:r>
        <w:rPr>
          <w:u w:val="single"/>
        </w:rPr>
        <w:t>37.601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_Numd19e3427 \h </w:instrText>
      </w:r>
      <w:r>
        <w:fldChar w:fldCharType="separate"/>
      </w:r>
      <w:rPr>
        <w:color w:val="0000FF"/>
      </w:rPr>
      <w:r>
        <w:rPr>
          <w:u w:val="single"/>
        </w:rPr>
        <w:t>37.602 Performance work statement.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_Numd19e3546 \h </w:instrText>
      </w:r>
      <w:r>
        <w:fldChar w:fldCharType="separate"/>
      </w:r>
      <w:rPr>
        <w:color w:val="0000FF"/>
      </w:rPr>
      <w:r>
        <w:rPr>
          <w:u w:val="single"/>
        </w:rPr>
        <w:t>37.603 Performance standards.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_Numd19e3578 \h </w:instrText>
      </w:r>
      <w:r>
        <w:fldChar w:fldCharType="separate"/>
      </w:r>
      <w:rPr>
        <w:color w:val="0000FF"/>
      </w:rPr>
      <w:r>
        <w:rPr>
          <w:u w:val="single"/>
        </w:rPr>
        <w:t>37.604 Quality assurance surveillance plans.</w:t>
      </w:r>
      <w:r>
        <w:rPr>
          <w:color w:val="0000FF"/>
        </w:rPr>
        <w:fldChar w:fldCharType="end"/>
      </w:r>
      <w:r>
        <w:t/>
      </w:r>
    </w:p>
    <!--Topic unique_3-->
    <w:p xmlns:tce="http://www.TCE.com">
      <w:pPr>
        <w:pStyle w:val="Heading2"/>
      </w:pPr>
      <w:bookmarkStart w:id="4" w:name="_Numd19e992"/>
      <w:bookmarkStart w:id="5" w:name="_Refd19e992"/>
      <w:bookmarkStart w:id="6" w:name="_Tocd19e992"/>
      <w:r>
        <w:t/>
      </w:r>
      <w:r>
        <w:t>37.000</w:t>
      </w:r>
      <w:r>
        <w:t xml:space="preserve"> Scope of part.</w:t>
      </w:r>
      <w:bookmarkEnd w:id="5"/>
      <w:bookmarkEnd w:id="6"/>
      <w:bookmarkEnd w:id="4"/>
    </w:p>
    <w:p xmlns:tce="http://www.TCE.com">
      <w:pPr>
        <w:pStyle w:val="BodyText"/>
      </w:pPr>
      <w:r>
        <w:t xml:space="preserve">This part prescribes policy and procedures that are specific to the acquisition and management of services by contract. This part applies to all contracts and orders for services regardless of the contract type or kind of service being acquired. This part requires the use of performance-based acquisitions for services to the maximum extent practicable and prescribes policies and procedures for use of performance-based acquisition methods (see </w:t>
      </w:r>
      <w:r>
        <w:rPr>
          <w:color w:val="0000FF"/>
        </w:rPr>
        <w:fldChar w:fldCharType="begin"/>
      </w:r>
      <w:r>
        <w:rPr>
          <w:color w:val="0000FF"/>
        </w:rPr>
        <w:instrText xml:space="preserve"> REF _Numd19e3327 \h </w:instrText>
      </w:r>
      <w:r>
        <w:fldChar w:fldCharType="separate"/>
      </w:r>
      <w:rPr>
        <w:color w:val="0000FF"/>
      </w:rPr>
      <w:r>
        <w:rPr>
          <w:u w:val="single"/>
        </w:rPr>
        <w:t>subpart  37.6</w:t>
      </w:r>
      <w:r>
        <w:rPr>
          <w:color w:val="0000FF"/>
        </w:rPr>
        <w:fldChar w:fldCharType="end"/>
      </w:r>
      <w:r>
        <w:t xml:space="preserve">). Additional guidance for research and development services is in </w:t>
      </w:r>
      <w:r>
        <w:rPr>
          <w:u w:val="single"/>
        </w:rPr>
        <w:t>part  35</w:t>
      </w:r>
      <w:r>
        <w:t xml:space="preserve">; architect-engineering services is in </w:t>
      </w:r>
      <w:r>
        <w:rPr>
          <w:u w:val="single"/>
        </w:rPr>
        <w:t>part  36</w:t>
      </w:r>
      <w:r>
        <w:t xml:space="preserve">; information technology is in </w:t>
      </w:r>
      <w:r>
        <w:rPr>
          <w:u w:val="single"/>
        </w:rPr>
        <w:t>part  39</w:t>
      </w:r>
      <w:r>
        <w:t xml:space="preserve">; and transportation services is in </w:t>
      </w:r>
      <w:r>
        <w:rPr>
          <w:u w:val="single"/>
        </w:rPr>
        <w:t>part  47</w:t>
      </w:r>
      <w:r>
        <w:t xml:space="preserve">. </w:t>
      </w:r>
      <w:r>
        <w:rPr>
          <w:u w:val="single"/>
        </w:rPr>
        <w:t>parts  35</w:t>
      </w:r>
      <w:r>
        <w:t>,</w:t>
      </w:r>
      <w:r>
        <w:rPr>
          <w:u w:val="single"/>
        </w:rPr>
        <w:t>36</w:t>
      </w:r>
      <w:r>
        <w:t>,</w:t>
      </w:r>
      <w:r>
        <w:rPr>
          <w:u w:val="single"/>
        </w:rPr>
        <w:t>39</w:t>
      </w:r>
      <w:r>
        <w:t xml:space="preserve">, and </w:t>
      </w:r>
      <w:r>
        <w:rPr>
          <w:u w:val="single"/>
        </w:rPr>
        <w:t>47</w:t>
      </w:r>
      <w:r>
        <w:t xml:space="preserve"> take precedence over this part in the event of inconsistencies. This part includes, but is not limited to, contracts for services to which </w:t>
      </w:r>
      <w:hyperlink r:id="rIdHyperlink101">
        <w:r>
          <w:rPr>
            <w:rStyle w:val="Hyperlink"/>
          </w:rPr>
          <w:t>41 U.S.C. chapter 67</w:t>
        </w:r>
      </w:hyperlink>
      <w:r>
        <w:t xml:space="preserve">, Service Contract Labor Standards, applies (see </w:t>
      </w:r>
      <w:r>
        <w:rPr>
          <w:u w:val="single"/>
        </w:rPr>
        <w:t>subpart  22.10</w:t>
      </w:r>
      <w:r>
        <w:t>).</w:t>
      </w:r>
    </w:p>
    <!--Topic unique_4-->
    <w:p xmlns:tce="http://www.TCE.com">
      <w:pPr>
        <w:pStyle w:val="Heading2"/>
      </w:pPr>
      <w:bookmarkStart w:id="7" w:name="_Numd19e1056"/>
      <w:bookmarkStart w:id="8" w:name="_Refd19e1056"/>
      <w:bookmarkStart w:id="9" w:name="_Tocd19e1056"/>
      <w:r>
        <w:t/>
      </w:r>
      <w:r>
        <w:t>Subpart 37.1</w:t>
      </w:r>
      <w:r>
        <w:t xml:space="preserve"> - Service Contracts-General</w:t>
      </w:r>
      <w:bookmarkEnd w:id="8"/>
      <w:bookmarkEnd w:id="9"/>
      <w:bookmarkEnd w:id="7"/>
    </w:p>
    <!--Topic unique_5-->
    <w:p xmlns:tce="http://www.TCE.com">
      <w:pPr>
        <w:pStyle w:val="Heading3"/>
      </w:pPr>
      <w:bookmarkStart w:id="10" w:name="_Numd19e1069"/>
      <w:bookmarkStart w:id="11" w:name="_Refd19e1069"/>
      <w:bookmarkStart w:id="12" w:name="_Tocd19e1069"/>
      <w:r>
        <w:t/>
      </w:r>
      <w:r>
        <w:t>37.101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Adjusted hourly rate (including uncompensated overtime)</w:t>
      </w:r>
      <w:r>
        <w:t xml:space="preserve"> is the rate that results from multiplying the hourly rate for a 40-hour work week by 40, and then dividing by the proposed hours per week which includes uncompensated overtime hours over and above the standard 40-hour work week. For example, 45 hours proposed on a 40-hour work week basis at $20 per hour would be converted to an uncompensated overtime rate of $17.78 per hour ($20.00 x 40 / 45 = $17.78).</w:t>
      </w:r>
    </w:p>
    <w:p xmlns:tce="http://www.TCE.com">
      <w:pPr>
        <w:pStyle w:val="BodyText"/>
      </w:pPr>
      <w:r>
        <w:t/>
      </w:r>
      <w:r>
        <w:rPr>
          <w:i/>
        </w:rPr>
        <w:t>Child care services</w:t>
      </w:r>
      <w:r>
        <w:t xml:space="preserve"> means child protective services (including the investigation of child abuse and neglect reports), social services, health and mental health care, child (day) care, education (whether or not directly involved in teaching), foster care, residential care, recreational or rehabilitative programs, and detention, correctional, or treatment services.</w:t>
      </w:r>
    </w:p>
    <w:p xmlns:tce="http://www.TCE.com">
      <w:pPr>
        <w:pStyle w:val="BodyText"/>
      </w:pPr>
      <w:r>
        <w:t/>
      </w:r>
      <w:r>
        <w:rPr>
          <w:i/>
        </w:rPr>
        <w:t>Nonpersonal services contract</w:t>
      </w:r>
      <w:r>
        <w:t xml:space="preserve"> means a contract under which the personnel rendering the services are not subject, either by the contract’s terms or by the manner of its administration, to the supervision and control usually prevailing in relationships between the Government and its employees.</w:t>
      </w:r>
    </w:p>
    <w:p xmlns:tce="http://www.TCE.com">
      <w:pPr>
        <w:pStyle w:val="BodyText"/>
      </w:pPr>
      <w:r>
        <w:t/>
      </w:r>
      <w:r>
        <w:rPr>
          <w:i/>
        </w:rPr>
        <w:t>Service contract</w:t>
      </w:r>
      <w:r>
        <w:t xml:space="preserve"> means a contract that directly engages the time and effort of a contractor whose primary purpose is to perform an identifiable task rather than to furnish an end item of supply. A service contract may be either a nonpersonal or personal contract. It can also cover services performed by either professional or nonprofessional personnel whether on an individual or organizational basis. Some of the areas in which service contracts are found include the following:</w:t>
      </w:r>
    </w:p>
    <w:p xmlns:tce="http://www.TCE.com">
      <w:pPr>
        <w:pStyle w:val="ListNumber2"/>
        <!--depth 2-->
        <w:numPr>
          <w:ilvl w:val="1"/>
          <w:numId w:val="111"/>
        </w:numPr>
      </w:pPr>
      <w:bookmarkStart w:id="16" w:name="_Tocd19e1103"/>
      <w:bookmarkStart w:id="15" w:name="_Refd19e1103"/>
      <w:bookmarkStart w:id="14" w:name="_Tocd19e1100"/>
      <w:bookmarkStart w:id="13" w:name="_Refd19e1100"/>
      <w:r>
        <w:t/>
      </w:r>
      <w:r>
        <w:t>(1)</w:t>
      </w:r>
      <w:r>
        <w:t xml:space="preserve"> Maintenance, overhaul, repair, servicing, rehabilitation, salvage, modernization, or modification of supplies, systems, or equipment.</w:t>
      </w:r>
    </w:p>
    <w:p xmlns:tce="http://www.TCE.com">
      <w:pPr>
        <w:pStyle w:val="ListNumber2"/>
        <!--depth 2-->
        <w:numPr>
          <w:ilvl w:val="1"/>
          <w:numId w:val="111"/>
        </w:numPr>
      </w:pPr>
      <w:r>
        <w:t/>
      </w:r>
      <w:r>
        <w:t>(2)</w:t>
      </w:r>
      <w:r>
        <w:t xml:space="preserve"> Routine recurring maintenance of real property.</w:t>
      </w:r>
    </w:p>
    <w:p xmlns:tce="http://www.TCE.com">
      <w:pPr>
        <w:pStyle w:val="ListNumber2"/>
        <!--depth 2-->
        <w:numPr>
          <w:ilvl w:val="1"/>
          <w:numId w:val="111"/>
        </w:numPr>
      </w:pPr>
      <w:r>
        <w:t/>
      </w:r>
      <w:r>
        <w:t>(3)</w:t>
      </w:r>
      <w:r>
        <w:t xml:space="preserve"> Housekeeping and base services.</w:t>
      </w:r>
    </w:p>
    <w:p xmlns:tce="http://www.TCE.com">
      <w:pPr>
        <w:pStyle w:val="ListNumber2"/>
        <!--depth 2-->
        <w:numPr>
          <w:ilvl w:val="1"/>
          <w:numId w:val="111"/>
        </w:numPr>
      </w:pPr>
      <w:r>
        <w:t/>
      </w:r>
      <w:r>
        <w:t>(4)</w:t>
      </w:r>
      <w:r>
        <w:t xml:space="preserve"> Advisory and assistance services.</w:t>
      </w:r>
    </w:p>
    <w:p xmlns:tce="http://www.TCE.com">
      <w:pPr>
        <w:pStyle w:val="ListNumber2"/>
        <!--depth 2-->
        <w:numPr>
          <w:ilvl w:val="1"/>
          <w:numId w:val="111"/>
        </w:numPr>
      </w:pPr>
      <w:r>
        <w:t/>
      </w:r>
      <w:r>
        <w:t>(5)</w:t>
      </w:r>
      <w:r>
        <w:t xml:space="preserve"> Operation of Government-owned equipment, real property, and systems.</w:t>
      </w:r>
    </w:p>
    <w:p xmlns:tce="http://www.TCE.com">
      <w:pPr>
        <w:pStyle w:val="ListNumber2"/>
        <!--depth 2-->
        <w:numPr>
          <w:ilvl w:val="1"/>
          <w:numId w:val="111"/>
        </w:numPr>
      </w:pPr>
      <w:r>
        <w:t/>
      </w:r>
      <w:r>
        <w:t>(6)</w:t>
      </w:r>
      <w:r>
        <w:t xml:space="preserve"> Communications services.</w:t>
      </w:r>
    </w:p>
    <w:p xmlns:tce="http://www.TCE.com">
      <w:pPr>
        <w:pStyle w:val="ListNumber2"/>
        <!--depth 2-->
        <w:numPr>
          <w:ilvl w:val="1"/>
          <w:numId w:val="111"/>
        </w:numPr>
      </w:pPr>
      <w:r>
        <w:t/>
      </w:r>
      <w:r>
        <w:t>(7)</w:t>
      </w:r>
      <w:r>
        <w:t xml:space="preserve"> Architect-Engineering (see </w:t>
      </w:r>
      <w:r>
        <w:rPr>
          <w:u w:val="single"/>
        </w:rPr>
        <w:t>subpart  36.6</w:t>
      </w:r>
      <w:r>
        <w:t>).</w:t>
      </w:r>
    </w:p>
    <w:p xmlns:tce="http://www.TCE.com">
      <w:pPr>
        <w:pStyle w:val="ListNumber2"/>
        <!--depth 2-->
        <w:numPr>
          <w:ilvl w:val="1"/>
          <w:numId w:val="111"/>
        </w:numPr>
      </w:pPr>
      <w:r>
        <w:t/>
      </w:r>
      <w:r>
        <w:t>(8)</w:t>
      </w:r>
      <w:r>
        <w:t xml:space="preserve"> Transportation and related services (see </w:t>
      </w:r>
      <w:r>
        <w:rPr>
          <w:u w:val="single"/>
        </w:rPr>
        <w:t>part  47</w:t>
      </w:r>
      <w:r>
        <w:t>).</w:t>
      </w:r>
    </w:p>
    <w:p xmlns:tce="http://www.TCE.com">
      <w:pPr>
        <w:pStyle w:val="ListNumber2"/>
        <!--depth 2-->
        <w:numPr>
          <w:ilvl w:val="1"/>
          <w:numId w:val="111"/>
        </w:numPr>
      </w:pPr>
      <w:r>
        <w:t/>
      </w:r>
      <w:r>
        <w:t>(9)</w:t>
      </w:r>
      <w:r>
        <w:t xml:space="preserve"> Research and development (see </w:t>
      </w:r>
      <w:r>
        <w:rPr>
          <w:u w:val="single"/>
        </w:rPr>
        <w:t>part  35</w:t>
      </w:r>
      <w:r>
        <w:t>).</w:t>
      </w:r>
    </w:p>
    <w:p xmlns:tce="http://www.TCE.com">
      <w:pPr>
        <w:pStyle w:val="ListParagraph"/>
        <!--depth 2-->
        <w:ind w:left="1440"/>
      </w:pPr>
      <w:r>
        <w:t/>
      </w:r>
      <w:r>
        <w:rPr>
          <w:i/>
        </w:rPr>
        <w:t>Uncompensated overtime</w:t>
      </w:r>
      <w:r>
        <w:t xml:space="preserve"> means the hours worked without additional compensation in excess of an average of 40 hours per week by direct charge employees who are exempt from the Fair Labor Standards Act. Compensated personal absences such as holidays, vacations, and sick leave shall be included in the normal work week for purposes of computing uncompensated overtime hours.</w:t>
      </w:r>
      <w:bookmarkEnd w:id="15"/>
      <w:bookmarkEnd w:id="16"/>
      <w:bookmarkEnd w:id="13"/>
      <w:bookmarkEnd w:id="14"/>
    </w:p>
    <!--Topic unique_6-->
    <w:p xmlns:tce="http://www.TCE.com">
      <w:pPr>
        <w:pStyle w:val="Heading3"/>
      </w:pPr>
      <w:bookmarkStart w:id="17" w:name="_Numd19e1195"/>
      <w:bookmarkStart w:id="18" w:name="_Refd19e1195"/>
      <w:bookmarkStart w:id="19" w:name="_Tocd19e1195"/>
      <w:r>
        <w:t/>
      </w:r>
      <w:r>
        <w:t>37.102</w:t>
      </w:r>
      <w:r>
        <w:t xml:space="preserve"> Policy.</w:t>
      </w:r>
      <w:bookmarkEnd w:id="18"/>
      <w:bookmarkEnd w:id="19"/>
      <w:bookmarkEnd w:id="17"/>
    </w:p>
    <w:p xmlns:tce="http://www.TCE.com">
      <w:pPr>
        <w:pStyle w:val="ListNumber"/>
        <!--depth 1-->
        <w:numPr>
          <w:ilvl w:val="0"/>
          <w:numId w:val="112"/>
        </w:numPr>
      </w:pPr>
      <w:bookmarkStart w:id="21" w:name="_Tocd19e1204"/>
      <w:bookmarkStart w:id="20" w:name="_Refd19e1204"/>
      <w:r>
        <w:t/>
      </w:r>
      <w:r>
        <w:t>(a)</w:t>
      </w:r>
      <w:r>
        <w:t xml:space="preserve"> Performance-based acquisition (see </w:t>
      </w:r>
      <w:r>
        <w:rPr>
          <w:color w:val="0000FF"/>
        </w:rPr>
        <w:fldChar w:fldCharType="begin"/>
      </w:r>
      <w:r>
        <w:rPr>
          <w:color w:val="0000FF"/>
        </w:rPr>
        <w:instrText xml:space="preserve"> REF _Numd19e3327 \h </w:instrText>
      </w:r>
      <w:r>
        <w:fldChar w:fldCharType="separate"/>
      </w:r>
      <w:rPr>
        <w:color w:val="0000FF"/>
      </w:rPr>
      <w:r>
        <w:rPr>
          <w:u w:val="single"/>
        </w:rPr>
        <w:t>subpart  37.6</w:t>
      </w:r>
      <w:r>
        <w:rPr>
          <w:color w:val="0000FF"/>
        </w:rPr>
        <w:fldChar w:fldCharType="end"/>
      </w:r>
      <w:r>
        <w:t>) is the preferred method for acquiring services (Public Law106-398, section 821). When acquiring services, including those acquired under supply contracts or orders, agencies must-</w:t>
      </w:r>
    </w:p>
    <w:p xmlns:tce="http://www.TCE.com">
      <w:pPr>
        <w:pStyle w:val="ListNumber2"/>
        <!--depth 2-->
        <w:numPr>
          <w:ilvl w:val="1"/>
          <w:numId w:val="113"/>
        </w:numPr>
      </w:pPr>
      <w:bookmarkStart w:id="23" w:name="_Tocd19e1216"/>
      <w:bookmarkStart w:id="22" w:name="_Refd19e1216"/>
      <w:r>
        <w:t/>
      </w:r>
      <w:r>
        <w:t>(1)</w:t>
      </w:r>
      <w:r>
        <w:t xml:space="preserve"> Use performance-based acquisition methods to the maximum extent practicable, except for-</w:t>
      </w:r>
    </w:p>
    <w:p xmlns:tce="http://www.TCE.com">
      <w:pPr>
        <w:pStyle w:val="ListNumber3"/>
        <!--depth 3-->
        <w:numPr>
          <w:ilvl w:val="2"/>
          <w:numId w:val="114"/>
        </w:numPr>
      </w:pPr>
      <w:bookmarkStart w:id="25" w:name="_Tocd19e1224"/>
      <w:bookmarkStart w:id="24" w:name="_Refd19e1224"/>
      <w:r>
        <w:t/>
      </w:r>
      <w:r>
        <w:t>(i)</w:t>
      </w:r>
      <w:r>
        <w:t xml:space="preserve"> Architect-engineer services acquired in accordance with </w:t>
      </w:r>
      <w:hyperlink r:id="rIdHyperlink102">
        <w:r>
          <w:rPr>
            <w:rStyle w:val="Hyperlink"/>
          </w:rPr>
          <w:t>40 U.S.C. 1101</w:t>
        </w:r>
      </w:hyperlink>
      <w:r>
        <w:t xml:space="preserve"> </w:t>
      </w:r>
      <w:r>
        <w:rPr>
          <w:i/>
        </w:rPr>
        <w:t>et seq.</w:t>
      </w:r>
      <w:r>
        <w:t>;</w:t>
      </w:r>
    </w:p>
    <w:p xmlns:tce="http://www.TCE.com">
      <w:pPr>
        <w:pStyle w:val="ListNumber3"/>
        <!--depth 3-->
        <w:numPr>
          <w:ilvl w:val="2"/>
          <w:numId w:val="114"/>
        </w:numPr>
      </w:pPr>
      <w:r>
        <w:t/>
      </w:r>
      <w:r>
        <w:t>(ii)</w:t>
      </w:r>
      <w:r>
        <w:t xml:space="preserve"> Construction (see </w:t>
      </w:r>
      <w:r>
        <w:rPr>
          <w:u w:val="single"/>
        </w:rPr>
        <w:t>part  36</w:t>
      </w:r>
      <w:r>
        <w:t>);</w:t>
      </w:r>
    </w:p>
    <w:p xmlns:tce="http://www.TCE.com">
      <w:pPr>
        <w:pStyle w:val="ListNumber3"/>
        <!--depth 3-->
        <w:numPr>
          <w:ilvl w:val="2"/>
          <w:numId w:val="114"/>
        </w:numPr>
      </w:pPr>
      <w:r>
        <w:t/>
      </w:r>
      <w:r>
        <w:t>(iii)</w:t>
      </w:r>
      <w:r>
        <w:t xml:space="preserve"> Utility services (see </w:t>
      </w:r>
      <w:r>
        <w:rPr>
          <w:u w:val="single"/>
        </w:rPr>
        <w:t>part  41</w:t>
      </w:r>
      <w:r>
        <w:t>); or</w:t>
      </w:r>
    </w:p>
    <w:p xmlns:tce="http://www.TCE.com">
      <w:pPr>
        <w:pStyle w:val="ListNumber3"/>
        <!--depth 3-->
        <w:numPr>
          <w:ilvl w:val="2"/>
          <w:numId w:val="114"/>
        </w:numPr>
      </w:pPr>
      <w:r>
        <w:t/>
      </w:r>
      <w:r>
        <w:t>(iv)</w:t>
      </w:r>
      <w:r>
        <w:t xml:space="preserve"> Services that are incidental to supply purchases; and</w:t>
      </w:r>
      <w:bookmarkEnd w:id="24"/>
      <w:bookmarkEnd w:id="25"/>
    </w:p>
    <w:p xmlns:tce="http://www.TCE.com">
      <w:pPr>
        <w:pStyle w:val="ListNumber2"/>
        <!--depth 2-->
        <w:numPr>
          <w:ilvl w:val="1"/>
          <w:numId w:val="113"/>
        </w:numPr>
      </w:pPr>
      <w:r>
        <w:t/>
      </w:r>
      <w:r>
        <w:t>(2)</w:t>
      </w:r>
      <w:r>
        <w:t xml:space="preserve"> Use the following order of precedence (Public Law106-398, section 821(a));</w:t>
      </w:r>
    </w:p>
    <w:p xmlns:tce="http://www.TCE.com">
      <w:pPr>
        <w:pStyle w:val="ListNumber3"/>
        <!--depth 3-->
        <w:numPr>
          <w:ilvl w:val="2"/>
          <w:numId w:val="115"/>
        </w:numPr>
      </w:pPr>
      <w:bookmarkStart w:id="27" w:name="_Tocd19e1276"/>
      <w:bookmarkStart w:id="26" w:name="_Refd19e1276"/>
      <w:r>
        <w:t/>
      </w:r>
      <w:r>
        <w:t>(i)</w:t>
      </w:r>
      <w:r>
        <w:t xml:space="preserve"> A firm-fixed price performance-based contract or task order.</w:t>
      </w:r>
    </w:p>
    <w:p xmlns:tce="http://www.TCE.com">
      <w:pPr>
        <w:pStyle w:val="ListNumber3"/>
        <!--depth 3-->
        <w:numPr>
          <w:ilvl w:val="2"/>
          <w:numId w:val="115"/>
        </w:numPr>
      </w:pPr>
      <w:r>
        <w:t/>
      </w:r>
      <w:r>
        <w:t>(ii)</w:t>
      </w:r>
      <w:r>
        <w:t xml:space="preserve"> A performance-based contract or task order that is not firm-fixed price.</w:t>
      </w:r>
    </w:p>
    <w:p xmlns:tce="http://www.TCE.com">
      <w:pPr>
        <w:pStyle w:val="ListNumber3"/>
        <!--depth 3-->
        <w:numPr>
          <w:ilvl w:val="2"/>
          <w:numId w:val="115"/>
        </w:numPr>
      </w:pPr>
      <w:r>
        <w:t/>
      </w:r>
      <w:r>
        <w:t>(iii)</w:t>
      </w:r>
      <w:r>
        <w:t xml:space="preserve"> A contract or task order that is not performance-based.</w:t>
      </w:r>
      <w:bookmarkEnd w:id="26"/>
      <w:bookmarkEnd w:id="27"/>
      <w:bookmarkEnd w:id="22"/>
      <w:bookmarkEnd w:id="23"/>
    </w:p>
    <w:p xmlns:tce="http://www.TCE.com">
      <w:pPr>
        <w:pStyle w:val="ListNumber"/>
        <!--depth 1-->
        <w:numPr>
          <w:ilvl w:val="0"/>
          <w:numId w:val="112"/>
        </w:numPr>
      </w:pPr>
      <w:r>
        <w:t/>
      </w:r>
      <w:r>
        <w:t>(b)</w:t>
      </w:r>
      <w:r>
        <w:t xml:space="preserve"> Agencies shall generally rely on the private sector for commercial services (see OMB Circular No. A-76, Performance of Commercial Activities and </w:t>
      </w:r>
      <w:r>
        <w:rPr>
          <w:u w:val="single"/>
        </w:rPr>
        <w:t>subpart  7.3</w:t>
      </w:r>
      <w:r>
        <w:t>).</w:t>
      </w:r>
    </w:p>
    <w:p xmlns:tce="http://www.TCE.com">
      <w:pPr>
        <w:pStyle w:val="ListNumber"/>
        <!--depth 1-->
        <w:numPr>
          <w:ilvl w:val="0"/>
          <w:numId w:val="112"/>
        </w:numPr>
      </w:pPr>
      <w:r>
        <w:t/>
      </w:r>
      <w:r>
        <w:t>(c)</w:t>
      </w:r>
      <w:r>
        <w:t xml:space="preserve"> Agencies shall not award a contract for the performance of an inherently governmental function (see </w:t>
      </w:r>
      <w:r>
        <w:rPr>
          <w:u w:val="single"/>
        </w:rPr>
        <w:t>subpart  7.5</w:t>
      </w:r>
      <w:r>
        <w:t>).</w:t>
      </w:r>
    </w:p>
    <w:p xmlns:tce="http://www.TCE.com">
      <w:pPr>
        <w:pStyle w:val="ListNumber"/>
        <!--depth 1-->
        <w:numPr>
          <w:ilvl w:val="0"/>
          <w:numId w:val="112"/>
        </w:numPr>
      </w:pPr>
      <w:r>
        <w:t/>
      </w:r>
      <w:r>
        <w:t>(d)</w:t>
      </w:r>
      <w:r>
        <w:t xml:space="preserve"> Non-personal service contracts are proper under general contracting authority.</w:t>
      </w:r>
    </w:p>
    <w:p xmlns:tce="http://www.TCE.com">
      <w:pPr>
        <w:pStyle w:val="ListNumber"/>
        <!--depth 1-->
        <w:numPr>
          <w:ilvl w:val="0"/>
          <w:numId w:val="112"/>
        </w:numPr>
      </w:pPr>
      <w:r>
        <w:t/>
      </w:r>
      <w:r>
        <w:t>(e)</w:t>
      </w:r>
      <w:r>
        <w:t xml:space="preserve"> Agency program officials are responsible for accurately describing the need to be filled, or problem to be resolved, through service contracting in a manner that ensures full understanding and responsive performance by contractors and, in so doing, should obtain assistance from contracting officials, as needed. To the maximum extent practicable, the program officials shall describe the need to be filled using performance-based acquisition methods.</w:t>
      </w:r>
    </w:p>
    <w:p xmlns:tce="http://www.TCE.com">
      <w:pPr>
        <w:pStyle w:val="ListNumber"/>
        <!--depth 1-->
        <w:numPr>
          <w:ilvl w:val="0"/>
          <w:numId w:val="112"/>
        </w:numPr>
      </w:pPr>
      <w:r>
        <w:t/>
      </w:r>
      <w:r>
        <w:t>(f)</w:t>
      </w:r>
      <w:r>
        <w:t xml:space="preserve"> Agencies shall establish effective management practices in accordance with Office of Federal Procurement Policy (OFPP) Policy Letter 93-1, Management Oversight of Service Contracting, to prevent fraud, waste, and abuse in service contracting.</w:t>
      </w:r>
    </w:p>
    <w:p xmlns:tce="http://www.TCE.com">
      <w:pPr>
        <w:pStyle w:val="ListNumber"/>
        <!--depth 1-->
        <w:numPr>
          <w:ilvl w:val="0"/>
          <w:numId w:val="112"/>
        </w:numPr>
      </w:pPr>
      <w:r>
        <w:t/>
      </w:r>
      <w:r>
        <w:t>(g)</w:t>
      </w:r>
      <w:r>
        <w:t xml:space="preserve"> Services are to be obtained in the most cost-effective manner, without barriers to full and open competition, and free of any potential conflicts of interest.</w:t>
      </w:r>
    </w:p>
    <w:p xmlns:tce="http://www.TCE.com">
      <w:pPr>
        <w:pStyle w:val="ListNumber"/>
        <!--depth 1-->
        <w:numPr>
          <w:ilvl w:val="0"/>
          <w:numId w:val="112"/>
        </w:numPr>
      </w:pPr>
      <w:r>
        <w:t/>
      </w:r>
      <w:r>
        <w:t>(h)</w:t>
      </w:r>
      <w:r>
        <w:t xml:space="preserve"> Agencies shall ensure that sufficiently trained and experienced officials are available within the agency to manage and oversee the contract administration function.</w:t>
      </w:r>
    </w:p>
    <w:p xmlns:tce="http://www.TCE.com">
      <w:pPr>
        <w:pStyle w:val="ListNumber"/>
        <!--depth 1-->
        <w:numPr>
          <w:ilvl w:val="0"/>
          <w:numId w:val="112"/>
        </w:numPr>
      </w:pPr>
      <w:r>
        <w:t/>
      </w:r>
      <w:r>
        <w:t>(i)</w:t>
      </w:r>
      <w:r>
        <w:t xml:space="preserve"> Agencies shall ensure that service contracts that require the delivery, use, or furnishing of products are consistent with </w:t>
      </w:r>
      <w:r>
        <w:rPr>
          <w:u w:val="single"/>
        </w:rPr>
        <w:t>subpart  23.1</w:t>
      </w:r>
      <w:r>
        <w:t xml:space="preserve"> (see </w:t>
      </w:r>
      <w:r>
        <w:rPr>
          <w:u w:val="single"/>
        </w:rPr>
        <w:t>23.103</w:t>
      </w:r>
      <w:r>
        <w:t>(c)).</w:t>
      </w:r>
    </w:p>
    <w:p xmlns:tce="http://www.TCE.com">
      <w:pPr>
        <w:pStyle w:val="ListNumber"/>
        <!--depth 1-->
        <w:numPr>
          <w:ilvl w:val="0"/>
          <w:numId w:val="112"/>
        </w:numPr>
      </w:pPr>
      <w:r>
        <w:t/>
      </w:r>
      <w:r>
        <w:t>(j)</w:t>
      </w:r>
      <w:r>
        <w:t xml:space="preserve"> Except for DoD, see </w:t>
      </w:r>
      <w:r>
        <w:rPr>
          <w:u w:val="single"/>
        </w:rPr>
        <w:t>15.101-2</w:t>
      </w:r>
      <w:r>
        <w:t>(d) for limitations on the use of the lowest price technically acceptable source selection process to acquire certain services.</w:t>
      </w:r>
      <w:bookmarkEnd w:id="20"/>
      <w:bookmarkEnd w:id="21"/>
    </w:p>
    <!--Topic unique_7-->
    <w:p xmlns:tce="http://www.TCE.com">
      <w:pPr>
        <w:pStyle w:val="Heading3"/>
      </w:pPr>
      <w:bookmarkStart w:id="28" w:name="_Numd19e1392"/>
      <w:bookmarkStart w:id="29" w:name="_Refd19e1392"/>
      <w:bookmarkStart w:id="30" w:name="_Tocd19e1392"/>
      <w:r>
        <w:t/>
      </w:r>
      <w:r>
        <w:t>37.103</w:t>
      </w:r>
      <w:r>
        <w:t xml:space="preserve"> Contracting officer responsibility.</w:t>
      </w:r>
      <w:bookmarkEnd w:id="29"/>
      <w:bookmarkEnd w:id="30"/>
      <w:bookmarkEnd w:id="28"/>
    </w:p>
    <w:p xmlns:tce="http://www.TCE.com">
      <w:pPr>
        <w:pStyle w:val="ListNumber"/>
        <!--depth 1-->
        <w:numPr>
          <w:ilvl w:val="0"/>
          <w:numId w:val="116"/>
        </w:numPr>
      </w:pPr>
      <w:bookmarkStart w:id="32" w:name="_Tocd19e1401"/>
      <w:bookmarkStart w:id="31" w:name="_Refd19e1401"/>
      <w:r>
        <w:t/>
      </w:r>
      <w:r>
        <w:t>(a)</w:t>
      </w:r>
      <w:r>
        <w:t xml:space="preserve"> The contracting officer is responsible for ensuring that a proposed contract for services is proper. For this purpose the contracting officer shall-</w:t>
      </w:r>
    </w:p>
    <w:p xmlns:tce="http://www.TCE.com">
      <w:pPr>
        <w:pStyle w:val="ListNumber2"/>
        <!--depth 2-->
        <w:numPr>
          <w:ilvl w:val="1"/>
          <w:numId w:val="117"/>
        </w:numPr>
      </w:pPr>
      <w:bookmarkStart w:id="34" w:name="_Tocd19e1409"/>
      <w:bookmarkStart w:id="33" w:name="_Refd19e1409"/>
      <w:r>
        <w:t/>
      </w:r>
      <w:r>
        <w:t>(1)</w:t>
      </w:r>
      <w:r>
        <w:t xml:space="preserve"> Determine whether the proposed service is for a personal or nonpersonal services contract using the definitions at </w:t>
      </w:r>
      <w:r>
        <w:rPr>
          <w:u w:val="single"/>
        </w:rPr>
        <w:t>2.101</w:t>
      </w:r>
      <w:r>
        <w:t xml:space="preserve"> and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xml:space="preserve"> and the guidelines in </w:t>
      </w:r>
      <w:r>
        <w:rPr>
          <w:color w:val="0000FF"/>
        </w:rPr>
        <w:fldChar w:fldCharType="begin"/>
      </w:r>
      <w:r>
        <w:rPr>
          <w:color w:val="0000FF"/>
        </w:rPr>
        <w:instrText xml:space="preserve"> REF _Numd19e1512 \h </w:instrText>
      </w:r>
      <w:r>
        <w:fldChar w:fldCharType="separate"/>
      </w:r>
      <w:rPr>
        <w:color w:val="0000FF"/>
      </w:rPr>
      <w:r>
        <w:rPr>
          <w:u w:val="single"/>
        </w:rPr>
        <w:t>37.104</w:t>
      </w:r>
      <w:r>
        <w:rPr>
          <w:color w:val="0000FF"/>
        </w:rPr>
        <w:fldChar w:fldCharType="end"/>
      </w:r>
      <w:r>
        <w:t>;</w:t>
      </w:r>
    </w:p>
    <w:p xmlns:tce="http://www.TCE.com">
      <w:pPr>
        <w:pStyle w:val="ListNumber2"/>
        <!--depth 2-->
        <w:numPr>
          <w:ilvl w:val="1"/>
          <w:numId w:val="117"/>
        </w:numPr>
      </w:pPr>
      <w:r>
        <w:t/>
      </w:r>
      <w:r>
        <w:t>(2)</w:t>
      </w:r>
      <w:r>
        <w:t xml:space="preserve"> In doubtful cases, obtain the review of legal counsel; and</w:t>
      </w:r>
    </w:p>
    <w:p xmlns:tce="http://www.TCE.com">
      <w:pPr>
        <w:pStyle w:val="ListNumber2"/>
        <!--depth 2-->
        <w:numPr>
          <w:ilvl w:val="1"/>
          <w:numId w:val="117"/>
        </w:numPr>
      </w:pPr>
      <w:r>
        <w:t/>
      </w:r>
      <w:r>
        <w:t>(3)</w:t>
      </w:r>
      <w:r>
        <w:t xml:space="preserve"> Document the file (except as provided in paragraph (b) of this section) with-</w:t>
      </w:r>
    </w:p>
    <w:p xmlns:tce="http://www.TCE.com">
      <w:pPr>
        <w:pStyle w:val="ListNumber3"/>
        <!--depth 3-->
        <w:numPr>
          <w:ilvl w:val="2"/>
          <w:numId w:val="118"/>
        </w:numPr>
      </w:pPr>
      <w:bookmarkStart w:id="36" w:name="_Tocd19e1443"/>
      <w:bookmarkStart w:id="35" w:name="_Refd19e1443"/>
      <w:r>
        <w:t/>
      </w:r>
      <w:r>
        <w:t>(i)</w:t>
      </w:r>
      <w:r>
        <w:t xml:space="preserve"> The opinion of legal counsel, if any,</w:t>
      </w:r>
    </w:p>
    <w:p xmlns:tce="http://www.TCE.com">
      <w:pPr>
        <w:pStyle w:val="ListNumber3"/>
        <!--depth 3-->
        <w:numPr>
          <w:ilvl w:val="2"/>
          <w:numId w:val="118"/>
        </w:numPr>
      </w:pPr>
      <w:r>
        <w:t/>
      </w:r>
      <w:r>
        <w:t>(ii)</w:t>
      </w:r>
      <w:r>
        <w:t xml:space="preserve"> A memorandum of the facts and rationale supporting the conclusion that the contract does not violate the provisions in </w:t>
      </w:r>
      <w:r>
        <w:rPr>
          <w:color w:val="0000FF"/>
        </w:rPr>
        <w:fldChar w:fldCharType="begin"/>
      </w:r>
      <w:r>
        <w:rPr>
          <w:color w:val="0000FF"/>
        </w:rPr>
        <w:instrText xml:space="preserve"> REF _Numd19e1512 \h </w:instrText>
      </w:r>
      <w:r>
        <w:fldChar w:fldCharType="separate"/>
      </w:r>
      <w:rPr>
        <w:color w:val="0000FF"/>
      </w:rPr>
      <w:r>
        <w:rPr>
          <w:u w:val="single"/>
        </w:rPr>
        <w:t>37.104</w:t>
      </w:r>
      <w:r>
        <w:rPr>
          <w:color w:val="0000FF"/>
        </w:rPr>
        <w:fldChar w:fldCharType="end"/>
      </w:r>
      <w:r>
        <w:t>(b), and</w:t>
      </w:r>
    </w:p>
    <w:p xmlns:tce="http://www.TCE.com">
      <w:pPr>
        <w:pStyle w:val="ListNumber3"/>
        <!--depth 3-->
        <w:numPr>
          <w:ilvl w:val="2"/>
          <w:numId w:val="118"/>
        </w:numPr>
      </w:pPr>
      <w:r>
        <w:t/>
      </w:r>
      <w:r>
        <w:t>(iii)</w:t>
      </w:r>
      <w:r>
        <w:t xml:space="preserve"> Any further documentation that the contracting agency may require.</w:t>
      </w:r>
      <w:bookmarkEnd w:id="35"/>
      <w:bookmarkEnd w:id="36"/>
      <w:bookmarkEnd w:id="33"/>
      <w:bookmarkEnd w:id="34"/>
    </w:p>
    <w:p xmlns:tce="http://www.TCE.com">
      <w:pPr>
        <w:pStyle w:val="ListNumber"/>
        <!--depth 1-->
        <w:numPr>
          <w:ilvl w:val="0"/>
          <w:numId w:val="116"/>
        </w:numPr>
      </w:pPr>
      <w:r>
        <w:t/>
      </w:r>
      <w:r>
        <w:t>(b)</w:t>
      </w:r>
      <w:r>
        <w:t xml:space="preserve"> Nonpersonal services contracts are exempt from the requirements of paragraph (a)(3) of this section.</w:t>
      </w:r>
    </w:p>
    <w:p xmlns:tce="http://www.TCE.com">
      <w:pPr>
        <w:pStyle w:val="ListNumber"/>
        <!--depth 1-->
        <w:numPr>
          <w:ilvl w:val="0"/>
          <w:numId w:val="116"/>
        </w:numPr>
      </w:pPr>
      <w:r>
        <w:t/>
      </w:r>
      <w:r>
        <w:t>(c)</w:t>
      </w:r>
      <w:r>
        <w:t xml:space="preserve"> Ensure that performance-based acquisition methods are used to the maximum extent practicable when acquiring services.</w:t>
      </w:r>
    </w:p>
    <w:p xmlns:tce="http://www.TCE.com">
      <w:pPr>
        <w:pStyle w:val="ListNumber"/>
        <!--depth 1-->
        <w:numPr>
          <w:ilvl w:val="0"/>
          <w:numId w:val="116"/>
        </w:numPr>
      </w:pPr>
      <w:r>
        <w:t/>
      </w:r>
      <w:r>
        <w:t>(d)</w:t>
      </w:r>
      <w:r>
        <w:t xml:space="preserve"> Ensure that contracts for child care services include requirements for criminal history background checks on employees who will perform child care services under the contract in accordance with 34 U.S.C. 20351 and agency procedures.</w:t>
      </w:r>
    </w:p>
    <w:p xmlns:tce="http://www.TCE.com">
      <w:pPr>
        <w:pStyle w:val="ListNumber"/>
        <!--depth 1-->
        <w:numPr>
          <w:ilvl w:val="0"/>
          <w:numId w:val="116"/>
        </w:numPr>
      </w:pPr>
      <w:r>
        <w:t/>
      </w:r>
      <w:r>
        <w:t>(e)</w:t>
      </w:r>
      <w:r>
        <w:t xml:space="preserve"> Ensure that service contractor reporting requirements are met in accordance with </w:t>
      </w:r>
      <w:r>
        <w:rPr>
          <w:u w:val="single"/>
        </w:rPr>
        <w:t>subpart  4.17</w:t>
      </w:r>
      <w:r>
        <w:t>, Service Contracts Inventory.</w:t>
      </w:r>
      <w:bookmarkEnd w:id="31"/>
      <w:bookmarkEnd w:id="32"/>
    </w:p>
    <!--Topic unique_8-->
    <w:p xmlns:tce="http://www.TCE.com">
      <w:pPr>
        <w:pStyle w:val="Heading3"/>
      </w:pPr>
      <w:bookmarkStart w:id="37" w:name="_Numd19e1512"/>
      <w:bookmarkStart w:id="38" w:name="_Refd19e1512"/>
      <w:bookmarkStart w:id="39" w:name="_Tocd19e1512"/>
      <w:r>
        <w:t/>
      </w:r>
      <w:r>
        <w:t>37.104</w:t>
      </w:r>
      <w:r>
        <w:t xml:space="preserve"> Personal services contracts.</w:t>
      </w:r>
      <w:bookmarkEnd w:id="38"/>
      <w:bookmarkEnd w:id="39"/>
      <w:bookmarkEnd w:id="37"/>
    </w:p>
    <w:p xmlns:tce="http://www.TCE.com">
      <w:pPr>
        <w:pStyle w:val="ListNumber"/>
        <!--depth 1-->
        <w:numPr>
          <w:ilvl w:val="0"/>
          <w:numId w:val="119"/>
        </w:numPr>
      </w:pPr>
      <w:bookmarkStart w:id="41" w:name="_Tocd19e1521"/>
      <w:bookmarkStart w:id="40" w:name="_Refd19e1521"/>
      <w:r>
        <w:t/>
      </w:r>
      <w:r>
        <w:t>(a)</w:t>
      </w:r>
      <w:r>
        <w:t xml:space="preserve"> A personal services contract is characterized by the employer-employee relationship it creates between the Government and the contractor’s personnel. The Government is normally required to obtain its employees by direct hire under competitive appointment or other procedures required by the civil service laws. Obtaining personal services by contract, rather than by direct hire, circumvents those laws unless Congress has specifically authorized acquisition of the services by contract.</w:t>
      </w:r>
    </w:p>
    <w:p xmlns:tce="http://www.TCE.com">
      <w:pPr>
        <w:pStyle w:val="ListNumber"/>
        <!--depth 1-->
        <w:numPr>
          <w:ilvl w:val="0"/>
          <w:numId w:val="119"/>
        </w:numPr>
      </w:pPr>
      <w:r>
        <w:t/>
      </w:r>
      <w:r>
        <w:t>(b)</w:t>
      </w:r>
      <w:r>
        <w:t xml:space="preserve"> Agencies shall not award personal services contracts unless specifically authorized by statute (</w:t>
      </w:r>
      <w:r>
        <w:rPr>
          <w:i/>
        </w:rPr>
        <w:t>e.g.,</w:t>
      </w:r>
      <w:r>
        <w:t xml:space="preserve"> </w:t>
      </w:r>
      <w:hyperlink r:id="rIdHyperlink103">
        <w:r>
          <w:rPr>
            <w:rStyle w:val="Hyperlink"/>
          </w:rPr>
          <w:t>5 U.S.C. 3109</w:t>
        </w:r>
      </w:hyperlink>
      <w:r>
        <w:t>) to do so.</w:t>
      </w:r>
    </w:p>
    <w:p xmlns:tce="http://www.TCE.com">
      <w:pPr>
        <w:pStyle w:val="ListNumber"/>
        <!--depth 1-->
        <w:numPr>
          <w:ilvl w:val="0"/>
          <w:numId w:val="119"/>
        </w:numPr>
      </w:pPr>
      <w:r>
        <w:t/>
      </w:r>
      <w:r>
        <w:t>(c)</w:t>
      </w:r>
      <w:r>
        <w:t/>
      </w:r>
    </w:p>
    <w:p xmlns:tce="http://www.TCE.com">
      <w:pPr>
        <w:pStyle w:val="ListNumber2"/>
        <!--depth 2-->
        <w:numPr>
          <w:ilvl w:val="1"/>
          <w:numId w:val="120"/>
        </w:numPr>
      </w:pPr>
      <w:bookmarkStart w:id="43" w:name="_Tocd19e1550"/>
      <w:bookmarkStart w:id="42" w:name="_Refd19e1550"/>
      <w:r>
        <w:t/>
      </w:r>
      <w:r>
        <w:t>(1)</w:t>
      </w:r>
      <w:r>
        <w:t xml:space="preserve"> An employer-employee relationship under a service contract occurs when, as a result of (i) the contract’s terms or (ii) the manner of its administration during performance, contractor personnel are subject to the relatively continuous supervision and control of a Government officer or employee. However, giving an order for a specific article or service, with the right to reject the finished product or result, is not the type of supervision or control that converts an individual who is an independent contractor (such as a contractor employee) into a Government employee.</w:t>
      </w:r>
    </w:p>
    <w:p xmlns:tce="http://www.TCE.com">
      <w:pPr>
        <w:pStyle w:val="ListNumber2"/>
        <!--depth 2-->
        <w:numPr>
          <w:ilvl w:val="1"/>
          <w:numId w:val="120"/>
        </w:numPr>
      </w:pPr>
      <w:r>
        <w:t/>
      </w:r>
      <w:r>
        <w:t>(2)</w:t>
      </w:r>
      <w:r>
        <w:t xml:space="preserve"> Each contract arrangement must be judged in the light of its own facts and circumstances, the key question always being: Will the Government exercise relatively continuous supervision and control over the contractor personnel performing the contract. The sporadic, unauthorized supervision of only one of a large number of contractor employees might reasonably be considered not relevant, while relatively continuous Government supervision of a substantial number of contractor employees would have to be taken strongly into account (see (d) of this section).</w:t>
      </w:r>
      <w:bookmarkEnd w:id="42"/>
      <w:bookmarkEnd w:id="43"/>
    </w:p>
    <w:p xmlns:tce="http://www.TCE.com">
      <w:pPr>
        <w:pStyle w:val="ListNumber"/>
        <!--depth 1-->
        <w:numPr>
          <w:ilvl w:val="0"/>
          <w:numId w:val="119"/>
        </w:numPr>
      </w:pPr>
      <w:r>
        <w:t/>
      </w:r>
      <w:r>
        <w:t>(d)</w:t>
      </w:r>
      <w:r>
        <w:t xml:space="preserve"> The following descriptive elements should be used as a guide in assessing whether or not a proposed contract is personal in nature:</w:t>
      </w:r>
    </w:p>
    <w:p xmlns:tce="http://www.TCE.com">
      <w:pPr>
        <w:pStyle w:val="ListNumber2"/>
        <!--depth 2-->
        <w:numPr>
          <w:ilvl w:val="1"/>
          <w:numId w:val="121"/>
        </w:numPr>
      </w:pPr>
      <w:bookmarkStart w:id="45" w:name="_Tocd19e1573"/>
      <w:bookmarkStart w:id="44" w:name="_Refd19e1573"/>
      <w:r>
        <w:t/>
      </w:r>
      <w:r>
        <w:t>(1)</w:t>
      </w:r>
      <w:r>
        <w:t xml:space="preserve"> Performance on site.</w:t>
      </w:r>
    </w:p>
    <w:p xmlns:tce="http://www.TCE.com">
      <w:pPr>
        <w:pStyle w:val="ListNumber2"/>
        <!--depth 2-->
        <w:numPr>
          <w:ilvl w:val="1"/>
          <w:numId w:val="121"/>
        </w:numPr>
      </w:pPr>
      <w:r>
        <w:t/>
      </w:r>
      <w:r>
        <w:t>(2)</w:t>
      </w:r>
      <w:r>
        <w:t xml:space="preserve"> Principal tools and equipment furnished by the Government.</w:t>
      </w:r>
    </w:p>
    <w:p xmlns:tce="http://www.TCE.com">
      <w:pPr>
        <w:pStyle w:val="ListNumber2"/>
        <!--depth 2-->
        <w:numPr>
          <w:ilvl w:val="1"/>
          <w:numId w:val="121"/>
        </w:numPr>
      </w:pPr>
      <w:r>
        <w:t/>
      </w:r>
      <w:r>
        <w:t>(3)</w:t>
      </w:r>
      <w:r>
        <w:t xml:space="preserve"> Services are applied directly to the integral effort of agencies or an organizational subpart in furtherance of assigned function or mission.</w:t>
      </w:r>
    </w:p>
    <w:p xmlns:tce="http://www.TCE.com">
      <w:pPr>
        <w:pStyle w:val="ListNumber2"/>
        <!--depth 2-->
        <w:numPr>
          <w:ilvl w:val="1"/>
          <w:numId w:val="121"/>
        </w:numPr>
      </w:pPr>
      <w:r>
        <w:t/>
      </w:r>
      <w:r>
        <w:t>(4)</w:t>
      </w:r>
      <w:r>
        <w:t xml:space="preserve"> Comparable services, meeting comparable needs, are performed in the same or similar agencies using civil service personnel.</w:t>
      </w:r>
    </w:p>
    <w:p xmlns:tce="http://www.TCE.com">
      <w:pPr>
        <w:pStyle w:val="ListNumber2"/>
        <!--depth 2-->
        <w:numPr>
          <w:ilvl w:val="1"/>
          <w:numId w:val="121"/>
        </w:numPr>
      </w:pPr>
      <w:r>
        <w:t/>
      </w:r>
      <w:r>
        <w:t>(5)</w:t>
      </w:r>
      <w:r>
        <w:t xml:space="preserve"> The need for the type of service provided can reasonably be expected to last beyond 1 year.</w:t>
      </w:r>
    </w:p>
    <w:p xmlns:tce="http://www.TCE.com">
      <w:pPr>
        <w:pStyle w:val="ListNumber2"/>
        <!--depth 2-->
        <w:numPr>
          <w:ilvl w:val="1"/>
          <w:numId w:val="121"/>
        </w:numPr>
      </w:pPr>
      <w:r>
        <w:t/>
      </w:r>
      <w:r>
        <w:t>(6)</w:t>
      </w:r>
      <w:r>
        <w:t xml:space="preserve"> The inherent nature of the service, or the manner in which it is provided, reasonably requires directly or indirectly, Government direction or supervision of contractor employees in order to-</w:t>
      </w:r>
    </w:p>
    <w:p xmlns:tce="http://www.TCE.com">
      <w:pPr>
        <w:pStyle w:val="ListNumber3"/>
        <!--depth 3-->
        <w:numPr>
          <w:ilvl w:val="2"/>
          <w:numId w:val="122"/>
        </w:numPr>
      </w:pPr>
      <w:bookmarkStart w:id="47" w:name="_Tocd19e1617"/>
      <w:bookmarkStart w:id="46" w:name="_Refd19e1617"/>
      <w:r>
        <w:t/>
      </w:r>
      <w:r>
        <w:t>(i)</w:t>
      </w:r>
      <w:r>
        <w:t xml:space="preserve"> Adequately protect the Government’s interest;</w:t>
      </w:r>
    </w:p>
    <w:p xmlns:tce="http://www.TCE.com">
      <w:pPr>
        <w:pStyle w:val="ListNumber3"/>
        <!--depth 3-->
        <w:numPr>
          <w:ilvl w:val="2"/>
          <w:numId w:val="122"/>
        </w:numPr>
      </w:pPr>
      <w:r>
        <w:t/>
      </w:r>
      <w:r>
        <w:t>(ii)</w:t>
      </w:r>
      <w:r>
        <w:t xml:space="preserve"> Retain control of the function involved; or</w:t>
      </w:r>
    </w:p>
    <w:p xmlns:tce="http://www.TCE.com">
      <w:pPr>
        <w:pStyle w:val="ListNumber3"/>
        <!--depth 3-->
        <w:numPr>
          <w:ilvl w:val="2"/>
          <w:numId w:val="122"/>
        </w:numPr>
      </w:pPr>
      <w:r>
        <w:t/>
      </w:r>
      <w:r>
        <w:t>(iii)</w:t>
      </w:r>
      <w:r>
        <w:t xml:space="preserve"> Retain full personal responsibility for the function supported in a duly authorized Federal officer or employee.</w:t>
      </w:r>
      <w:bookmarkEnd w:id="46"/>
      <w:bookmarkEnd w:id="47"/>
      <w:bookmarkEnd w:id="44"/>
      <w:bookmarkEnd w:id="45"/>
    </w:p>
    <w:p xmlns:tce="http://www.TCE.com">
      <w:pPr>
        <w:pStyle w:val="ListNumber"/>
        <!--depth 1-->
        <w:numPr>
          <w:ilvl w:val="0"/>
          <w:numId w:val="119"/>
        </w:numPr>
      </w:pPr>
      <w:r>
        <w:t/>
      </w:r>
      <w:r>
        <w:t>(e)</w:t>
      </w:r>
      <w:r>
        <w:t xml:space="preserve"> When specific statutory authority for a personal service contract is cited, obtain the review and opinion of legal counsel.</w:t>
      </w:r>
    </w:p>
    <w:p xmlns:tce="http://www.TCE.com">
      <w:pPr>
        <w:pStyle w:val="ListNumber"/>
        <!--depth 1-->
        <w:numPr>
          <w:ilvl w:val="0"/>
          <w:numId w:val="119"/>
        </w:numPr>
      </w:pPr>
      <w:r>
        <w:t/>
      </w:r>
      <w:r>
        <w:t>(f)</w:t>
      </w:r>
      <w:r>
        <w:t xml:space="preserve"> Personal services contracts for the services of individual experts or consultants are limited by the Classification Act. In addition, the Office of Personnel Management has established requirements which apply in acquiring the personal services of experts or consultants in this manner (</w:t>
      </w:r>
      <w:r>
        <w:rPr>
          <w:i/>
        </w:rPr>
        <w:t>e.g.,</w:t>
      </w:r>
      <w:r>
        <w:t xml:space="preserve"> benefits, taxes, conflicts of interest). Therefore, the contracting officer shall effect necessary coordination with the cognizant civilian personnel office.</w:t>
      </w:r>
      <w:bookmarkEnd w:id="40"/>
      <w:bookmarkEnd w:id="41"/>
    </w:p>
    <!--Topic unique_9-->
    <w:p xmlns:tce="http://www.TCE.com">
      <w:pPr>
        <w:pStyle w:val="Heading3"/>
      </w:pPr>
      <w:bookmarkStart w:id="48" w:name="_Numd19e1667"/>
      <w:bookmarkStart w:id="49" w:name="_Refd19e1667"/>
      <w:bookmarkStart w:id="50" w:name="_Tocd19e1667"/>
      <w:r>
        <w:t/>
      </w:r>
      <w:r>
        <w:t>37.105</w:t>
      </w:r>
      <w:r>
        <w:t xml:space="preserve"> Competition in service contracting.</w:t>
      </w:r>
      <w:bookmarkEnd w:id="49"/>
      <w:bookmarkEnd w:id="50"/>
      <w:bookmarkEnd w:id="48"/>
    </w:p>
    <w:p xmlns:tce="http://www.TCE.com">
      <w:pPr>
        <w:pStyle w:val="ListNumber"/>
        <!--depth 1-->
        <w:numPr>
          <w:ilvl w:val="0"/>
          <w:numId w:val="123"/>
        </w:numPr>
      </w:pPr>
      <w:bookmarkStart w:id="52" w:name="_Tocd19e1676"/>
      <w:bookmarkStart w:id="51" w:name="_Refd19e1676"/>
      <w:r>
        <w:t/>
      </w:r>
      <w:r>
        <w:t>(a)</w:t>
      </w:r>
      <w:r>
        <w:t xml:space="preserve"> Unless otherwise provided by statute, contracts for services shall be awarded through sealed bidding whenever the conditions in </w:t>
      </w:r>
      <w:r>
        <w:rPr>
          <w:u w:val="single"/>
        </w:rPr>
        <w:t>6.401</w:t>
      </w:r>
      <w:r>
        <w:t xml:space="preserve">(a) are met, (except see </w:t>
      </w:r>
      <w:r>
        <w:rPr>
          <w:u w:val="single"/>
        </w:rPr>
        <w:t>6.401</w:t>
      </w:r>
      <w:r>
        <w:t>(b)).</w:t>
      </w:r>
    </w:p>
    <w:p xmlns:tce="http://www.TCE.com">
      <w:pPr>
        <w:pStyle w:val="ListNumber"/>
        <!--depth 1-->
        <w:numPr>
          <w:ilvl w:val="0"/>
          <w:numId w:val="123"/>
        </w:numPr>
      </w:pPr>
      <w:r>
        <w:t/>
      </w:r>
      <w:r>
        <w:t>(b)</w:t>
      </w:r>
      <w:r>
        <w:t xml:space="preserve"> The provisions of statute and </w:t>
      </w:r>
      <w:r>
        <w:rPr>
          <w:u w:val="single"/>
        </w:rPr>
        <w:t>part  6</w:t>
      </w:r>
      <w:r>
        <w:t xml:space="preserve"> of this regulation requiring competition apply fully to service contracts. The method of contracting used to provide for competition may vary with the type of service being acquired and may not necessarily be limited to price competition.</w:t>
      </w:r>
      <w:bookmarkEnd w:id="51"/>
      <w:bookmarkEnd w:id="52"/>
    </w:p>
    <!--Topic unique_10-->
    <w:p xmlns:tce="http://www.TCE.com">
      <w:pPr>
        <w:pStyle w:val="Heading3"/>
      </w:pPr>
      <w:bookmarkStart w:id="53" w:name="_Numd19e1712"/>
      <w:bookmarkStart w:id="54" w:name="_Refd19e1712"/>
      <w:bookmarkStart w:id="55" w:name="_Tocd19e1712"/>
      <w:r>
        <w:t/>
      </w:r>
      <w:r>
        <w:t>37.106</w:t>
      </w:r>
      <w:r>
        <w:t xml:space="preserve"> Funding and term of service contracts.</w:t>
      </w:r>
      <w:bookmarkEnd w:id="54"/>
      <w:bookmarkEnd w:id="55"/>
      <w:bookmarkEnd w:id="53"/>
    </w:p>
    <w:p xmlns:tce="http://www.TCE.com">
      <w:pPr>
        <w:pStyle w:val="ListNumber"/>
        <!--depth 1-->
        <w:numPr>
          <w:ilvl w:val="0"/>
          <w:numId w:val="124"/>
        </w:numPr>
      </w:pPr>
      <w:bookmarkStart w:id="57" w:name="_Tocd19e1721"/>
      <w:bookmarkStart w:id="56" w:name="_Refd19e1721"/>
      <w:r>
        <w:t/>
      </w:r>
      <w:r>
        <w:t>(a)</w:t>
      </w:r>
      <w:r>
        <w:t xml:space="preserve"> When contracts for services are funded by annual appropriations, the term of contracts so funded shall not extend beyond the end of the fiscal year of the appropriation except when authorized by law (see paragraph (b) of this section for certain service contracts, </w:t>
      </w:r>
      <w:r>
        <w:rPr>
          <w:u w:val="single"/>
        </w:rPr>
        <w:t>32.703-2</w:t>
      </w:r>
      <w:r>
        <w:t xml:space="preserve"> for contracts conditioned upon availability of funds, and </w:t>
      </w:r>
      <w:r>
        <w:rPr>
          <w:u w:val="single"/>
        </w:rPr>
        <w:t>32.703-3</w:t>
      </w:r>
      <w:r>
        <w:t xml:space="preserve"> for contracts crossing fiscal years).</w:t>
      </w:r>
    </w:p>
    <w:p xmlns:tce="http://www.TCE.com">
      <w:pPr>
        <w:pStyle w:val="ListNumber"/>
        <!--depth 1-->
        <w:numPr>
          <w:ilvl w:val="0"/>
          <w:numId w:val="124"/>
        </w:numPr>
      </w:pPr>
      <w:r>
        <w:t/>
      </w:r>
      <w:r>
        <w:t>(b)</w:t>
      </w:r>
      <w:r>
        <w:t xml:space="preserve"> The head of an executive agency, except NASA, may enter into a contract, exercise an option, or place an order under a contract for severable services for a period that begins in one fiscal year and ends in the next fiscal year if the period of the contract awarded, option exercised, or order placed does not exceed oneyear (</w:t>
      </w:r>
      <w:hyperlink r:id="rIdHyperlink104">
        <w:r>
          <w:rPr>
            <w:rStyle w:val="Hyperlink"/>
          </w:rPr>
          <w:t>10 U.S.C. 3133</w:t>
        </w:r>
      </w:hyperlink>
      <w:r>
        <w:t xml:space="preserve"> and </w:t>
      </w:r>
      <w:hyperlink r:id="rIdHyperlink105">
        <w:r>
          <w:rPr>
            <w:rStyle w:val="Hyperlink"/>
          </w:rPr>
          <w:t>41 U.S.C. 3902</w:t>
        </w:r>
      </w:hyperlink>
      <w:r>
        <w:t>). Funds made available for a fiscal year may be obligated for the total amount of an action entered into under this authority.</w:t>
      </w:r>
    </w:p>
    <w:p xmlns:tce="http://www.TCE.com">
      <w:pPr>
        <w:pStyle w:val="ListNumber"/>
        <!--depth 1-->
        <w:numPr>
          <w:ilvl w:val="0"/>
          <w:numId w:val="124"/>
        </w:numPr>
      </w:pPr>
      <w:r>
        <w:t/>
      </w:r>
      <w:r>
        <w:t>(c)</w:t>
      </w:r>
      <w:r>
        <w:t xml:space="preserve"> Agencies with statutory multiyear authority shall consider the use of this authority to encourage and promote economical business operations when acquiring services.</w:t>
      </w:r>
      <w:bookmarkEnd w:id="56"/>
      <w:bookmarkEnd w:id="57"/>
    </w:p>
    <!--Topic unique_11-->
    <w:p xmlns:tce="http://www.TCE.com">
      <w:pPr>
        <w:pStyle w:val="Heading3"/>
      </w:pPr>
      <w:bookmarkStart w:id="58" w:name="_Numd19e1767"/>
      <w:bookmarkStart w:id="59" w:name="_Refd19e1767"/>
      <w:bookmarkStart w:id="60" w:name="_Tocd19e1767"/>
      <w:r>
        <w:t/>
      </w:r>
      <w:r>
        <w:t>37.107</w:t>
      </w:r>
      <w:r>
        <w:t xml:space="preserve"> Service Contract Labor Standards.</w:t>
      </w:r>
      <w:bookmarkEnd w:id="59"/>
      <w:bookmarkEnd w:id="60"/>
      <w:bookmarkEnd w:id="58"/>
    </w:p>
    <w:p xmlns:tce="http://www.TCE.com">
      <w:pPr>
        <w:pStyle w:val="BodyText"/>
      </w:pPr>
      <w:r>
        <w:t/>
      </w:r>
      <w:hyperlink r:id="rIdHyperlink106">
        <w:r>
          <w:rPr>
            <w:rStyle w:val="Hyperlink"/>
          </w:rPr>
          <w:t>41 U.S.C. chapter 67</w:t>
        </w:r>
      </w:hyperlink>
      <w:r>
        <w:t>, Service Contract Labor Standards, provides for minimum wages and fringe benefits as well as other conditions of work under certain types of service contracts. Whether or not the Service Contract Labor Standards statute applies to a specific service contract will be determined by the definitions and exceptions given in the Service Contract Labor Standards statute, or implementing regulations.</w:t>
      </w:r>
    </w:p>
    <!--Topic unique_12-->
    <w:p xmlns:tce="http://www.TCE.com">
      <w:pPr>
        <w:pStyle w:val="Heading3"/>
      </w:pPr>
      <w:bookmarkStart w:id="61" w:name="_Numd19e1790"/>
      <w:bookmarkStart w:id="62" w:name="_Refd19e1790"/>
      <w:bookmarkStart w:id="63" w:name="_Tocd19e1790"/>
      <w:r>
        <w:t/>
      </w:r>
      <w:r>
        <w:t>37.108</w:t>
      </w:r>
      <w:r>
        <w:t xml:space="preserve"> Small business Certificate of Competency.</w:t>
      </w:r>
      <w:bookmarkEnd w:id="62"/>
      <w:bookmarkEnd w:id="63"/>
      <w:bookmarkEnd w:id="61"/>
    </w:p>
    <w:p xmlns:tce="http://www.TCE.com">
      <w:pPr>
        <w:pStyle w:val="BodyText"/>
      </w:pPr>
      <w:r>
        <w:t xml:space="preserve">In those service contracts for which the Government requires the highest competence obtainable, as evidenced in a solicitation by a request for a technical/management proposal and a resultant technical evaluation and source selection, the small business Certificate of Competency procedures may not apply (see </w:t>
      </w:r>
      <w:r>
        <w:rPr>
          <w:u w:val="single"/>
        </w:rPr>
        <w:t>subpart  19.6</w:t>
      </w:r>
      <w:r>
        <w:t>).</w:t>
      </w:r>
    </w:p>
    <!--Topic unique_13-->
    <w:p xmlns:tce="http://www.TCE.com">
      <w:pPr>
        <w:pStyle w:val="Heading3"/>
      </w:pPr>
      <w:bookmarkStart w:id="64" w:name="_Numd19e1812"/>
      <w:bookmarkStart w:id="65" w:name="_Refd19e1812"/>
      <w:bookmarkStart w:id="66" w:name="_Tocd19e1812"/>
      <w:r>
        <w:t/>
      </w:r>
      <w:r>
        <w:t>37.109</w:t>
      </w:r>
      <w:r>
        <w:t xml:space="preserve"> Services of quasi-military armed forces.</w:t>
      </w:r>
      <w:bookmarkEnd w:id="65"/>
      <w:bookmarkEnd w:id="66"/>
      <w:bookmarkEnd w:id="64"/>
    </w:p>
    <w:p xmlns:tce="http://www.TCE.com">
      <w:pPr>
        <w:pStyle w:val="BodyText"/>
      </w:pPr>
      <w:r>
        <w:t xml:space="preserve">Contracts with "Pinkerton Detective Agencies or similar organizations" are prohibited by </w:t>
      </w:r>
      <w:hyperlink r:id="rIdHyperlink107">
        <w:r>
          <w:rPr>
            <w:rStyle w:val="Hyperlink"/>
          </w:rPr>
          <w:t>5 U.S.C. 3108</w:t>
        </w:r>
      </w:hyperlink>
      <w:r>
        <w:t>. This prohibition applies only to contracts with organizations that offer quasi-military armed forces for hire, or with their employees, regardless of the contract’s character. An organization providing guard or protective services does not thereby become a "quasi-military armed force," even though the guards are armed or the organization provides general investigative or detective services. (See 57 Comp. Gen. 524.)</w:t>
      </w:r>
    </w:p>
    <!--Topic unique_14-->
    <w:p xmlns:tce="http://www.TCE.com">
      <w:pPr>
        <w:pStyle w:val="Heading3"/>
      </w:pPr>
      <w:bookmarkStart w:id="67" w:name="_Numd19e1835"/>
      <w:bookmarkStart w:id="68" w:name="_Refd19e1835"/>
      <w:bookmarkStart w:id="69" w:name="_Tocd19e1835"/>
      <w:r>
        <w:t/>
      </w:r>
      <w:r>
        <w:t>37.110</w:t>
      </w:r>
      <w:r>
        <w:t xml:space="preserve"> Solicitation provisions and contract clauses.</w:t>
      </w:r>
      <w:bookmarkEnd w:id="68"/>
      <w:bookmarkEnd w:id="69"/>
      <w:bookmarkEnd w:id="67"/>
    </w:p>
    <w:p xmlns:tce="http://www.TCE.com">
      <w:pPr>
        <w:pStyle w:val="ListNumber"/>
        <!--depth 1-->
        <w:numPr>
          <w:ilvl w:val="0"/>
          <w:numId w:val="125"/>
        </w:numPr>
      </w:pPr>
      <w:bookmarkStart w:id="71" w:name="_Tocd19e1844"/>
      <w:bookmarkStart w:id="70" w:name="_Refd19e1844"/>
      <w:r>
        <w:t/>
      </w:r>
      <w:r>
        <w:t>(a)</w:t>
      </w:r>
      <w:r>
        <w:t xml:space="preserve"> The contracting officer shall insert the provision at </w:t>
      </w:r>
      <w:r>
        <w:rPr>
          <w:u w:val="single"/>
        </w:rPr>
        <w:t>52.237-1</w:t>
      </w:r>
      <w:r>
        <w:t>, Site Visit, in solicitations for services to be performed on Government installations, unless the solicitation is for construction.</w:t>
      </w:r>
    </w:p>
    <w:p xmlns:tce="http://www.TCE.com">
      <w:pPr>
        <w:pStyle w:val="ListNumber"/>
        <!--depth 1-->
        <w:numPr>
          <w:ilvl w:val="0"/>
          <w:numId w:val="125"/>
        </w:numPr>
      </w:pPr>
      <w:r>
        <w:t/>
      </w:r>
      <w:r>
        <w:t>(b)</w:t>
      </w:r>
      <w:r>
        <w:t xml:space="preserve"> The contracting officer shall insert the clause at </w:t>
      </w:r>
      <w:r>
        <w:rPr>
          <w:u w:val="single"/>
        </w:rPr>
        <w:t>52.237-2</w:t>
      </w:r>
      <w:r>
        <w:t>, Protection of Government Buildings, Equipment, and Vegetation, in solicitations and contracts for services to be performed on Government installations, unless a construction contract is contemplated.</w:t>
      </w:r>
    </w:p>
    <w:p xmlns:tce="http://www.TCE.com">
      <w:pPr>
        <w:pStyle w:val="ListNumber"/>
        <!--depth 1-->
        <w:numPr>
          <w:ilvl w:val="0"/>
          <w:numId w:val="125"/>
        </w:numPr>
      </w:pPr>
      <w:r>
        <w:t/>
      </w:r>
      <w:r>
        <w:t>(c)</w:t>
      </w:r>
      <w:r>
        <w:t xml:space="preserve"> The contracting officer may insert the clause at </w:t>
      </w:r>
      <w:r>
        <w:rPr>
          <w:u w:val="single"/>
        </w:rPr>
        <w:t>52.237-3</w:t>
      </w:r>
      <w:r>
        <w:t>, Continuity of Services, in solicitations and contracts for services, when-</w:t>
      </w:r>
    </w:p>
    <w:p xmlns:tce="http://www.TCE.com">
      <w:pPr>
        <w:pStyle w:val="ListNumber2"/>
        <!--depth 2-->
        <w:numPr>
          <w:ilvl w:val="1"/>
          <w:numId w:val="126"/>
        </w:numPr>
      </w:pPr>
      <w:bookmarkStart w:id="73" w:name="_Tocd19e1878"/>
      <w:bookmarkStart w:id="72" w:name="_Refd19e1878"/>
      <w:r>
        <w:t/>
      </w:r>
      <w:r>
        <w:t>(1)</w:t>
      </w:r>
      <w:r>
        <w:t xml:space="preserve"> The services under the contract are considered vital to the Government and must be continued without interruption and when, upon contract expiration, a successor, either the Government or another contractor, may continue them; and</w:t>
      </w:r>
    </w:p>
    <w:p xmlns:tce="http://www.TCE.com">
      <w:pPr>
        <w:pStyle w:val="ListNumber2"/>
        <!--depth 2-->
        <w:numPr>
          <w:ilvl w:val="1"/>
          <w:numId w:val="126"/>
        </w:numPr>
      </w:pPr>
      <w:r>
        <w:t/>
      </w:r>
      <w:r>
        <w:t>(2)</w:t>
      </w:r>
      <w:r>
        <w:t xml:space="preserve"> The Government anticipates difficulties during the transition from one contractor to another or to the Government. Examples of instances where use of the clause may be appropriate are services in remote locations or services requiring personnel with special security clearances.</w:t>
      </w:r>
      <w:bookmarkEnd w:id="72"/>
      <w:bookmarkEnd w:id="73"/>
    </w:p>
    <w:p xmlns:tce="http://www.TCE.com">
      <w:pPr>
        <w:pStyle w:val="ListNumber"/>
        <!--depth 1-->
        <w:numPr>
          <w:ilvl w:val="0"/>
          <w:numId w:val="125"/>
        </w:numPr>
      </w:pPr>
      <w:r>
        <w:t/>
      </w:r>
      <w:r>
        <w:t>(d)</w:t>
      </w:r>
      <w:r>
        <w:t xml:space="preserve"> See </w:t>
      </w:r>
      <w:r>
        <w:rPr>
          <w:u w:val="single"/>
        </w:rPr>
        <w:t>9.508</w:t>
      </w:r>
      <w:r>
        <w:t xml:space="preserve"> regarding the use of an appropriate provision and clause concerning the subject of conflict-of-interest, which may at times be significant in solicitations and contracts for services.</w:t>
      </w:r>
    </w:p>
    <w:p xmlns:tce="http://www.TCE.com">
      <w:pPr>
        <w:pStyle w:val="ListNumber"/>
        <!--depth 1-->
        <w:numPr>
          <w:ilvl w:val="0"/>
          <w:numId w:val="125"/>
        </w:numPr>
      </w:pPr>
      <w:r>
        <w:t/>
      </w:r>
      <w:r>
        <w:t>(e)</w:t>
      </w:r>
      <w:r>
        <w:t xml:space="preserve"> The contracting officer shall also insert in solicitations and contracts for services the provisions and clauses prescribed elsewhere in </w:t>
      </w:r>
      <w:r>
        <w:t>the FAR</w:t>
      </w:r>
      <w:r>
        <w:t>, as appropriate for each acquisition, depending on the conditions that are applicable.</w:t>
      </w:r>
      <w:bookmarkEnd w:id="70"/>
      <w:bookmarkEnd w:id="71"/>
    </w:p>
    <!--Topic unique_15-->
    <w:p xmlns:tce="http://www.TCE.com">
      <w:pPr>
        <w:pStyle w:val="Heading3"/>
      </w:pPr>
      <w:bookmarkStart w:id="74" w:name="_Numd19e1923"/>
      <w:bookmarkStart w:id="75" w:name="_Refd19e1923"/>
      <w:bookmarkStart w:id="76" w:name="_Tocd19e1923"/>
      <w:r>
        <w:t/>
      </w:r>
      <w:r>
        <w:t>37.111</w:t>
      </w:r>
      <w:r>
        <w:t xml:space="preserve"> Extension of services.</w:t>
      </w:r>
      <w:bookmarkEnd w:id="75"/>
      <w:bookmarkEnd w:id="76"/>
      <w:bookmarkEnd w:id="74"/>
    </w:p>
    <w:p xmlns:tce="http://www.TCE.com">
      <w:pPr>
        <w:pStyle w:val="BodyText"/>
      </w:pPr>
      <w:r>
        <w:t xml:space="preserve">Award of contracts for recurring and continuing service requirements are often delayed due to circumstances beyond the control of contracting offices. Examples of circumstances causing such delays are bid protests and alleged mistakes in bid. In order to avoid negotiation of short extensions to existing contracts, the contracting officer may include an option clause (see </w:t>
      </w:r>
      <w:r>
        <w:rPr>
          <w:u w:val="single"/>
        </w:rPr>
        <w:t>17.208</w:t>
      </w:r>
      <w:r>
        <w:t>(f)) in solicitations and contracts which will enable the Government to require continued performance of any services within the limits and at the rates specified in the contract. However, these rates may be adjusted only as a result of revisions to prevailing labor rates provided by the Secretary of Labor. The option provision may be exercised more than once, but the total extension of performance thereunder shall not exceed 6 months.</w:t>
      </w:r>
    </w:p>
    <!--Topic unique_16-->
    <w:p xmlns:tce="http://www.TCE.com">
      <w:pPr>
        <w:pStyle w:val="Heading3"/>
      </w:pPr>
      <w:bookmarkStart w:id="77" w:name="_Numd19e1946"/>
      <w:bookmarkStart w:id="78" w:name="_Refd19e1946"/>
      <w:bookmarkStart w:id="79" w:name="_Tocd19e1946"/>
      <w:r>
        <w:t/>
      </w:r>
      <w:r>
        <w:t>37.112</w:t>
      </w:r>
      <w:r>
        <w:t xml:space="preserve"> Government use of private sector temporaries.</w:t>
      </w:r>
      <w:bookmarkEnd w:id="78"/>
      <w:bookmarkEnd w:id="79"/>
      <w:bookmarkEnd w:id="77"/>
    </w:p>
    <w:p xmlns:tce="http://www.TCE.com">
      <w:pPr>
        <w:pStyle w:val="BodyText"/>
      </w:pPr>
      <w:r>
        <w:t xml:space="preserve">Contracting officers may enter into contracts with temporary help service firms for the brief or intermittent use of the skills of private sector temporaries. Services furnished by temporary help firms shall not be regarded or treated as personal services. These services shall not be used in lieu of regular recruitment under civil service laws or to displace a Federal employee. Acquisition of these services shall comply with the authority, criteria, and conditions of </w:t>
      </w:r>
      <w:r>
        <w:t>5 CFR Part 300</w:t>
      </w:r>
      <w:r>
        <w:t>, SubpartE, Use of Private Sector Temporaries, and agency procedures.</w:t>
      </w:r>
    </w:p>
    <!--Topic unique_17-->
    <w:p xmlns:tce="http://www.TCE.com">
      <w:pPr>
        <w:pStyle w:val="Heading3"/>
      </w:pPr>
      <w:bookmarkStart w:id="80" w:name="_Numd19e1967"/>
      <w:bookmarkStart w:id="81" w:name="_Refd19e1967"/>
      <w:bookmarkStart w:id="82" w:name="_Tocd19e1967"/>
      <w:r>
        <w:t/>
      </w:r>
      <w:r>
        <w:t>37.113</w:t>
      </w:r>
      <w:r>
        <w:t xml:space="preserve"> Severance payments to foreign nationals.</w:t>
      </w:r>
      <w:bookmarkEnd w:id="81"/>
      <w:bookmarkEnd w:id="82"/>
      <w:bookmarkEnd w:id="80"/>
    </w:p>
    <!--Topic unique_18-->
    <w:p xmlns:tce="http://www.TCE.com">
      <w:pPr>
        <w:pStyle w:val="Heading4"/>
      </w:pPr>
      <w:bookmarkStart w:id="83" w:name="_Numd19e1980"/>
      <w:bookmarkStart w:id="84" w:name="_Refd19e1980"/>
      <w:bookmarkStart w:id="85" w:name="_Tocd19e1980"/>
      <w:r>
        <w:t/>
      </w:r>
      <w:r>
        <w:t>37.113-1</w:t>
      </w:r>
      <w:r>
        <w:t xml:space="preserve"> Waiver of cost allowability limitations.</w:t>
      </w:r>
      <w:bookmarkEnd w:id="84"/>
      <w:bookmarkEnd w:id="85"/>
      <w:bookmarkEnd w:id="83"/>
    </w:p>
    <w:p xmlns:tce="http://www.TCE.com">
      <w:pPr>
        <w:pStyle w:val="ListNumber"/>
        <!--depth 1-->
        <w:numPr>
          <w:ilvl w:val="0"/>
          <w:numId w:val="127"/>
        </w:numPr>
      </w:pPr>
      <w:bookmarkStart w:id="87" w:name="_Tocd19e1989"/>
      <w:bookmarkStart w:id="86" w:name="_Refd19e1989"/>
      <w:r>
        <w:t/>
      </w:r>
      <w:r>
        <w:t>(a)</w:t>
      </w:r>
      <w:r>
        <w:t xml:space="preserve"> The head of the agency may waive the </w:t>
      </w:r>
      <w:r>
        <w:rPr>
          <w:u w:val="single"/>
        </w:rPr>
        <w:t>31.205-6</w:t>
      </w:r>
      <w:r>
        <w:t>(g)(6) cost allowability limitations on severance payments to foreign nationals for contracts that-</w:t>
      </w:r>
    </w:p>
    <w:p xmlns:tce="http://www.TCE.com">
      <w:pPr>
        <w:pStyle w:val="ListNumber2"/>
        <!--depth 2-->
        <w:numPr>
          <w:ilvl w:val="1"/>
          <w:numId w:val="128"/>
        </w:numPr>
      </w:pPr>
      <w:bookmarkStart w:id="89" w:name="_Tocd19e2001"/>
      <w:bookmarkStart w:id="88" w:name="_Refd19e2001"/>
      <w:r>
        <w:t/>
      </w:r>
      <w:r>
        <w:t>(1)</w:t>
      </w:r>
      <w:r>
        <w:t xml:space="preserve"> Provide significant support services for-</w:t>
      </w:r>
    </w:p>
    <w:p xmlns:tce="http://www.TCE.com">
      <w:pPr>
        <w:pStyle w:val="ListNumber3"/>
        <!--depth 3-->
        <w:numPr>
          <w:ilvl w:val="2"/>
          <w:numId w:val="129"/>
        </w:numPr>
      </w:pPr>
      <w:bookmarkStart w:id="91" w:name="_Tocd19e2009"/>
      <w:bookmarkStart w:id="90" w:name="_Refd19e2009"/>
      <w:r>
        <w:t/>
      </w:r>
      <w:r>
        <w:t>(i)</w:t>
      </w:r>
      <w:r>
        <w:t xml:space="preserve"> Members of the armed forces stationed or deployed outside the United States, or</w:t>
      </w:r>
    </w:p>
    <w:p xmlns:tce="http://www.TCE.com">
      <w:pPr>
        <w:pStyle w:val="ListNumber3"/>
        <!--depth 3-->
        <w:numPr>
          <w:ilvl w:val="2"/>
          <w:numId w:val="129"/>
        </w:numPr>
      </w:pPr>
      <w:r>
        <w:t/>
      </w:r>
      <w:r>
        <w:t>(ii)</w:t>
      </w:r>
      <w:r>
        <w:t xml:space="preserve"> Employees of an executive agency posted outside the United States; and</w:t>
      </w:r>
      <w:bookmarkEnd w:id="90"/>
      <w:bookmarkEnd w:id="91"/>
    </w:p>
    <w:p xmlns:tce="http://www.TCE.com">
      <w:pPr>
        <w:pStyle w:val="ListNumber2"/>
        <!--depth 2-->
        <w:numPr>
          <w:ilvl w:val="1"/>
          <w:numId w:val="128"/>
        </w:numPr>
      </w:pPr>
      <w:r>
        <w:t/>
      </w:r>
      <w:r>
        <w:t>(2)</w:t>
      </w:r>
      <w:r>
        <w:t xml:space="preserve"> Will be performed in whole or in part outside the United States.</w:t>
      </w:r>
      <w:bookmarkEnd w:id="88"/>
      <w:bookmarkEnd w:id="89"/>
    </w:p>
    <w:p xmlns:tce="http://www.TCE.com">
      <w:pPr>
        <w:pStyle w:val="ListNumber"/>
        <!--depth 1-->
        <w:numPr>
          <w:ilvl w:val="0"/>
          <w:numId w:val="127"/>
        </w:numPr>
      </w:pPr>
      <w:r>
        <w:t/>
      </w:r>
      <w:r>
        <w:t>(b)</w:t>
      </w:r>
      <w:r>
        <w:t xml:space="preserve"> Waivers can be granted only before contract award.</w:t>
      </w:r>
    </w:p>
    <w:p xmlns:tce="http://www.TCE.com">
      <w:pPr>
        <w:pStyle w:val="ListNumber"/>
        <!--depth 1-->
        <w:numPr>
          <w:ilvl w:val="0"/>
          <w:numId w:val="127"/>
        </w:numPr>
      </w:pPr>
      <w:r>
        <w:t/>
      </w:r>
      <w:r>
        <w:t>(c)</w:t>
      </w:r>
      <w:r>
        <w:t xml:space="preserve"> Waivers cannot be granted for-</w:t>
      </w:r>
    </w:p>
    <w:p xmlns:tce="http://www.TCE.com">
      <w:pPr>
        <w:pStyle w:val="ListNumber2"/>
        <!--depth 2-->
        <w:numPr>
          <w:ilvl w:val="1"/>
          <w:numId w:val="130"/>
        </w:numPr>
      </w:pPr>
      <w:bookmarkStart w:id="93" w:name="_Tocd19e2047"/>
      <w:bookmarkStart w:id="92" w:name="_Refd19e2047"/>
      <w:r>
        <w:t/>
      </w:r>
      <w:r>
        <w:t>(1)</w:t>
      </w:r>
      <w:r>
        <w:t xml:space="preserve"> Military banking contracts, which are covered by </w:t>
      </w:r>
      <w:hyperlink r:id="rIdHyperlink108">
        <w:r>
          <w:rPr>
            <w:rStyle w:val="Hyperlink"/>
          </w:rPr>
          <w:t>10 U.S.C. 3744(d)</w:t>
        </w:r>
      </w:hyperlink>
      <w:r>
        <w:t>; or</w:t>
      </w:r>
    </w:p>
    <w:p xmlns:tce="http://www.TCE.com">
      <w:pPr>
        <w:pStyle w:val="ListNumber2"/>
        <!--depth 2-->
        <w:numPr>
          <w:ilvl w:val="1"/>
          <w:numId w:val="130"/>
        </w:numPr>
      </w:pPr>
      <w:r>
        <w:t/>
      </w:r>
      <w:r>
        <w:t>(2)</w:t>
      </w:r>
      <w:r>
        <w:t xml:space="preserve"> Severance payments made by a contractor to a foreign national employed by the contractor under a DoD service contract in the Republic of the Philippines, if the discontinuation of the foreign national is the result of the termination of basing rights of the United States military in the Republic of the Philippines (section1351(b) of Public Law102-484, </w:t>
      </w:r>
      <w:hyperlink r:id="rIdHyperlink109">
        <w:r>
          <w:rPr>
            <w:rStyle w:val="Hyperlink"/>
          </w:rPr>
          <w:t>10 U.S.C.1592</w:t>
        </w:r>
      </w:hyperlink>
      <w:r>
        <w:t>, note).</w:t>
      </w:r>
      <w:bookmarkEnd w:id="92"/>
      <w:bookmarkEnd w:id="93"/>
      <w:bookmarkEnd w:id="86"/>
      <w:bookmarkEnd w:id="87"/>
    </w:p>
    <!--Topic unique_19-->
    <w:p xmlns:tce="http://www.TCE.com">
      <w:pPr>
        <w:pStyle w:val="Heading4"/>
      </w:pPr>
      <w:bookmarkStart w:id="94" w:name="_Numd19e2080"/>
      <w:bookmarkStart w:id="95" w:name="_Refd19e2080"/>
      <w:bookmarkStart w:id="96" w:name="_Tocd19e2080"/>
      <w:r>
        <w:t/>
      </w:r>
      <w:r>
        <w:t>37.113-2</w:t>
      </w:r>
      <w:r>
        <w:t xml:space="preserve"> Solicitation provision and contract clause.</w:t>
      </w:r>
      <w:bookmarkEnd w:id="95"/>
      <w:bookmarkEnd w:id="96"/>
      <w:bookmarkEnd w:id="94"/>
    </w:p>
    <w:p xmlns:tce="http://www.TCE.com">
      <w:pPr>
        <w:pStyle w:val="ListNumber"/>
        <!--depth 1-->
        <w:numPr>
          <w:ilvl w:val="0"/>
          <w:numId w:val="131"/>
        </w:numPr>
      </w:pPr>
      <w:bookmarkStart w:id="98" w:name="_Tocd19e2089"/>
      <w:bookmarkStart w:id="97" w:name="_Refd19e2089"/>
      <w:r>
        <w:t/>
      </w:r>
      <w:r>
        <w:t>(a)</w:t>
      </w:r>
      <w:r>
        <w:t xml:space="preserve"> Use the provision at </w:t>
      </w:r>
      <w:r>
        <w:rPr>
          <w:u w:val="single"/>
        </w:rPr>
        <w:t>52.237-8</w:t>
      </w:r>
      <w:r>
        <w:t xml:space="preserve">, Restriction on Severance Payments to Foreign Nationals, in all solicitations that meet the criteria in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 xml:space="preserve">(a), except for those excluded by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(c).</w:t>
      </w:r>
    </w:p>
    <w:p xmlns:tce="http://www.TCE.com">
      <w:pPr>
        <w:pStyle w:val="ListNumber"/>
        <!--depth 1-->
        <w:numPr>
          <w:ilvl w:val="0"/>
          <w:numId w:val="131"/>
        </w:numPr>
      </w:pPr>
      <w:r>
        <w:t/>
      </w:r>
      <w:r>
        <w:t>(b)</w:t>
      </w:r>
      <w:r>
        <w:t xml:space="preserve"> When the head of an agency has granted a waiver pursuant to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 xml:space="preserve">, use the clause at </w:t>
      </w:r>
      <w:r>
        <w:rPr>
          <w:u w:val="single"/>
        </w:rPr>
        <w:t>52.237-9</w:t>
      </w:r>
      <w:r>
        <w:t>, Waiver of Limitation on Severance Payments to Foreign Nationals.</w:t>
      </w:r>
      <w:bookmarkEnd w:id="97"/>
      <w:bookmarkEnd w:id="98"/>
    </w:p>
    <!--Topic unique_20-->
    <w:p xmlns:tce="http://www.TCE.com">
      <w:pPr>
        <w:pStyle w:val="Heading3"/>
      </w:pPr>
      <w:bookmarkStart w:id="99" w:name="_Numd19e2134"/>
      <w:bookmarkStart w:id="100" w:name="_Refd19e2134"/>
      <w:bookmarkStart w:id="101" w:name="_Tocd19e2134"/>
      <w:r>
        <w:t/>
      </w:r>
      <w:r>
        <w:t>37.114</w:t>
      </w:r>
      <w:r>
        <w:t xml:space="preserve"> Special acquisition requirements.</w:t>
      </w:r>
      <w:bookmarkEnd w:id="100"/>
      <w:bookmarkEnd w:id="101"/>
      <w:bookmarkEnd w:id="99"/>
    </w:p>
    <w:p xmlns:tce="http://www.TCE.com">
      <w:pPr>
        <w:pStyle w:val="BodyText"/>
      </w:pPr>
      <w:r>
        <w:t>Contracts for services which require the contractor to provide advice, opinions, recommendations, ideas, reports, analyses, or other work products have the potential for influencing the authority, accountability, and responsibilities of Government officials. These contracts require special management attention to ensure that they do not result in performance of inherently governmental functions by the contractor and that Government officials properly exercise their authority. Agencies must ensure that-</w:t>
      </w:r>
    </w:p>
    <w:p xmlns:tce="http://www.TCE.com">
      <w:pPr>
        <w:pStyle w:val="ListNumber"/>
        <!--depth 1-->
        <w:numPr>
          <w:ilvl w:val="0"/>
          <w:numId w:val="132"/>
        </w:numPr>
      </w:pPr>
      <w:bookmarkStart w:id="103" w:name="_Tocd19e2145"/>
      <w:bookmarkStart w:id="102" w:name="_Refd19e2145"/>
      <w:r>
        <w:t/>
      </w:r>
      <w:r>
        <w:t>(a)</w:t>
      </w:r>
      <w:r>
        <w:t xml:space="preserve"> A sufficient number of qualified Government employees are assigned to oversee contractor activities, especially those that involve support of Government policy or decision making. During performance of service contracts, the functions being performed shall not be changed or expanded to become inherently governmental.</w:t>
      </w:r>
    </w:p>
    <w:p xmlns:tce="http://www.TCE.com">
      <w:pPr>
        <w:pStyle w:val="ListNumber"/>
        <!--depth 1-->
        <w:numPr>
          <w:ilvl w:val="0"/>
          <w:numId w:val="132"/>
        </w:numPr>
      </w:pPr>
      <w:r>
        <w:t/>
      </w:r>
      <w:r>
        <w:t>(b)</w:t>
      </w:r>
      <w:r>
        <w:t xml:space="preserve"> A greater scrutiny and an appropriate enhanced degree of management oversight is exercised when contracting for functions that are not inherently governmental but closely support the performance of inherently governmental functions (see </w:t>
      </w:r>
      <w:r>
        <w:rPr>
          <w:u w:val="single"/>
        </w:rPr>
        <w:t>7.503</w:t>
      </w:r>
      <w:r>
        <w:t>(c)).</w:t>
      </w:r>
    </w:p>
    <w:p xmlns:tce="http://www.TCE.com">
      <w:pPr>
        <w:pStyle w:val="ListNumber"/>
        <!--depth 1-->
        <w:numPr>
          <w:ilvl w:val="0"/>
          <w:numId w:val="132"/>
        </w:numPr>
      </w:pPr>
      <w:r>
        <w:t/>
      </w:r>
      <w:r>
        <w:t>(c)</w:t>
      </w:r>
      <w:r>
        <w:t xml:space="preserve"> All contractor personnel attending meetings, answering Government telephones, and working in other situations where their contractor status is not obvious to third parties are required to identify themselves as such to avoid creating an impression in the minds of members of the public or Congress that they are Government officials, unless, in the judgment of the agency, no harm can come from failing to identify themselves. They must also ensure that all documents or reports produced by contractors are suitably marked as contractor products or that contractor participation is appropriately disclosed.</w:t>
      </w:r>
      <w:bookmarkEnd w:id="102"/>
      <w:bookmarkEnd w:id="103"/>
    </w:p>
    <!--Topic unique_21-->
    <w:p xmlns:tce="http://www.TCE.com">
      <w:pPr>
        <w:pStyle w:val="Heading3"/>
      </w:pPr>
      <w:bookmarkStart w:id="104" w:name="_Numd19e2179"/>
      <w:bookmarkStart w:id="105" w:name="_Refd19e2179"/>
      <w:bookmarkStart w:id="106" w:name="_Tocd19e2179"/>
      <w:r>
        <w:t/>
      </w:r>
      <w:r>
        <w:t>37.115</w:t>
      </w:r>
      <w:r>
        <w:t xml:space="preserve"> Uncompensated overtime.</w:t>
      </w:r>
      <w:bookmarkEnd w:id="105"/>
      <w:bookmarkEnd w:id="106"/>
      <w:bookmarkEnd w:id="104"/>
    </w:p>
    <!--Topic unique_22-->
    <w:p xmlns:tce="http://www.TCE.com">
      <w:pPr>
        <w:pStyle w:val="Heading4"/>
      </w:pPr>
      <w:bookmarkStart w:id="107" w:name="_Numd19e2192"/>
      <w:bookmarkStart w:id="108" w:name="_Refd19e2192"/>
      <w:bookmarkStart w:id="109" w:name="_Tocd19e2192"/>
      <w:r>
        <w:t/>
      </w:r>
      <w:r>
        <w:t>37.115-1</w:t>
      </w:r>
      <w:r>
        <w:t xml:space="preserve"> Scope.</w:t>
      </w:r>
      <w:bookmarkEnd w:id="108"/>
      <w:bookmarkEnd w:id="109"/>
      <w:bookmarkEnd w:id="107"/>
    </w:p>
    <w:p xmlns:tce="http://www.TCE.com">
      <w:pPr>
        <w:pStyle w:val="BodyText"/>
      </w:pPr>
      <w:r>
        <w:t>The policies in this section are based on Section 834 of Public Law101-510 (</w:t>
      </w:r>
      <w:hyperlink r:id="rIdHyperlink110">
        <w:r>
          <w:rPr>
            <w:rStyle w:val="Hyperlink"/>
          </w:rPr>
          <w:t>10 U.S.C. 4507</w:t>
        </w:r>
      </w:hyperlink>
      <w:r>
        <w:t>).</w:t>
      </w:r>
    </w:p>
    <!--Topic unique_23-->
    <w:p xmlns:tce="http://www.TCE.com">
      <w:pPr>
        <w:pStyle w:val="Heading4"/>
      </w:pPr>
      <w:bookmarkStart w:id="110" w:name="_Numd19e2215"/>
      <w:bookmarkStart w:id="111" w:name="_Refd19e2215"/>
      <w:bookmarkStart w:id="112" w:name="_Tocd19e2215"/>
      <w:r>
        <w:t/>
      </w:r>
      <w:r>
        <w:t>37.115-2</w:t>
      </w:r>
      <w:r>
        <w:t xml:space="preserve"> General policy.</w:t>
      </w:r>
      <w:bookmarkEnd w:id="111"/>
      <w:bookmarkEnd w:id="112"/>
      <w:bookmarkEnd w:id="110"/>
    </w:p>
    <w:p xmlns:tce="http://www.TCE.com">
      <w:pPr>
        <w:pStyle w:val="ListNumber"/>
        <!--depth 1-->
        <w:numPr>
          <w:ilvl w:val="0"/>
          <w:numId w:val="133"/>
        </w:numPr>
      </w:pPr>
      <w:bookmarkStart w:id="114" w:name="_Tocd19e2224"/>
      <w:bookmarkStart w:id="113" w:name="_Refd19e2224"/>
      <w:r>
        <w:t/>
      </w:r>
      <w:r>
        <w:t>(a)</w:t>
      </w:r>
      <w:r>
        <w:t xml:space="preserve"> Use of uncompensated overtime is not encouraged.</w:t>
      </w:r>
    </w:p>
    <w:p xmlns:tce="http://www.TCE.com">
      <w:pPr>
        <w:pStyle w:val="ListNumber"/>
        <!--depth 1-->
        <w:numPr>
          <w:ilvl w:val="0"/>
          <w:numId w:val="133"/>
        </w:numPr>
      </w:pPr>
      <w:r>
        <w:t/>
      </w:r>
      <w:r>
        <w:t>(b)</w:t>
      </w:r>
      <w:r>
        <w:t xml:space="preserve"> When professional or technical services are acquired on the basis of the number of hours to be provided, rather than on the task to be performed, the solicitation shall require offerors to identify uncompensated overtime hours and the uncompensated overtime rate for direct charge Fair Labor Standards Act-exempt personnel included in their proposals and subcontractor proposals. This includes uncompensated overtime hours that are in indirect cost pools for personnel whose regular hours are normally charged direct.</w:t>
      </w:r>
    </w:p>
    <w:p xmlns:tce="http://www.TCE.com">
      <w:pPr>
        <w:pStyle w:val="ListNumber"/>
        <!--depth 1-->
        <w:numPr>
          <w:ilvl w:val="0"/>
          <w:numId w:val="133"/>
        </w:numPr>
      </w:pPr>
      <w:r>
        <w:t/>
      </w:r>
      <w:r>
        <w:t>(c)</w:t>
      </w:r>
      <w:r>
        <w:t xml:space="preserve"> Contracting officers must ensure that the use of uncompensated overtime in contracts to acquire services on the basis of the number of hours provided will not degrade the level of technical expertise required to fulfill the Government’s requirements (see </w:t>
      </w:r>
      <w:r>
        <w:rPr>
          <w:u w:val="single"/>
        </w:rPr>
        <w:t>15.305</w:t>
      </w:r>
      <w:r>
        <w:t xml:space="preserve"> for competitive negotiations and </w:t>
      </w:r>
      <w:r>
        <w:rPr>
          <w:u w:val="single"/>
        </w:rPr>
        <w:t>15.404-1</w:t>
      </w:r>
      <w:r>
        <w:t>(d) for cost realism analysis). When acquiring these services, contracting officers must conduct a risk assessment and evaluate, for award on that basis, any proposals received that reflect factors such as-</w:t>
      </w:r>
    </w:p>
    <w:p xmlns:tce="http://www.TCE.com">
      <w:pPr>
        <w:pStyle w:val="ListNumber2"/>
        <!--depth 2-->
        <w:numPr>
          <w:ilvl w:val="1"/>
          <w:numId w:val="134"/>
        </w:numPr>
      </w:pPr>
      <w:bookmarkStart w:id="116" w:name="_Tocd19e2254"/>
      <w:bookmarkStart w:id="115" w:name="_Refd19e2254"/>
      <w:r>
        <w:t/>
      </w:r>
      <w:r>
        <w:t>(1)</w:t>
      </w:r>
      <w:r>
        <w:t xml:space="preserve"> Unrealistically low labor rates or other costs that may result in quality or service shortfalls; and</w:t>
      </w:r>
    </w:p>
    <w:p xmlns:tce="http://www.TCE.com">
      <w:pPr>
        <w:pStyle w:val="ListNumber2"/>
        <!--depth 2-->
        <w:numPr>
          <w:ilvl w:val="1"/>
          <w:numId w:val="134"/>
        </w:numPr>
      </w:pPr>
      <w:r>
        <w:t/>
      </w:r>
      <w:r>
        <w:t>(2)</w:t>
      </w:r>
      <w:r>
        <w:t xml:space="preserve"> Unbalanced distribution of uncompensated overtime among skill levels and its use in key technical positions.</w:t>
      </w:r>
      <w:bookmarkEnd w:id="115"/>
      <w:bookmarkEnd w:id="116"/>
    </w:p>
    <w:p xmlns:tce="http://www.TCE.com">
      <w:pPr>
        <w:pStyle w:val="ListNumber"/>
        <!--depth 1-->
        <w:numPr>
          <w:ilvl w:val="0"/>
          <w:numId w:val="133"/>
        </w:numPr>
      </w:pPr>
      <w:r>
        <w:t/>
      </w:r>
      <w:r>
        <w:t>(d)</w:t>
      </w:r>
      <w:r>
        <w:t xml:space="preserve"> Whenever there is uncompensated overtime, the adjusted hourly rate (including uncompensated overtime) (see definition at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rather than the hourly rate, shall be applied to all proposed hours, whether regular or overtime hours.</w:t>
      </w:r>
      <w:bookmarkEnd w:id="113"/>
      <w:bookmarkEnd w:id="114"/>
    </w:p>
    <!--Topic unique_24-->
    <w:p xmlns:tce="http://www.TCE.com">
      <w:pPr>
        <w:pStyle w:val="Heading4"/>
      </w:pPr>
      <w:bookmarkStart w:id="117" w:name="_Numd19e2289"/>
      <w:bookmarkStart w:id="118" w:name="_Refd19e2289"/>
      <w:bookmarkStart w:id="119" w:name="_Tocd19e2289"/>
      <w:r>
        <w:t/>
      </w:r>
      <w:r>
        <w:t>37.115-3</w:t>
      </w:r>
      <w:r>
        <w:t xml:space="preserve"> Solicitation provision.</w:t>
      </w:r>
      <w:bookmarkEnd w:id="118"/>
      <w:bookmarkEnd w:id="119"/>
      <w:bookmarkEnd w:id="117"/>
    </w:p>
    <w:p xmlns:tce="http://www.TCE.com">
      <w:pPr>
        <w:pStyle w:val="BodyText"/>
      </w:pPr>
      <w:r>
        <w:t xml:space="preserve">The contracting officer shall insert the provision at </w:t>
      </w:r>
      <w:r>
        <w:rPr>
          <w:u w:val="single"/>
        </w:rPr>
        <w:t>52.237-10</w:t>
      </w:r>
      <w:r>
        <w:t>, Identification of Uncompensated Overtime, in all solicitations valued above the simplified acquisition threshold, for professional or technical services to be acquired on the basis of the number of hours to be provided.</w:t>
      </w:r>
    </w:p>
    <!--Topic unique_25-->
    <w:p xmlns:tce="http://www.TCE.com">
      <w:pPr>
        <w:pStyle w:val="Heading2"/>
      </w:pPr>
      <w:bookmarkStart w:id="120" w:name="_Numd19e2313"/>
      <w:bookmarkStart w:id="121" w:name="_Refd19e2313"/>
      <w:bookmarkStart w:id="122" w:name="_Tocd19e2313"/>
      <w:r>
        <w:t/>
      </w:r>
      <w:r>
        <w:t>Subpart 37.2</w:t>
      </w:r>
      <w:r>
        <w:t xml:space="preserve"> - Advisory and Assistance Services</w:t>
      </w:r>
      <w:bookmarkEnd w:id="121"/>
      <w:bookmarkEnd w:id="122"/>
      <w:bookmarkEnd w:id="120"/>
    </w:p>
    <!--Topic unique_26-->
    <w:p xmlns:tce="http://www.TCE.com">
      <w:pPr>
        <w:pStyle w:val="Heading3"/>
      </w:pPr>
      <w:bookmarkStart w:id="123" w:name="_Numd19e2326"/>
      <w:bookmarkStart w:id="124" w:name="_Refd19e2326"/>
      <w:bookmarkStart w:id="125" w:name="_Tocd19e2326"/>
      <w:r>
        <w:t/>
      </w:r>
      <w:r>
        <w:t>37.200</w:t>
      </w:r>
      <w:r>
        <w:t xml:space="preserve"> Scope of subpart.</w:t>
      </w:r>
      <w:bookmarkEnd w:id="124"/>
      <w:bookmarkEnd w:id="125"/>
      <w:bookmarkEnd w:id="123"/>
    </w:p>
    <w:p xmlns:tce="http://www.TCE.com">
      <w:pPr>
        <w:pStyle w:val="BodyText"/>
      </w:pPr>
      <w:r>
        <w:t>This subpart prescribes policies and procedures for acquiring advisory and assistance services by contract. The subpart applies to contracts, whether made with individuals or organizations, that involve either personal or nonpersonal services.</w:t>
      </w:r>
    </w:p>
    <!--Topic unique_27-->
    <w:p xmlns:tce="http://www.TCE.com">
      <w:pPr>
        <w:pStyle w:val="Heading3"/>
      </w:pPr>
      <w:bookmarkStart w:id="126" w:name="_Numd19e2345"/>
      <w:bookmarkStart w:id="127" w:name="_Refd19e2345"/>
      <w:bookmarkStart w:id="128" w:name="_Tocd19e2345"/>
      <w:r>
        <w:t/>
      </w:r>
      <w:r>
        <w:t>37.201</w:t>
      </w:r>
      <w:r>
        <w:t xml:space="preserve"> Definition.</w:t>
      </w:r>
      <w:bookmarkEnd w:id="127"/>
      <w:bookmarkEnd w:id="128"/>
      <w:bookmarkEnd w:id="126"/>
    </w:p>
    <w:p xmlns:tce="http://www.TCE.com">
      <w:pPr>
        <w:pStyle w:val="BodyText"/>
      </w:pPr>
      <w:r>
        <w:t/>
      </w:r>
      <w:r>
        <w:rPr>
          <w:i/>
        </w:rPr>
        <w:t>Covered personnel</w:t>
      </w:r>
      <w:r>
        <w:t xml:space="preserve"> means-</w:t>
      </w:r>
    </w:p>
    <w:p xmlns:tce="http://www.TCE.com">
      <w:pPr>
        <w:pStyle w:val="ListNumber2"/>
        <!--depth 2-->
        <w:numPr>
          <w:ilvl w:val="1"/>
          <w:numId w:val="136"/>
        </w:numPr>
      </w:pPr>
      <w:bookmarkStart w:id="132" w:name="_Tocd19e2362"/>
      <w:bookmarkStart w:id="131" w:name="_Refd19e2362"/>
      <w:bookmarkStart w:id="130" w:name="_Tocd19e2359"/>
      <w:bookmarkStart w:id="129" w:name="_Refd19e2359"/>
      <w:r>
        <w:t/>
      </w:r>
      <w:r>
        <w:t>(1)</w:t>
      </w:r>
      <w:r>
        <w:t xml:space="preserve"> An officer or an individual who is appointed in the civil service by one of the following acting in an official capacity-</w:t>
      </w:r>
    </w:p>
    <w:p xmlns:tce="http://www.TCE.com">
      <w:pPr>
        <w:pStyle w:val="ListNumber3"/>
        <!--depth 3-->
        <w:numPr>
          <w:ilvl w:val="2"/>
          <w:numId w:val="137"/>
        </w:numPr>
      </w:pPr>
      <w:bookmarkStart w:id="134" w:name="_Tocd19e2370"/>
      <w:bookmarkStart w:id="133" w:name="_Refd19e2370"/>
      <w:r>
        <w:t/>
      </w:r>
      <w:r>
        <w:t>(i)</w:t>
      </w:r>
      <w:r>
        <w:t xml:space="preserve"> The President;</w:t>
      </w:r>
    </w:p>
    <w:p xmlns:tce="http://www.TCE.com">
      <w:pPr>
        <w:pStyle w:val="ListNumber3"/>
        <!--depth 3-->
        <w:numPr>
          <w:ilvl w:val="2"/>
          <w:numId w:val="137"/>
        </w:numPr>
      </w:pPr>
      <w:r>
        <w:t/>
      </w:r>
      <w:r>
        <w:t>(ii)</w:t>
      </w:r>
      <w:r>
        <w:t xml:space="preserve"> A Member of Congress;</w:t>
      </w:r>
    </w:p>
    <w:p xmlns:tce="http://www.TCE.com">
      <w:pPr>
        <w:pStyle w:val="ListNumber3"/>
        <!--depth 3-->
        <w:numPr>
          <w:ilvl w:val="2"/>
          <w:numId w:val="137"/>
        </w:numPr>
      </w:pPr>
      <w:r>
        <w:t/>
      </w:r>
      <w:r>
        <w:t>(iii)</w:t>
      </w:r>
      <w:r>
        <w:t xml:space="preserve"> A member of the uniformed services;</w:t>
      </w:r>
    </w:p>
    <w:p xmlns:tce="http://www.TCE.com">
      <w:pPr>
        <w:pStyle w:val="ListNumber3"/>
        <!--depth 3-->
        <w:numPr>
          <w:ilvl w:val="2"/>
          <w:numId w:val="137"/>
        </w:numPr>
      </w:pPr>
      <w:r>
        <w:t/>
      </w:r>
      <w:r>
        <w:t>(iv)</w:t>
      </w:r>
      <w:r>
        <w:t xml:space="preserve"> An individual who is an employee under </w:t>
      </w:r>
      <w:hyperlink r:id="rIdHyperlink111">
        <w:r>
          <w:rPr>
            <w:rStyle w:val="Hyperlink"/>
          </w:rPr>
          <w:t>5 U.S.C. 2105</w:t>
        </w:r>
      </w:hyperlink>
      <w:r>
        <w:t>;</w:t>
      </w:r>
    </w:p>
    <w:p xmlns:tce="http://www.TCE.com">
      <w:pPr>
        <w:pStyle w:val="ListNumber3"/>
        <!--depth 3-->
        <w:numPr>
          <w:ilvl w:val="2"/>
          <w:numId w:val="137"/>
        </w:numPr>
      </w:pPr>
      <w:r>
        <w:t/>
      </w:r>
      <w:r>
        <w:t>(v)</w:t>
      </w:r>
      <w:r>
        <w:t xml:space="preserve"> The head of a Government-controlled corporation; or</w:t>
      </w:r>
    </w:p>
    <w:p xmlns:tce="http://www.TCE.com">
      <w:pPr>
        <w:pStyle w:val="ListNumber3"/>
        <!--depth 3-->
        <w:numPr>
          <w:ilvl w:val="2"/>
          <w:numId w:val="137"/>
        </w:numPr>
      </w:pPr>
      <w:r>
        <w:t/>
      </w:r>
      <w:r>
        <w:t>(vi)</w:t>
      </w:r>
      <w:r>
        <w:t xml:space="preserve"> An adjutant general appointed by the Secretary concerned under </w:t>
      </w:r>
      <w:hyperlink r:id="rIdHyperlink112">
        <w:r>
          <w:rPr>
            <w:rStyle w:val="Hyperlink"/>
          </w:rPr>
          <w:t>32 U.S.C. 709(c)</w:t>
        </w:r>
      </w:hyperlink>
      <w:r>
        <w:t>.</w:t>
      </w:r>
      <w:bookmarkEnd w:id="133"/>
      <w:bookmarkEnd w:id="134"/>
    </w:p>
    <w:p xmlns:tce="http://www.TCE.com">
      <w:pPr>
        <w:pStyle w:val="ListNumber2"/>
        <!--depth 2-->
        <w:numPr>
          <w:ilvl w:val="1"/>
          <w:numId w:val="136"/>
        </w:numPr>
      </w:pPr>
      <w:r>
        <w:t/>
      </w:r>
      <w:r>
        <w:t>(2)</w:t>
      </w:r>
      <w:r>
        <w:t xml:space="preserve"> A member of the Armed Services of the United States.</w:t>
      </w:r>
    </w:p>
    <w:p xmlns:tce="http://www.TCE.com">
      <w:pPr>
        <w:pStyle w:val="ListNumber2"/>
        <!--depth 2-->
        <w:numPr>
          <w:ilvl w:val="1"/>
          <w:numId w:val="136"/>
        </w:numPr>
      </w:pPr>
      <w:r>
        <w:t/>
      </w:r>
      <w:r>
        <w:t>(3)</w:t>
      </w:r>
      <w:r>
        <w:t xml:space="preserve"> A person assigned to a Federal agency who has been transferred to another position in the competitive service in another agency.</w:t>
      </w:r>
      <w:bookmarkEnd w:id="131"/>
      <w:bookmarkEnd w:id="132"/>
      <w:bookmarkEnd w:id="129"/>
      <w:bookmarkEnd w:id="130"/>
    </w:p>
    <!--Topic unique_28-->
    <w:p xmlns:tce="http://www.TCE.com">
      <w:pPr>
        <w:pStyle w:val="Heading3"/>
      </w:pPr>
      <w:bookmarkStart w:id="135" w:name="_Numd19e2446"/>
      <w:bookmarkStart w:id="136" w:name="_Refd19e2446"/>
      <w:bookmarkStart w:id="137" w:name="_Tocd19e2446"/>
      <w:r>
        <w:t/>
      </w:r>
      <w:r>
        <w:t>37.202</w:t>
      </w:r>
      <w:r>
        <w:t xml:space="preserve"> Exclusions.</w:t>
      </w:r>
      <w:bookmarkEnd w:id="136"/>
      <w:bookmarkEnd w:id="137"/>
      <w:bookmarkEnd w:id="135"/>
    </w:p>
    <w:p xmlns:tce="http://www.TCE.com">
      <w:pPr>
        <w:pStyle w:val="BodyText"/>
      </w:pPr>
      <w:r>
        <w:t>The following activities and programs are excluded or exempted from the definition of advisory or assistance services:</w:t>
      </w:r>
    </w:p>
    <w:p xmlns:tce="http://www.TCE.com">
      <w:pPr>
        <w:pStyle w:val="ListNumber"/>
        <!--depth 1-->
        <w:numPr>
          <w:ilvl w:val="0"/>
          <w:numId w:val="138"/>
        </w:numPr>
      </w:pPr>
      <w:bookmarkStart w:id="139" w:name="_Tocd19e2457"/>
      <w:bookmarkStart w:id="138" w:name="_Refd19e2457"/>
      <w:r>
        <w:t/>
      </w:r>
      <w:r>
        <w:t>(a)</w:t>
      </w:r>
      <w:r>
        <w:t xml:space="preserve"> Routine information technology services unless they are an integral part of a contract for the acquisition of advisory and assistance services.</w:t>
      </w:r>
    </w:p>
    <w:p xmlns:tce="http://www.TCE.com">
      <w:pPr>
        <w:pStyle w:val="ListNumber"/>
        <!--depth 1-->
        <w:numPr>
          <w:ilvl w:val="0"/>
          <w:numId w:val="138"/>
        </w:numPr>
      </w:pPr>
      <w:r>
        <w:t/>
      </w:r>
      <w:r>
        <w:t>(b)</w:t>
      </w:r>
      <w:r>
        <w:t xml:space="preserve"> Architectural and engineering services as defined in </w:t>
      </w:r>
      <w:hyperlink r:id="rIdHyperlink113">
        <w:r>
          <w:rPr>
            <w:rStyle w:val="Hyperlink"/>
          </w:rPr>
          <w:t>40 U.S.C. 1102</w:t>
        </w:r>
      </w:hyperlink>
      <w:r>
        <w:t>.</w:t>
      </w:r>
    </w:p>
    <w:p xmlns:tce="http://www.TCE.com">
      <w:pPr>
        <w:pStyle w:val="ListNumber"/>
        <!--depth 1-->
        <w:numPr>
          <w:ilvl w:val="0"/>
          <w:numId w:val="138"/>
        </w:numPr>
      </w:pPr>
      <w:r>
        <w:t/>
      </w:r>
      <w:r>
        <w:t>(c)</w:t>
      </w:r>
      <w:r>
        <w:t xml:space="preserve"> Research on theoretical mathematics and basic research involving medical, biological, physical, social, psychological, or other phenomena.</w:t>
      </w:r>
      <w:bookmarkEnd w:id="138"/>
      <w:bookmarkEnd w:id="139"/>
    </w:p>
    <!--Topic unique_29-->
    <w:p xmlns:tce="http://www.TCE.com">
      <w:pPr>
        <w:pStyle w:val="Heading3"/>
      </w:pPr>
      <w:bookmarkStart w:id="140" w:name="_Numd19e2492"/>
      <w:bookmarkStart w:id="141" w:name="_Refd19e2492"/>
      <w:bookmarkStart w:id="142" w:name="_Tocd19e2492"/>
      <w:r>
        <w:t/>
      </w:r>
      <w:r>
        <w:t>37.203</w:t>
      </w:r>
      <w:r>
        <w:t xml:space="preserve"> Policy.</w:t>
      </w:r>
      <w:bookmarkEnd w:id="141"/>
      <w:bookmarkEnd w:id="142"/>
      <w:bookmarkEnd w:id="140"/>
    </w:p>
    <w:p xmlns:tce="http://www.TCE.com">
      <w:pPr>
        <w:pStyle w:val="ListNumber"/>
        <!--depth 1-->
        <w:numPr>
          <w:ilvl w:val="0"/>
          <w:numId w:val="139"/>
        </w:numPr>
      </w:pPr>
      <w:bookmarkStart w:id="144" w:name="_Tocd19e2501"/>
      <w:bookmarkStart w:id="143" w:name="_Refd19e2501"/>
      <w:r>
        <w:t/>
      </w:r>
      <w:r>
        <w:t>(a)</w:t>
      </w:r>
      <w:r>
        <w:t xml:space="preserve"> The acquisition of advisory and assistance services is a legitimate way to improve Government services and operations. Accordingly, advisory and assistance services may be used at all organizational levels to help managers achieve maximum effectiveness or economy in their operations.</w:t>
      </w:r>
    </w:p>
    <w:p xmlns:tce="http://www.TCE.com">
      <w:pPr>
        <w:pStyle w:val="ListNumber"/>
        <!--depth 1-->
        <w:numPr>
          <w:ilvl w:val="0"/>
          <w:numId w:val="139"/>
        </w:numPr>
      </w:pPr>
      <w:r>
        <w:t/>
      </w:r>
      <w:r>
        <w:t>(b)</w:t>
      </w:r>
      <w:r>
        <w:t xml:space="preserve"> Subject to </w:t>
      </w:r>
      <w:r>
        <w:rPr>
          <w:color w:val="0000FF"/>
        </w:rPr>
        <w:fldChar w:fldCharType="begin"/>
      </w:r>
      <w:r>
        <w:rPr>
          <w:color w:val="0000FF"/>
        </w:rPr>
        <w:instrText xml:space="preserve"> REF _Numd19e2736 \h </w:instrText>
      </w:r>
      <w:r>
        <w:fldChar w:fldCharType="separate"/>
      </w:r>
      <w:rPr>
        <w:color w:val="0000FF"/>
      </w:rPr>
      <w:r>
        <w:rPr>
          <w:u w:val="single"/>
        </w:rPr>
        <w:t>37.205</w:t>
      </w:r>
      <w:r>
        <w:rPr>
          <w:color w:val="0000FF"/>
        </w:rPr>
        <w:fldChar w:fldCharType="end"/>
      </w:r>
      <w:r>
        <w:t>, agencies may contract for advisory and assistance services, when essential to the agency’s mission, to-</w:t>
      </w:r>
    </w:p>
    <w:p xmlns:tce="http://www.TCE.com">
      <w:pPr>
        <w:pStyle w:val="ListNumber2"/>
        <!--depth 2-->
        <w:numPr>
          <w:ilvl w:val="1"/>
          <w:numId w:val="140"/>
        </w:numPr>
      </w:pPr>
      <w:bookmarkStart w:id="146" w:name="_Tocd19e2520"/>
      <w:bookmarkStart w:id="145" w:name="_Refd19e2520"/>
      <w:r>
        <w:t/>
      </w:r>
      <w:r>
        <w:t>(1)</w:t>
      </w:r>
      <w:r>
        <w:t xml:space="preserve"> Obtain outside points of view to avoid too limited judgment on critical issues;</w:t>
      </w:r>
    </w:p>
    <w:p xmlns:tce="http://www.TCE.com">
      <w:pPr>
        <w:pStyle w:val="ListNumber2"/>
        <!--depth 2-->
        <w:numPr>
          <w:ilvl w:val="1"/>
          <w:numId w:val="140"/>
        </w:numPr>
      </w:pPr>
      <w:r>
        <w:t/>
      </w:r>
      <w:r>
        <w:t>(2)</w:t>
      </w:r>
      <w:r>
        <w:t xml:space="preserve"> Obtain advice regarding developments in industry, university, or foundation research;</w:t>
      </w:r>
    </w:p>
    <w:p xmlns:tce="http://www.TCE.com">
      <w:pPr>
        <w:pStyle w:val="ListNumber2"/>
        <!--depth 2-->
        <w:numPr>
          <w:ilvl w:val="1"/>
          <w:numId w:val="140"/>
        </w:numPr>
      </w:pPr>
      <w:r>
        <w:t/>
      </w:r>
      <w:r>
        <w:t>(3)</w:t>
      </w:r>
      <w:r>
        <w:t xml:space="preserve"> Obtain the opinions, special knowledge, or skills of noted experts;</w:t>
      </w:r>
    </w:p>
    <w:p xmlns:tce="http://www.TCE.com">
      <w:pPr>
        <w:pStyle w:val="ListNumber2"/>
        <!--depth 2-->
        <w:numPr>
          <w:ilvl w:val="1"/>
          <w:numId w:val="140"/>
        </w:numPr>
      </w:pPr>
      <w:r>
        <w:t/>
      </w:r>
      <w:r>
        <w:t>(4)</w:t>
      </w:r>
      <w:r>
        <w:t xml:space="preserve"> Enhance the understanding of, and develop alternative solutions to, complex issues;</w:t>
      </w:r>
    </w:p>
    <w:p xmlns:tce="http://www.TCE.com">
      <w:pPr>
        <w:pStyle w:val="ListNumber2"/>
        <!--depth 2-->
        <w:numPr>
          <w:ilvl w:val="1"/>
          <w:numId w:val="140"/>
        </w:numPr>
      </w:pPr>
      <w:r>
        <w:t/>
      </w:r>
      <w:r>
        <w:t>(5)</w:t>
      </w:r>
      <w:r>
        <w:t xml:space="preserve"> Support and improve the operation of organizations; or</w:t>
      </w:r>
    </w:p>
    <w:p xmlns:tce="http://www.TCE.com">
      <w:pPr>
        <w:pStyle w:val="ListNumber2"/>
        <!--depth 2-->
        <w:numPr>
          <w:ilvl w:val="1"/>
          <w:numId w:val="140"/>
        </w:numPr>
      </w:pPr>
      <w:r>
        <w:t/>
      </w:r>
      <w:r>
        <w:t>(6)</w:t>
      </w:r>
      <w:r>
        <w:t xml:space="preserve"> Ensure the more efficient or effective operation of managerial or hardware systems.</w:t>
      </w:r>
      <w:bookmarkEnd w:id="145"/>
      <w:bookmarkEnd w:id="146"/>
    </w:p>
    <w:p xmlns:tce="http://www.TCE.com">
      <w:pPr>
        <w:pStyle w:val="ListNumber"/>
        <!--depth 1-->
        <w:numPr>
          <w:ilvl w:val="0"/>
          <w:numId w:val="139"/>
        </w:numPr>
      </w:pPr>
      <w:r>
        <w:t/>
      </w:r>
      <w:r>
        <w:t>(c)</w:t>
      </w:r>
      <w:r>
        <w:t xml:space="preserve"> Advisory and assistance services shall not be-</w:t>
      </w:r>
    </w:p>
    <w:p xmlns:tce="http://www.TCE.com">
      <w:pPr>
        <w:pStyle w:val="ListNumber2"/>
        <!--depth 2-->
        <w:numPr>
          <w:ilvl w:val="1"/>
          <w:numId w:val="141"/>
        </w:numPr>
      </w:pPr>
      <w:bookmarkStart w:id="148" w:name="_Tocd19e2572"/>
      <w:bookmarkStart w:id="147" w:name="_Refd19e2572"/>
      <w:r>
        <w:t/>
      </w:r>
      <w:r>
        <w:t>(1)</w:t>
      </w:r>
      <w:r>
        <w:t xml:space="preserve"> Used in performing work of a policy, decision-making, or managerial nature which is the direct responsibility of agency officials;</w:t>
      </w:r>
    </w:p>
    <w:p xmlns:tce="http://www.TCE.com">
      <w:pPr>
        <w:pStyle w:val="ListNumber2"/>
        <!--depth 2-->
        <w:numPr>
          <w:ilvl w:val="1"/>
          <w:numId w:val="141"/>
        </w:numPr>
      </w:pPr>
      <w:r>
        <w:t/>
      </w:r>
      <w:r>
        <w:t>(2)</w:t>
      </w:r>
      <w:r>
        <w:t xml:space="preserve"> Used to bypass or undermine personnel ceilings, pay limitations, or competitive employment procedures;</w:t>
      </w:r>
    </w:p>
    <w:p xmlns:tce="http://www.TCE.com">
      <w:pPr>
        <w:pStyle w:val="ListNumber2"/>
        <!--depth 2-->
        <w:numPr>
          <w:ilvl w:val="1"/>
          <w:numId w:val="141"/>
        </w:numPr>
      </w:pPr>
      <w:r>
        <w:t/>
      </w:r>
      <w:r>
        <w:t>(3)</w:t>
      </w:r>
      <w:r>
        <w:t xml:space="preserve"> Contracted for on a preferential basis to former Government employees;</w:t>
      </w:r>
    </w:p>
    <w:p xmlns:tce="http://www.TCE.com">
      <w:pPr>
        <w:pStyle w:val="ListNumber2"/>
        <!--depth 2-->
        <w:numPr>
          <w:ilvl w:val="1"/>
          <w:numId w:val="141"/>
        </w:numPr>
      </w:pPr>
      <w:r>
        <w:t/>
      </w:r>
      <w:r>
        <w:t>(4)</w:t>
      </w:r>
      <w:r>
        <w:t xml:space="preserve"> Used under any circumstances specifically to aid in influencing or enacting legislation; or</w:t>
      </w:r>
    </w:p>
    <w:p xmlns:tce="http://www.TCE.com">
      <w:pPr>
        <w:pStyle w:val="ListNumber2"/>
        <!--depth 2-->
        <w:numPr>
          <w:ilvl w:val="1"/>
          <w:numId w:val="141"/>
        </w:numPr>
      </w:pPr>
      <w:r>
        <w:t/>
      </w:r>
      <w:r>
        <w:t>(5)</w:t>
      </w:r>
      <w:r>
        <w:t xml:space="preserve"> Used to obtain professional or technical advice which is readily available within the agency or another Federal agency.</w:t>
      </w:r>
      <w:bookmarkEnd w:id="147"/>
      <w:bookmarkEnd w:id="148"/>
    </w:p>
    <w:p xmlns:tce="http://www.TCE.com">
      <w:pPr>
        <w:pStyle w:val="ListNumber"/>
        <!--depth 1-->
        <w:numPr>
          <w:ilvl w:val="0"/>
          <w:numId w:val="139"/>
        </w:numPr>
      </w:pPr>
      <w:r>
        <w:t/>
      </w:r>
      <w:r>
        <w:t>(d)</w:t>
      </w:r>
      <w:r>
        <w:t xml:space="preserve"> </w:t>
      </w:r>
      <w:r>
        <w:rPr>
          <w:i/>
        </w:rPr>
        <w:t>Limitation on payment for advisory and assistance services.</w:t>
      </w:r>
      <w:r>
        <w:t xml:space="preserve"> Contractors may not be paid for services to conduct evaluations or analyses of any aspect of a proposal submitted for an initial contract award unless-</w:t>
      </w:r>
    </w:p>
    <w:p xmlns:tce="http://www.TCE.com">
      <w:pPr>
        <w:pStyle w:val="ListNumber2"/>
        <!--depth 2-->
        <w:numPr>
          <w:ilvl w:val="1"/>
          <w:numId w:val="142"/>
        </w:numPr>
      </w:pPr>
      <w:bookmarkStart w:id="150" w:name="_Tocd19e2619"/>
      <w:bookmarkStart w:id="149" w:name="_Refd19e2619"/>
      <w:r>
        <w:t/>
      </w:r>
      <w:r>
        <w:t>(1)</w:t>
      </w:r>
      <w:r>
        <w:t xml:space="preserve"> Neither covered personnel from the requesting agency, nor from another agency, with adequate training and capabilities to perform the required proposal evaluation, are readily available and a written determination is made in accordance with </w:t>
      </w:r>
      <w:r>
        <w:rPr>
          <w:color w:val="0000FF"/>
        </w:rPr>
        <w:fldChar w:fldCharType="begin"/>
      </w:r>
      <w:r>
        <w:rPr>
          <w:color w:val="0000FF"/>
        </w:rPr>
        <w:instrText xml:space="preserve"> REF _Numd19e2662 \h </w:instrText>
      </w:r>
      <w:r>
        <w:fldChar w:fldCharType="separate"/>
      </w:r>
      <w:rPr>
        <w:color w:val="0000FF"/>
      </w:rPr>
      <w:r>
        <w:rPr>
          <w:u w:val="single"/>
        </w:rPr>
        <w:t>37.204</w:t>
      </w:r>
      <w:r>
        <w:rPr>
          <w:color w:val="0000FF"/>
        </w:rPr>
        <w:fldChar w:fldCharType="end"/>
      </w:r>
      <w:r>
        <w:t>;</w:t>
      </w:r>
    </w:p>
    <w:p xmlns:tce="http://www.TCE.com">
      <w:pPr>
        <w:pStyle w:val="ListNumber2"/>
        <!--depth 2-->
        <w:numPr>
          <w:ilvl w:val="1"/>
          <w:numId w:val="142"/>
        </w:numPr>
      </w:pPr>
      <w:r>
        <w:t/>
      </w:r>
      <w:r>
        <w:t>(2)</w:t>
      </w:r>
      <w:r>
        <w:t xml:space="preserve"> The contractor is a Federally-Funded Research and Development Center (FFRDC) as authorized in </w:t>
      </w:r>
      <w:hyperlink r:id="rIdHyperlink114">
        <w:r>
          <w:rPr>
            <w:rStyle w:val="Hyperlink"/>
          </w:rPr>
          <w:t>41 U.S.C. 1709(c)</w:t>
        </w:r>
      </w:hyperlink>
      <w:r>
        <w:t xml:space="preserve"> and the work placed under the FFRDC's contract meets the criteria of </w:t>
      </w:r>
      <w:r>
        <w:rPr>
          <w:u w:val="single"/>
        </w:rPr>
        <w:t>35.017-3</w:t>
      </w:r>
      <w:r>
        <w:t>; or</w:t>
      </w:r>
    </w:p>
    <w:p xmlns:tce="http://www.TCE.com">
      <w:pPr>
        <w:pStyle w:val="ListNumber2"/>
        <!--depth 2-->
        <w:numPr>
          <w:ilvl w:val="1"/>
          <w:numId w:val="142"/>
        </w:numPr>
      </w:pPr>
      <w:r>
        <w:t/>
      </w:r>
      <w:r>
        <w:t>(3)</w:t>
      </w:r>
      <w:r>
        <w:t xml:space="preserve"> Such functions are otherwise authorized by law.</w:t>
      </w:r>
      <w:bookmarkEnd w:id="149"/>
      <w:bookmarkEnd w:id="150"/>
      <w:bookmarkEnd w:id="143"/>
      <w:bookmarkEnd w:id="144"/>
    </w:p>
    <!--Topic unique_30-->
    <w:p xmlns:tce="http://www.TCE.com">
      <w:pPr>
        <w:pStyle w:val="Heading3"/>
      </w:pPr>
      <w:bookmarkStart w:id="151" w:name="_Numd19e2662"/>
      <w:bookmarkStart w:id="152" w:name="_Refd19e2662"/>
      <w:bookmarkStart w:id="153" w:name="_Tocd19e2662"/>
      <w:r>
        <w:t/>
      </w:r>
      <w:r>
        <w:t>37.204</w:t>
      </w:r>
      <w:r>
        <w:t xml:space="preserve"> Guidelines for determining availability of personnel.</w:t>
      </w:r>
      <w:bookmarkEnd w:id="152"/>
      <w:bookmarkEnd w:id="153"/>
      <w:bookmarkEnd w:id="151"/>
    </w:p>
    <w:p xmlns:tce="http://www.TCE.com">
      <w:pPr>
        <w:pStyle w:val="ListNumber"/>
        <!--depth 1-->
        <w:numPr>
          <w:ilvl w:val="0"/>
          <w:numId w:val="143"/>
        </w:numPr>
      </w:pPr>
      <w:bookmarkStart w:id="155" w:name="_Tocd19e2671"/>
      <w:bookmarkStart w:id="154" w:name="_Refd19e2671"/>
      <w:r>
        <w:t/>
      </w:r>
      <w:r>
        <w:t>(a)</w:t>
      </w:r>
      <w:r>
        <w:t xml:space="preserve"> The head of an agency shall determine, for each evaluation or analysis of proposals, if sufficient personnel with the requisite training and capabilities are available within the agency to perform the evaluation or analysis of proposals submitted for the acquisition.</w:t>
      </w:r>
    </w:p>
    <w:p xmlns:tce="http://www.TCE.com">
      <w:pPr>
        <w:pStyle w:val="ListNumber"/>
        <!--depth 1-->
        <w:numPr>
          <w:ilvl w:val="0"/>
          <w:numId w:val="143"/>
        </w:numPr>
      </w:pPr>
      <w:r>
        <w:t/>
      </w:r>
      <w:r>
        <w:t>(b)</w:t>
      </w:r>
      <w:r>
        <w:t xml:space="preserve"> If, for a specific evaluation or analysis, such personnel are not available within the agency, the head of the agency shall-</w:t>
      </w:r>
    </w:p>
    <w:p xmlns:tce="http://www.TCE.com">
      <w:pPr>
        <w:pStyle w:val="ListNumber2"/>
        <!--depth 2-->
        <w:numPr>
          <w:ilvl w:val="1"/>
          <w:numId w:val="144"/>
        </w:numPr>
      </w:pPr>
      <w:bookmarkStart w:id="157" w:name="_Tocd19e2686"/>
      <w:bookmarkStart w:id="156" w:name="_Refd19e2686"/>
      <w:r>
        <w:t/>
      </w:r>
      <w:r>
        <w:t>(1)</w:t>
      </w:r>
      <w:r>
        <w:t xml:space="preserve"> Determine which Federal agencies may have personnel with the required training and capabilities; and</w:t>
      </w:r>
    </w:p>
    <w:p xmlns:tce="http://www.TCE.com">
      <w:pPr>
        <w:pStyle w:val="ListNumber2"/>
        <!--depth 2-->
        <w:numPr>
          <w:ilvl w:val="1"/>
          <w:numId w:val="144"/>
        </w:numPr>
      </w:pPr>
      <w:r>
        <w:t/>
      </w:r>
      <w:r>
        <w:t>(2)</w:t>
      </w:r>
      <w:r>
        <w:t xml:space="preserve"> Consider the administrative cost and time associated with conducting the search, the dollar value of the procurement, other costs, such as travel costs involved in the use of such personnel, and the needs of the Federal agencies to make management decisions on the best use of available personnel in performing the agency’s mission.</w:t>
      </w:r>
      <w:bookmarkEnd w:id="156"/>
      <w:bookmarkEnd w:id="157"/>
    </w:p>
    <w:p xmlns:tce="http://www.TCE.com">
      <w:pPr>
        <w:pStyle w:val="ListNumber"/>
        <!--depth 1-->
        <w:numPr>
          <w:ilvl w:val="0"/>
          <w:numId w:val="143"/>
        </w:numPr>
      </w:pPr>
      <w:r>
        <w:t/>
      </w:r>
      <w:r>
        <w:t>(c)</w:t>
      </w:r>
      <w:r>
        <w:t xml:space="preserve"> If the supporting agency agrees to make the required personnel available, the agencies shall execute an agreement for the detail of the supporting agency’s personnel to the requesting agency.</w:t>
      </w:r>
    </w:p>
    <w:p xmlns:tce="http://www.TCE.com">
      <w:pPr>
        <w:pStyle w:val="ListNumber"/>
        <!--depth 1-->
        <w:numPr>
          <w:ilvl w:val="0"/>
          <w:numId w:val="143"/>
        </w:numPr>
      </w:pPr>
      <w:r>
        <w:t/>
      </w:r>
      <w:r>
        <w:t>(d)</w:t>
      </w:r>
      <w:r>
        <w:t xml:space="preserve"> If the requesting agency, after reasonable attempts to obtain personnel with the required training and capabilities, is unable to identify such personnel, the head of the agency may make the determination required by </w:t>
      </w:r>
      <w:r>
        <w:rPr>
          <w:color w:val="0000FF"/>
        </w:rPr>
        <w:fldChar w:fldCharType="begin"/>
      </w:r>
      <w:r>
        <w:rPr>
          <w:color w:val="0000FF"/>
        </w:rPr>
        <w:instrText xml:space="preserve"> REF _Numd19e2492 \h </w:instrText>
      </w:r>
      <w:r>
        <w:fldChar w:fldCharType="separate"/>
      </w:r>
      <w:rPr>
        <w:color w:val="0000FF"/>
      </w:rPr>
      <w:r>
        <w:rPr>
          <w:u w:val="single"/>
        </w:rPr>
        <w:t>37.203</w:t>
      </w:r>
      <w:r>
        <w:rPr>
          <w:color w:val="0000FF"/>
        </w:rPr>
        <w:fldChar w:fldCharType="end"/>
      </w:r>
      <w:r>
        <w:t>.</w:t>
      </w:r>
    </w:p>
    <w:p xmlns:tce="http://www.TCE.com">
      <w:pPr>
        <w:pStyle w:val="ListNumber"/>
        <!--depth 1-->
        <w:numPr>
          <w:ilvl w:val="0"/>
          <w:numId w:val="143"/>
        </w:numPr>
      </w:pPr>
      <w:r>
        <w:t/>
      </w:r>
      <w:r>
        <w:t>(e)</w:t>
      </w:r>
      <w:r>
        <w:t xml:space="preserve"> An agency may make a determination regarding the availability of covered personnel for a class of proposals for which evaluation and analysis would require expertise so unique or specialized that it is not reasonable to expect such personnel to be available.</w:t>
      </w:r>
      <w:bookmarkEnd w:id="154"/>
      <w:bookmarkEnd w:id="155"/>
    </w:p>
    <!--Topic unique_31-->
    <w:p xmlns:tce="http://www.TCE.com">
      <w:pPr>
        <w:pStyle w:val="Heading3"/>
      </w:pPr>
      <w:bookmarkStart w:id="158" w:name="_Numd19e2736"/>
      <w:bookmarkStart w:id="159" w:name="_Refd19e2736"/>
      <w:bookmarkStart w:id="160" w:name="_Tocd19e2736"/>
      <w:r>
        <w:t/>
      </w:r>
      <w:r>
        <w:t>37.205</w:t>
      </w:r>
      <w:r>
        <w:t xml:space="preserve"> Contracting officer responsibilities.</w:t>
      </w:r>
      <w:bookmarkEnd w:id="159"/>
      <w:bookmarkEnd w:id="160"/>
      <w:bookmarkEnd w:id="158"/>
    </w:p>
    <w:p xmlns:tce="http://www.TCE.com">
      <w:pPr>
        <w:pStyle w:val="BodyText"/>
      </w:pPr>
      <w:r>
        <w:t xml:space="preserve">The contracting officer shall ensure that the determination required in accordance with the guidelines at </w:t>
      </w:r>
      <w:r>
        <w:rPr>
          <w:color w:val="0000FF"/>
        </w:rPr>
        <w:fldChar w:fldCharType="begin"/>
      </w:r>
      <w:r>
        <w:rPr>
          <w:color w:val="0000FF"/>
        </w:rPr>
        <w:instrText xml:space="preserve"> REF _Numd19e2662 \h </w:instrText>
      </w:r>
      <w:r>
        <w:fldChar w:fldCharType="separate"/>
      </w:r>
      <w:rPr>
        <w:color w:val="0000FF"/>
      </w:rPr>
      <w:r>
        <w:rPr>
          <w:u w:val="single"/>
        </w:rPr>
        <w:t>37.204</w:t>
      </w:r>
      <w:r>
        <w:rPr>
          <w:color w:val="0000FF"/>
        </w:rPr>
        <w:fldChar w:fldCharType="end"/>
      </w:r>
      <w:r>
        <w:t xml:space="preserve"> has been made prior to issuing a solicitation.</w:t>
      </w:r>
    </w:p>
    <!--Topic unique_32-->
    <w:p xmlns:tce="http://www.TCE.com">
      <w:pPr>
        <w:pStyle w:val="Heading2"/>
      </w:pPr>
      <w:bookmarkStart w:id="161" w:name="_Numd19e2760"/>
      <w:bookmarkStart w:id="162" w:name="_Refd19e2760"/>
      <w:bookmarkStart w:id="163" w:name="_Tocd19e2760"/>
      <w:r>
        <w:t/>
      </w:r>
      <w:r>
        <w:t>Subpart 37.3</w:t>
      </w:r>
      <w:r>
        <w:t xml:space="preserve"> - Dismantling, Demolition, or Removal of Improvements</w:t>
      </w:r>
      <w:bookmarkEnd w:id="162"/>
      <w:bookmarkEnd w:id="163"/>
      <w:bookmarkEnd w:id="161"/>
    </w:p>
    <!--Topic unique_33-->
    <w:p xmlns:tce="http://www.TCE.com">
      <w:pPr>
        <w:pStyle w:val="Heading3"/>
      </w:pPr>
      <w:bookmarkStart w:id="164" w:name="_Numd19e2773"/>
      <w:bookmarkStart w:id="165" w:name="_Refd19e2773"/>
      <w:bookmarkStart w:id="166" w:name="_Tocd19e2773"/>
      <w:r>
        <w:t/>
      </w:r>
      <w:r>
        <w:t>37.300</w:t>
      </w:r>
      <w:r>
        <w:t xml:space="preserve"> Scope of subpart.</w:t>
      </w:r>
      <w:bookmarkEnd w:id="165"/>
      <w:bookmarkEnd w:id="166"/>
      <w:bookmarkEnd w:id="164"/>
    </w:p>
    <w:p xmlns:tce="http://www.TCE.com">
      <w:pPr>
        <w:pStyle w:val="BodyText"/>
      </w:pPr>
      <w:r>
        <w:t>This subpart prescribes procedures for contracting for dismantling or demolition of buildings, ground improvements and other real property structures and for the removal of such structures or portions of them (hereafter referred to as "dismantling, demolition, or removal of improvements").</w:t>
      </w:r>
    </w:p>
    <!--Topic unique_34-->
    <w:p xmlns:tce="http://www.TCE.com">
      <w:pPr>
        <w:pStyle w:val="Heading3"/>
      </w:pPr>
      <w:bookmarkStart w:id="167" w:name="_Numd19e2792"/>
      <w:bookmarkStart w:id="168" w:name="_Refd19e2792"/>
      <w:bookmarkStart w:id="169" w:name="_Tocd19e2792"/>
      <w:r>
        <w:t/>
      </w:r>
      <w:r>
        <w:t>37.301</w:t>
      </w:r>
      <w:r>
        <w:t xml:space="preserve"> Labor standards.</w:t>
      </w:r>
      <w:bookmarkEnd w:id="168"/>
      <w:bookmarkEnd w:id="169"/>
      <w:bookmarkEnd w:id="167"/>
    </w:p>
    <w:p xmlns:tce="http://www.TCE.com">
      <w:pPr>
        <w:pStyle w:val="BodyText"/>
      </w:pPr>
      <w:r>
        <w:t xml:space="preserve">Contracts for dismantling, demolition, or removal of improvements are subject to either </w:t>
      </w:r>
      <w:hyperlink r:id="rIdHyperlink115">
        <w:r>
          <w:rPr>
            <w:rStyle w:val="Hyperlink"/>
          </w:rPr>
          <w:t>41 U.S.C. chapter 67</w:t>
        </w:r>
      </w:hyperlink>
      <w:r>
        <w:t xml:space="preserve">, Service Contract Labor Standards, or </w:t>
      </w:r>
      <w:hyperlink r:id="rIdHyperlink116">
        <w:r>
          <w:rPr>
            <w:rStyle w:val="Hyperlink"/>
          </w:rPr>
          <w:t>40 U.S.C. chapter 31</w:t>
        </w:r>
      </w:hyperlink>
      <w:r>
        <w:t>, subchapter IV, Wage Rate Requirements (Construction). If the contract is solely for dismantling, demolition, or removal of improvements, the Service Contract Labor Standards statute applies unless further work which will result in the construction, alteration, or repair of a public building or public work at that location is contemplated. If such further construction work is intended, even though by separate contract, then the Construction Wage Rate Requirements statute applies to the contract for dismantling, demolition, or removal.</w:t>
      </w:r>
    </w:p>
    <!--Topic unique_35-->
    <w:p xmlns:tce="http://www.TCE.com">
      <w:pPr>
        <w:pStyle w:val="Heading3"/>
      </w:pPr>
      <w:bookmarkStart w:id="170" w:name="_Numd19e2818"/>
      <w:bookmarkStart w:id="171" w:name="_Refd19e2818"/>
      <w:bookmarkStart w:id="172" w:name="_Tocd19e2818"/>
      <w:r>
        <w:t/>
      </w:r>
      <w:r>
        <w:t>37.302</w:t>
      </w:r>
      <w:r>
        <w:t xml:space="preserve"> Bonds or other security.</w:t>
      </w:r>
      <w:bookmarkEnd w:id="171"/>
      <w:bookmarkEnd w:id="172"/>
      <w:bookmarkEnd w:id="170"/>
    </w:p>
    <w:p xmlns:tce="http://www.TCE.com">
      <w:pPr>
        <w:pStyle w:val="BodyText"/>
      </w:pPr>
      <w:r>
        <w:t>When a contract is solely for dismantling, demolition, or removal of improvements,</w:t>
      </w:r>
      <w:hyperlink r:id="rIdHyperlink117">
        <w:r>
          <w:rPr>
            <w:rStyle w:val="Hyperlink"/>
          </w:rPr>
          <w:t>40 U.S.C. chapter 31</w:t>
        </w:r>
      </w:hyperlink>
      <w:r>
        <w:t xml:space="preserve">, subchapter III, Bonds, (see </w:t>
      </w:r>
      <w:r>
        <w:rPr>
          <w:u w:val="single"/>
        </w:rPr>
        <w:t>28.102</w:t>
      </w:r>
      <w:r>
        <w:t xml:space="preserve">) does not apply. However, the contracting officer may require the contractor to furnish a performance bond or other security (see </w:t>
      </w:r>
      <w:r>
        <w:rPr>
          <w:u w:val="single"/>
        </w:rPr>
        <w:t>28.103</w:t>
      </w:r>
      <w:r>
        <w:t>) in an amount that the contracting officer considers adequate to-</w:t>
      </w:r>
    </w:p>
    <w:p xmlns:tce="http://www.TCE.com">
      <w:pPr>
        <w:pStyle w:val="ListNumber"/>
        <!--depth 1-->
        <w:numPr>
          <w:ilvl w:val="0"/>
          <w:numId w:val="145"/>
        </w:numPr>
      </w:pPr>
      <w:bookmarkStart w:id="174" w:name="_Tocd19e2841"/>
      <w:bookmarkStart w:id="173" w:name="_Refd19e2841"/>
      <w:r>
        <w:t/>
      </w:r>
      <w:r>
        <w:t>(a)</w:t>
      </w:r>
      <w:r>
        <w:t xml:space="preserve"> Ensure completion of the work;</w:t>
      </w:r>
    </w:p>
    <w:p xmlns:tce="http://www.TCE.com">
      <w:pPr>
        <w:pStyle w:val="ListNumber"/>
        <!--depth 1-->
        <w:numPr>
          <w:ilvl w:val="0"/>
          <w:numId w:val="145"/>
        </w:numPr>
      </w:pPr>
      <w:r>
        <w:t/>
      </w:r>
      <w:r>
        <w:t>(b)</w:t>
      </w:r>
      <w:r>
        <w:t xml:space="preserve"> Protect property to be retained by the Government;</w:t>
      </w:r>
    </w:p>
    <w:p xmlns:tce="http://www.TCE.com">
      <w:pPr>
        <w:pStyle w:val="ListNumber"/>
        <!--depth 1-->
        <w:numPr>
          <w:ilvl w:val="0"/>
          <w:numId w:val="145"/>
        </w:numPr>
      </w:pPr>
      <w:r>
        <w:t/>
      </w:r>
      <w:r>
        <w:t>(c)</w:t>
      </w:r>
      <w:r>
        <w:t xml:space="preserve"> Protect property to be provided as compensation to the contractor; and</w:t>
      </w:r>
    </w:p>
    <w:p xmlns:tce="http://www.TCE.com">
      <w:pPr>
        <w:pStyle w:val="ListNumber"/>
        <!--depth 1-->
        <w:numPr>
          <w:ilvl w:val="0"/>
          <w:numId w:val="145"/>
        </w:numPr>
      </w:pPr>
      <w:r>
        <w:t/>
      </w:r>
      <w:r>
        <w:t>(d)</w:t>
      </w:r>
      <w:r>
        <w:t xml:space="preserve"> Protect the Government against damage to adjoining property.</w:t>
      </w:r>
      <w:bookmarkEnd w:id="173"/>
      <w:bookmarkEnd w:id="174"/>
    </w:p>
    <!--Topic unique_36-->
    <w:p xmlns:tce="http://www.TCE.com">
      <w:pPr>
        <w:pStyle w:val="Heading3"/>
      </w:pPr>
      <w:bookmarkStart w:id="175" w:name="_Numd19e2879"/>
      <w:bookmarkStart w:id="176" w:name="_Refd19e2879"/>
      <w:bookmarkStart w:id="177" w:name="_Tocd19e2879"/>
      <w:r>
        <w:t/>
      </w:r>
      <w:r>
        <w:t>37.303</w:t>
      </w:r>
      <w:r>
        <w:t xml:space="preserve"> Payments.</w:t>
      </w:r>
      <w:bookmarkEnd w:id="176"/>
      <w:bookmarkEnd w:id="177"/>
      <w:bookmarkEnd w:id="175"/>
    </w:p>
    <w:p xmlns:tce="http://www.TCE.com">
      <w:pPr>
        <w:pStyle w:val="ListNumber"/>
        <!--depth 1-->
        <w:numPr>
          <w:ilvl w:val="0"/>
          <w:numId w:val="146"/>
        </w:numPr>
      </w:pPr>
      <w:bookmarkStart w:id="179" w:name="_Tocd19e2888"/>
      <w:bookmarkStart w:id="178" w:name="_Refd19e2888"/>
      <w:r>
        <w:t/>
      </w:r>
      <w:r>
        <w:t>(a)</w:t>
      </w:r>
      <w:r>
        <w:t xml:space="preserve"> The contract may provide that the-</w:t>
      </w:r>
    </w:p>
    <w:p xmlns:tce="http://www.TCE.com">
      <w:pPr>
        <w:pStyle w:val="ListNumber2"/>
        <!--depth 2-->
        <w:numPr>
          <w:ilvl w:val="1"/>
          <w:numId w:val="147"/>
        </w:numPr>
      </w:pPr>
      <w:bookmarkStart w:id="181" w:name="_Tocd19e2896"/>
      <w:bookmarkStart w:id="180" w:name="_Refd19e2896"/>
      <w:r>
        <w:t/>
      </w:r>
      <w:r>
        <w:t>(1)</w:t>
      </w:r>
      <w:r>
        <w:t xml:space="preserve"> Government pay the contractor for the dismantling or demolition of structures; or</w:t>
      </w:r>
    </w:p>
    <w:p xmlns:tce="http://www.TCE.com">
      <w:pPr>
        <w:pStyle w:val="ListNumber2"/>
        <!--depth 2-->
        <w:numPr>
          <w:ilvl w:val="1"/>
          <w:numId w:val="147"/>
        </w:numPr>
      </w:pPr>
      <w:r>
        <w:t/>
      </w:r>
      <w:r>
        <w:t>(2)</w:t>
      </w:r>
      <w:r>
        <w:t xml:space="preserve"> Contractor pay the Government for the right to salvage and remove the materials resulting from the dismantling or demolition operation.</w:t>
      </w:r>
      <w:bookmarkEnd w:id="180"/>
      <w:bookmarkEnd w:id="181"/>
    </w:p>
    <w:p xmlns:tce="http://www.TCE.com">
      <w:pPr>
        <w:pStyle w:val="ListNumber"/>
        <!--depth 1-->
        <w:numPr>
          <w:ilvl w:val="0"/>
          <w:numId w:val="146"/>
        </w:numPr>
      </w:pPr>
      <w:r>
        <w:t/>
      </w:r>
      <w:r>
        <w:t>(b)</w:t>
      </w:r>
      <w:r>
        <w:t xml:space="preserve"> The contracting officer shall consider the usefulness to the Government of all salvageable property. Any of the property that is more useful to the Government than its value as salvage to the contractor should be expressly designated in the contract for retention by the Government. The contracting officer shall determine the fair market value of any property not so designated, since the contractor will get title to this property, and its value will therefore be important in determining what payment, if any, shall be made to the contractor and whether additional compensation will be made if the contract is terminated.</w:t>
      </w:r>
      <w:bookmarkEnd w:id="178"/>
      <w:bookmarkEnd w:id="179"/>
    </w:p>
    <!--Topic unique_37-->
    <w:p xmlns:tce="http://www.TCE.com">
      <w:pPr>
        <w:pStyle w:val="Heading3"/>
      </w:pPr>
      <w:bookmarkStart w:id="182" w:name="_Numd19e2927"/>
      <w:bookmarkStart w:id="183" w:name="_Refd19e2927"/>
      <w:bookmarkStart w:id="184" w:name="_Tocd19e2927"/>
      <w:r>
        <w:t/>
      </w:r>
      <w:r>
        <w:t>37.304</w:t>
      </w:r>
      <w:r>
        <w:t xml:space="preserve"> Contract clauses.</w:t>
      </w:r>
      <w:bookmarkEnd w:id="183"/>
      <w:bookmarkEnd w:id="184"/>
      <w:bookmarkEnd w:id="182"/>
    </w:p>
    <w:p xmlns:tce="http://www.TCE.com">
      <w:pPr>
        <w:pStyle w:val="ListNumber"/>
        <!--depth 1-->
        <w:numPr>
          <w:ilvl w:val="0"/>
          <w:numId w:val="148"/>
        </w:numPr>
      </w:pPr>
      <w:bookmarkStart w:id="186" w:name="_Tocd19e2936"/>
      <w:bookmarkStart w:id="185" w:name="_Refd19e2936"/>
      <w:r>
        <w:t/>
      </w:r>
      <w:r>
        <w:t>(a)</w:t>
      </w:r>
      <w:r>
        <w:t xml:space="preserve"> The contracting officer shall insert the clause at </w:t>
      </w:r>
      <w:r>
        <w:rPr>
          <w:u w:val="single"/>
        </w:rPr>
        <w:t>52.237-4</w:t>
      </w:r>
      <w:r>
        <w:t>, Payment by Government to Contractor, in solicitations and contracts solely for dismantling, demolition, or removal of improvements whenever the contracting officer determines that the Government shall make payment to the contractor in addition to any title to property that the contractor may receive under the contract. If the contracting officer determines that all material resulting from the dismantling or demolition work is to be retained by the Government, use the basic clause with its AlternateI.</w:t>
      </w:r>
    </w:p>
    <w:p xmlns:tce="http://www.TCE.com">
      <w:pPr>
        <w:pStyle w:val="ListNumber"/>
        <!--depth 1-->
        <w:numPr>
          <w:ilvl w:val="0"/>
          <w:numId w:val="148"/>
        </w:numPr>
      </w:pPr>
      <w:r>
        <w:t/>
      </w:r>
      <w:r>
        <w:t>(b)</w:t>
      </w:r>
      <w:r>
        <w:t xml:space="preserve"> The contracting officer shall insert the clause at </w:t>
      </w:r>
      <w:r>
        <w:rPr>
          <w:u w:val="single"/>
        </w:rPr>
        <w:t>52.237-5</w:t>
      </w:r>
      <w:r>
        <w:t>, Payment by Contractor to Government in solicitations and contracts for dismantling, demolition, or removal of improvements whenever the contractor is to receive title to dismantled or demolished property and a net amount of compensation is due to the Government, except if the contracting officer determines that it would be advantageous to the Government for the contractor to pay in increments and the Government to transfer title to the contractor for increments of property only upon receipt of those payments.</w:t>
      </w:r>
    </w:p>
    <w:p xmlns:tce="http://www.TCE.com">
      <w:pPr>
        <w:pStyle w:val="ListNumber"/>
        <!--depth 1-->
        <w:numPr>
          <w:ilvl w:val="0"/>
          <w:numId w:val="148"/>
        </w:numPr>
      </w:pPr>
      <w:r>
        <w:t/>
      </w:r>
      <w:r>
        <w:t>(c)</w:t>
      </w:r>
      <w:r>
        <w:t xml:space="preserve"> The contracting officer shall insert the clause at </w:t>
      </w:r>
      <w:r>
        <w:rPr>
          <w:u w:val="single"/>
        </w:rPr>
        <w:t>52.237-6</w:t>
      </w:r>
      <w:r>
        <w:t>, Incremental Payment by Contractor to Government, in solicitations and contracts for dismantling, demolition, or removal of improvements if (l) the contractor is to receive title to dismantled or demolished property and a net amount of compensation is due the Government, and (2) the contracting officer determines that it would be advantageous to the Government for the contractor to pay in increments, and for the Government to transfer title to the contractor for increments of property only upon receipt of those payments. This determination may be appropriate, for example, if it encourages greater competition or participation of small business concerns.</w:t>
      </w:r>
      <w:bookmarkEnd w:id="185"/>
      <w:bookmarkEnd w:id="186"/>
    </w:p>
    <!--Topic unique_38-->
    <w:p xmlns:tce="http://www.TCE.com">
      <w:pPr>
        <w:pStyle w:val="Heading2"/>
      </w:pPr>
      <w:bookmarkStart w:id="187" w:name="_Numd19e2979"/>
      <w:bookmarkStart w:id="188" w:name="_Refd19e2979"/>
      <w:bookmarkStart w:id="189" w:name="_Tocd19e2979"/>
      <w:r>
        <w:t/>
      </w:r>
      <w:r>
        <w:t>Subpart 37.4</w:t>
      </w:r>
      <w:r>
        <w:t xml:space="preserve"> - Nonpersonal Health Care Services</w:t>
      </w:r>
      <w:bookmarkEnd w:id="188"/>
      <w:bookmarkEnd w:id="189"/>
      <w:bookmarkEnd w:id="187"/>
    </w:p>
    <!--Topic unique_39-->
    <w:p xmlns:tce="http://www.TCE.com">
      <w:pPr>
        <w:pStyle w:val="Heading3"/>
      </w:pPr>
      <w:bookmarkStart w:id="190" w:name="_Numd19e2992"/>
      <w:bookmarkStart w:id="191" w:name="_Refd19e2992"/>
      <w:bookmarkStart w:id="192" w:name="_Tocd19e2992"/>
      <w:r>
        <w:t/>
      </w:r>
      <w:r>
        <w:t>37.400</w:t>
      </w:r>
      <w:r>
        <w:t xml:space="preserve"> Scope of subpart.</w:t>
      </w:r>
      <w:bookmarkEnd w:id="191"/>
      <w:bookmarkEnd w:id="192"/>
      <w:bookmarkEnd w:id="190"/>
    </w:p>
    <w:p xmlns:tce="http://www.TCE.com">
      <w:pPr>
        <w:pStyle w:val="BodyText"/>
      </w:pPr>
      <w:r>
        <w:t xml:space="preserve">This subpart prescribes policies and procedures for obtaining health care services of physicians, dentists and other health care providers by nonpersonal services contracts, as defined in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w:t>
      </w:r>
    </w:p>
    <!--Topic unique_40-->
    <w:p xmlns:tce="http://www.TCE.com">
      <w:pPr>
        <w:pStyle w:val="Heading3"/>
      </w:pPr>
      <w:bookmarkStart w:id="193" w:name="_Numd19e3015"/>
      <w:bookmarkStart w:id="194" w:name="_Refd19e3015"/>
      <w:bookmarkStart w:id="195" w:name="_Tocd19e3015"/>
      <w:r>
        <w:t/>
      </w:r>
      <w:r>
        <w:t>37.401</w:t>
      </w:r>
      <w:r>
        <w:t xml:space="preserve"> Policy.</w:t>
      </w:r>
      <w:bookmarkEnd w:id="194"/>
      <w:bookmarkEnd w:id="195"/>
      <w:bookmarkEnd w:id="193"/>
    </w:p>
    <w:p xmlns:tce="http://www.TCE.com">
      <w:pPr>
        <w:pStyle w:val="BodyText"/>
      </w:pPr>
      <w:r>
        <w:t xml:space="preserve">Agencies may enter into nonpersonal health care services contracts with physicians, dentists and other health care providers under authority of </w:t>
      </w:r>
      <w:hyperlink r:id="rIdHyperlink118">
        <w:r>
          <w:rPr>
            <w:rStyle w:val="Hyperlink"/>
          </w:rPr>
          <w:t>10 U.S.C. chapter 221</w:t>
        </w:r>
      </w:hyperlink>
      <w:r>
        <w:t xml:space="preserve"> and </w:t>
      </w:r>
      <w:hyperlink r:id="rIdHyperlink119">
        <w:r>
          <w:rPr>
            <w:rStyle w:val="Hyperlink"/>
          </w:rPr>
          <w:t>41 U.S.C. chapter 33</w:t>
        </w:r>
      </w:hyperlink>
      <w:r>
        <w:t>, Planning and Solicitation. Each contract shall-</w:t>
      </w:r>
    </w:p>
    <w:p xmlns:tce="http://www.TCE.com">
      <w:pPr>
        <w:pStyle w:val="ListNumber"/>
        <!--depth 1-->
        <w:numPr>
          <w:ilvl w:val="0"/>
          <w:numId w:val="149"/>
        </w:numPr>
      </w:pPr>
      <w:bookmarkStart w:id="197" w:name="_Tocd19e3034"/>
      <w:bookmarkStart w:id="196" w:name="_Refd19e3034"/>
      <w:r>
        <w:t/>
      </w:r>
      <w:r>
        <w:t>(a)</w:t>
      </w:r>
      <w:r>
        <w:t xml:space="preserve"> State that the contract is a nonpersonal health care services contract, as defined in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under which the contractor is an independent contractor;</w:t>
      </w:r>
    </w:p>
    <w:p xmlns:tce="http://www.TCE.com">
      <w:pPr>
        <w:pStyle w:val="ListNumber"/>
        <!--depth 1-->
        <w:numPr>
          <w:ilvl w:val="0"/>
          <w:numId w:val="149"/>
        </w:numPr>
      </w:pPr>
      <w:r>
        <w:t/>
      </w:r>
      <w:r>
        <w:t>(b)</w:t>
      </w:r>
      <w:r>
        <w:t xml:space="preserve"> State that the Government may evaluate the quality of professional and administrative services provided, but retains no control over the medical, professional aspects of services rendered (</w:t>
      </w:r>
      <w:r>
        <w:rPr>
          <w:i/>
        </w:rPr>
        <w:t>e.g.,</w:t>
      </w:r>
      <w:r>
        <w:t xml:space="preserve"> professional judgments, diagnosis for specific medical treatment);</w:t>
      </w:r>
    </w:p>
    <w:p xmlns:tce="http://www.TCE.com">
      <w:pPr>
        <w:pStyle w:val="ListNumber"/>
        <!--depth 1-->
        <w:numPr>
          <w:ilvl w:val="0"/>
          <w:numId w:val="149"/>
        </w:numPr>
      </w:pPr>
      <w:r>
        <w:t/>
      </w:r>
      <w:r>
        <w:t>(c)</w:t>
      </w:r>
      <w:r>
        <w:t xml:space="preserve"> Require that the contractor indemnify the Government for any liability producing act or omission by the contractor, its employees and agents occurring during contract performance;</w:t>
      </w:r>
    </w:p>
    <w:p xmlns:tce="http://www.TCE.com">
      <w:pPr>
        <w:pStyle w:val="ListNumber"/>
        <!--depth 1-->
        <w:numPr>
          <w:ilvl w:val="0"/>
          <w:numId w:val="149"/>
        </w:numPr>
      </w:pPr>
      <w:r>
        <w:t/>
      </w:r>
      <w:r>
        <w:t>(d)</w:t>
      </w:r>
      <w:r>
        <w:t xml:space="preserve"> Require that the contractor maintain medical liability insurance, in a coverage amount acceptable to the contracting officer, which is not less than the amount normally prevailing within the local community for the medical specialty concerned; and</w:t>
      </w:r>
    </w:p>
    <w:p xmlns:tce="http://www.TCE.com">
      <w:pPr>
        <w:pStyle w:val="ListNumber"/>
        <!--depth 1-->
        <w:numPr>
          <w:ilvl w:val="0"/>
          <w:numId w:val="149"/>
        </w:numPr>
      </w:pPr>
      <w:r>
        <w:t/>
      </w:r>
      <w:r>
        <w:t>(e)</w:t>
      </w:r>
      <w:r>
        <w:t xml:space="preserve"> State that the contractor is required to ensure that its subcontracts for provisions of health care services, contain the requirements of the clause at </w:t>
      </w:r>
      <w:r>
        <w:rPr>
          <w:u w:val="single"/>
        </w:rPr>
        <w:t>52.237-7</w:t>
      </w:r>
      <w:r>
        <w:t>, including the maintenance of medical liability insurance.</w:t>
      </w:r>
      <w:bookmarkEnd w:id="196"/>
      <w:bookmarkEnd w:id="197"/>
    </w:p>
    <!--Topic unique_41-->
    <w:p xmlns:tce="http://www.TCE.com">
      <w:pPr>
        <w:pStyle w:val="Heading3"/>
      </w:pPr>
      <w:bookmarkStart w:id="198" w:name="_Numd19e3089"/>
      <w:bookmarkStart w:id="199" w:name="_Refd19e3089"/>
      <w:bookmarkStart w:id="200" w:name="_Tocd19e3089"/>
      <w:r>
        <w:t/>
      </w:r>
      <w:r>
        <w:t>37.402</w:t>
      </w:r>
      <w:r>
        <w:t xml:space="preserve"> Contracting officer responsibilities.</w:t>
      </w:r>
      <w:bookmarkEnd w:id="199"/>
      <w:bookmarkEnd w:id="200"/>
      <w:bookmarkEnd w:id="198"/>
    </w:p>
    <w:p xmlns:tce="http://www.TCE.com">
      <w:pPr>
        <w:pStyle w:val="BodyText"/>
      </w:pPr>
      <w:r>
        <w:t>Contracting officers shall obtain evidence of insurability concerning medical liability insurance from the apparent successful offeror prior to contract award and shall obtain evidence of insurance demonstrating the required coverage prior to commencement of performance.</w:t>
      </w:r>
    </w:p>
    <!--Topic unique_42-->
    <w:p xmlns:tce="http://www.TCE.com">
      <w:pPr>
        <w:pStyle w:val="Heading3"/>
      </w:pPr>
      <w:bookmarkStart w:id="201" w:name="_Numd19e3108"/>
      <w:bookmarkStart w:id="202" w:name="_Refd19e3108"/>
      <w:bookmarkStart w:id="203" w:name="_Tocd19e3108"/>
      <w:r>
        <w:t/>
      </w:r>
      <w:r>
        <w:t>37.403</w:t>
      </w:r>
      <w:r>
        <w:t xml:space="preserve"> Contract clause.</w:t>
      </w:r>
      <w:bookmarkEnd w:id="202"/>
      <w:bookmarkEnd w:id="203"/>
      <w:bookmarkEnd w:id="201"/>
    </w:p>
    <w:p xmlns:tce="http://www.TCE.com">
      <w:pPr>
        <w:pStyle w:val="BodyText"/>
      </w:pPr>
      <w:r>
        <w:t xml:space="preserve">The contracting officer shall insert the clause at </w:t>
      </w:r>
      <w:r>
        <w:rPr>
          <w:u w:val="single"/>
        </w:rPr>
        <w:t>52.237-7</w:t>
      </w:r>
      <w:r>
        <w:t xml:space="preserve">, Indemnification and Medical Liability Insurance, in solicitations and contracts for nonpersonal health care services. The contracting officer may include the clause in bilateral purchase orders for nonpersonal health care services awarded under the procedures in </w:t>
      </w:r>
      <w:r>
        <w:rPr>
          <w:u w:val="single"/>
        </w:rPr>
        <w:t>part  13</w:t>
      </w:r>
      <w:r>
        <w:t>.</w:t>
      </w:r>
    </w:p>
    <!--Topic unique_43-->
    <w:p xmlns:tce="http://www.TCE.com">
      <w:pPr>
        <w:pStyle w:val="Heading2"/>
      </w:pPr>
      <w:bookmarkStart w:id="204" w:name="_Numd19e3136"/>
      <w:bookmarkStart w:id="205" w:name="_Refd19e3136"/>
      <w:bookmarkStart w:id="206" w:name="_Tocd19e3136"/>
      <w:r>
        <w:t/>
      </w:r>
      <w:r>
        <w:t>Subpart 37.5</w:t>
      </w:r>
      <w:r>
        <w:t xml:space="preserve"> - Management Oversight of Service Contracts</w:t>
      </w:r>
      <w:bookmarkEnd w:id="205"/>
      <w:bookmarkEnd w:id="206"/>
      <w:bookmarkEnd w:id="204"/>
    </w:p>
    <!--Topic unique_44-->
    <w:p xmlns:tce="http://www.TCE.com">
      <w:pPr>
        <w:pStyle w:val="Heading3"/>
      </w:pPr>
      <w:bookmarkStart w:id="207" w:name="_Numd19e3149"/>
      <w:bookmarkStart w:id="208" w:name="_Refd19e3149"/>
      <w:bookmarkStart w:id="209" w:name="_Tocd19e3149"/>
      <w:r>
        <w:t/>
      </w:r>
      <w:r>
        <w:t>37.500</w:t>
      </w:r>
      <w:r>
        <w:t xml:space="preserve"> Scope of subpart.</w:t>
      </w:r>
      <w:bookmarkEnd w:id="208"/>
      <w:bookmarkEnd w:id="209"/>
      <w:bookmarkEnd w:id="207"/>
    </w:p>
    <w:p xmlns:tce="http://www.TCE.com">
      <w:pPr>
        <w:pStyle w:val="BodyText"/>
      </w:pPr>
      <w:r>
        <w:t>This subpart establishes responsibilities for implementing Office of Federal Procurement Policy (OFPP) Policy Letter93-1, Management Oversight of Service Contracting.</w:t>
      </w:r>
    </w:p>
    <!--Topic unique_45-->
    <w:p xmlns:tce="http://www.TCE.com">
      <w:pPr>
        <w:pStyle w:val="Heading3"/>
      </w:pPr>
      <w:bookmarkStart w:id="210" w:name="_Numd19e3168"/>
      <w:bookmarkStart w:id="211" w:name="_Refd19e3168"/>
      <w:bookmarkStart w:id="212" w:name="_Tocd19e3168"/>
      <w:r>
        <w:t/>
      </w:r>
      <w:r>
        <w:t>37.501</w:t>
      </w:r>
      <w:r>
        <w:t xml:space="preserve"> Definition.</w:t>
      </w:r>
      <w:bookmarkEnd w:id="211"/>
      <w:bookmarkEnd w:id="212"/>
      <w:bookmarkEnd w:id="210"/>
    </w:p>
    <w:p xmlns:tce="http://www.TCE.com">
      <w:pPr>
        <w:pStyle w:val="BodyText"/>
      </w:pPr>
      <w:r>
        <w:t/>
      </w:r>
      <w:r>
        <w:rPr>
          <w:i/>
        </w:rPr>
        <w:t>Best practices</w:t>
      </w:r>
      <w:r>
        <w:t>, as used in this subpart, means techniques that agencies may use to help detect problems in the acquisition, management, and administration of service contracts. Best practices are practical techniques gained from experience that agencies may use to improve the procurement process.</w:t>
      </w:r>
    </w:p>
    <!--Topic unique_46-->
    <w:p xmlns:tce="http://www.TCE.com">
      <w:pPr>
        <w:pStyle w:val="Heading3"/>
      </w:pPr>
      <w:bookmarkStart w:id="213" w:name="_Numd19e3189"/>
      <w:bookmarkStart w:id="214" w:name="_Refd19e3189"/>
      <w:bookmarkStart w:id="215" w:name="_Tocd19e3189"/>
      <w:r>
        <w:t/>
      </w:r>
      <w:r>
        <w:t>37.502</w:t>
      </w:r>
      <w:r>
        <w:t xml:space="preserve"> Exclusions.</w:t>
      </w:r>
      <w:bookmarkEnd w:id="214"/>
      <w:bookmarkEnd w:id="215"/>
      <w:bookmarkEnd w:id="213"/>
    </w:p>
    <w:p xmlns:tce="http://www.TCE.com">
      <w:pPr>
        <w:pStyle w:val="ListNumber"/>
        <!--depth 1-->
        <w:numPr>
          <w:ilvl w:val="0"/>
          <w:numId w:val="150"/>
        </w:numPr>
      </w:pPr>
      <w:bookmarkStart w:id="217" w:name="_Tocd19e3198"/>
      <w:bookmarkStart w:id="216" w:name="_Refd19e3198"/>
      <w:r>
        <w:t/>
      </w:r>
      <w:r>
        <w:t>(a)</w:t>
      </w:r>
      <w:r>
        <w:t xml:space="preserve"> This subpart does not apply to services that are-</w:t>
      </w:r>
    </w:p>
    <w:p xmlns:tce="http://www.TCE.com">
      <w:pPr>
        <w:pStyle w:val="ListNumber2"/>
        <!--depth 2-->
        <w:numPr>
          <w:ilvl w:val="1"/>
          <w:numId w:val="151"/>
        </w:numPr>
      </w:pPr>
      <w:bookmarkStart w:id="219" w:name="_Tocd19e3206"/>
      <w:bookmarkStart w:id="218" w:name="_Refd19e3206"/>
      <w:r>
        <w:t/>
      </w:r>
      <w:r>
        <w:t>(1)</w:t>
      </w:r>
      <w:r>
        <w:t xml:space="preserve"> Obtained through personnel appointments and advisory committees;</w:t>
      </w:r>
    </w:p>
    <w:p xmlns:tce="http://www.TCE.com">
      <w:pPr>
        <w:pStyle w:val="ListNumber2"/>
        <!--depth 2-->
        <w:numPr>
          <w:ilvl w:val="1"/>
          <w:numId w:val="151"/>
        </w:numPr>
      </w:pPr>
      <w:r>
        <w:t/>
      </w:r>
      <w:r>
        <w:t>(2)</w:t>
      </w:r>
      <w:r>
        <w:t xml:space="preserve"> Obtained through personal service contracts authorized by statute;</w:t>
      </w:r>
    </w:p>
    <w:p xmlns:tce="http://www.TCE.com">
      <w:pPr>
        <w:pStyle w:val="ListNumber2"/>
        <!--depth 2-->
        <w:numPr>
          <w:ilvl w:val="1"/>
          <w:numId w:val="151"/>
        </w:numPr>
      </w:pPr>
      <w:r>
        <w:t/>
      </w:r>
      <w:r>
        <w:t>(3)</w:t>
      </w:r>
      <w:r>
        <w:t xml:space="preserve"> For construction as defined in </w:t>
      </w:r>
      <w:r>
        <w:rPr>
          <w:u w:val="single"/>
        </w:rPr>
        <w:t>2.101</w:t>
      </w:r>
      <w:r>
        <w:t>; or</w:t>
      </w:r>
    </w:p>
    <w:p xmlns:tce="http://www.TCE.com">
      <w:pPr>
        <w:pStyle w:val="ListNumber2"/>
        <!--depth 2-->
        <w:numPr>
          <w:ilvl w:val="1"/>
          <w:numId w:val="151"/>
        </w:numPr>
      </w:pPr>
      <w:r>
        <w:t/>
      </w:r>
      <w:r>
        <w:t>(4)</w:t>
      </w:r>
      <w:r>
        <w:t xml:space="preserve"> Obtained through interagency agreements where the work is being performed by in-house Federal employees.</w:t>
      </w:r>
      <w:bookmarkEnd w:id="218"/>
      <w:bookmarkEnd w:id="219"/>
    </w:p>
    <w:p xmlns:tce="http://www.TCE.com">
      <w:pPr>
        <w:pStyle w:val="ListNumber"/>
        <!--depth 1-->
        <w:numPr>
          <w:ilvl w:val="0"/>
          <w:numId w:val="150"/>
        </w:numPr>
      </w:pPr>
      <w:r>
        <w:t/>
      </w:r>
      <w:r>
        <w:t>(b)</w:t>
      </w:r>
      <w:r>
        <w:t xml:space="preserve"> Services obtained under contracts below the simplified acquisition threshold and services incidental to supply contracts also are excluded from the requirements of this subpart. However, good management practices and contract administration techniques should be used regardless of the contracting method.</w:t>
      </w:r>
      <w:bookmarkEnd w:id="216"/>
      <w:bookmarkEnd w:id="217"/>
    </w:p>
    <!--Topic unique_47-->
    <w:p xmlns:tce="http://www.TCE.com">
      <w:pPr>
        <w:pStyle w:val="Heading3"/>
      </w:pPr>
      <w:bookmarkStart w:id="220" w:name="_Numd19e3256"/>
      <w:bookmarkStart w:id="221" w:name="_Refd19e3256"/>
      <w:bookmarkStart w:id="222" w:name="_Tocd19e3256"/>
      <w:r>
        <w:t/>
      </w:r>
      <w:r>
        <w:t>37.503</w:t>
      </w:r>
      <w:r>
        <w:t xml:space="preserve"> Agency-head responsibilities.</w:t>
      </w:r>
      <w:bookmarkEnd w:id="221"/>
      <w:bookmarkEnd w:id="222"/>
      <w:bookmarkEnd w:id="220"/>
    </w:p>
    <w:p xmlns:tce="http://www.TCE.com">
      <w:pPr>
        <w:pStyle w:val="BodyText"/>
      </w:pPr>
      <w:r>
        <w:t>The agency head or designee should ensure that-</w:t>
      </w:r>
    </w:p>
    <w:p xmlns:tce="http://www.TCE.com">
      <w:pPr>
        <w:pStyle w:val="ListNumber"/>
        <!--depth 1-->
        <w:numPr>
          <w:ilvl w:val="0"/>
          <w:numId w:val="152"/>
        </w:numPr>
      </w:pPr>
      <w:bookmarkStart w:id="224" w:name="_Tocd19e3267"/>
      <w:bookmarkStart w:id="223" w:name="_Refd19e3267"/>
      <w:r>
        <w:t/>
      </w:r>
      <w:r>
        <w:t>(a)</w:t>
      </w:r>
      <w:r>
        <w:t xml:space="preserve"> Requirements for services are clearly defined and appropriate performance standards are developed so that the agency’s requirements can be understood by potential offerors and that performance in accordance with contract terms and conditions will meet the agency’s requirements;</w:t>
      </w:r>
    </w:p>
    <w:p xmlns:tce="http://www.TCE.com">
      <w:pPr>
        <w:pStyle w:val="ListNumber"/>
        <!--depth 1-->
        <w:numPr>
          <w:ilvl w:val="0"/>
          <w:numId w:val="152"/>
        </w:numPr>
      </w:pPr>
      <w:r>
        <w:t/>
      </w:r>
      <w:r>
        <w:t>(b)</w:t>
      </w:r>
      <w:r>
        <w:t xml:space="preserve"> Service contracts are awarded and administered in a manner that will provide the customer its supplies and services within budget and in a timely manner;</w:t>
      </w:r>
    </w:p>
    <w:p xmlns:tce="http://www.TCE.com">
      <w:pPr>
        <w:pStyle w:val="ListNumber"/>
        <!--depth 1-->
        <w:numPr>
          <w:ilvl w:val="0"/>
          <w:numId w:val="152"/>
        </w:numPr>
      </w:pPr>
      <w:r>
        <w:t/>
      </w:r>
      <w:r>
        <w:t>(c)</w:t>
      </w:r>
      <w:r>
        <w:t xml:space="preserve"> Specific procedures are in place before contracting for services to ensure that inherently governmental functions are performed by Government personnel; and</w:t>
      </w:r>
    </w:p>
    <w:p xmlns:tce="http://www.TCE.com">
      <w:pPr>
        <w:pStyle w:val="ListNumber"/>
        <!--depth 1-->
        <w:numPr>
          <w:ilvl w:val="0"/>
          <w:numId w:val="152"/>
        </w:numPr>
      </w:pPr>
      <w:r>
        <w:t/>
      </w:r>
      <w:r>
        <w:t>(d)</w:t>
      </w:r>
      <w:r>
        <w:t xml:space="preserve"> Strategies are developed and necessary staff training is initiated to ensure effective implementation of the policies in </w:t>
      </w:r>
      <w:r>
        <w:rPr>
          <w:color w:val="0000FF"/>
        </w:rPr>
        <w:fldChar w:fldCharType="begin"/>
      </w:r>
      <w:r>
        <w:rPr>
          <w:color w:val="0000FF"/>
        </w:rPr>
        <w:instrText xml:space="preserve"> REF _Numd19e1195 \h </w:instrText>
      </w:r>
      <w:r>
        <w:fldChar w:fldCharType="separate"/>
      </w:r>
      <w:rPr>
        <w:color w:val="0000FF"/>
      </w:rPr>
      <w:r>
        <w:rPr>
          <w:u w:val="single"/>
        </w:rPr>
        <w:t>37.102</w:t>
      </w:r>
      <w:r>
        <w:rPr>
          <w:color w:val="0000FF"/>
        </w:rPr>
        <w:fldChar w:fldCharType="end"/>
      </w:r>
      <w:r>
        <w:t>.</w:t>
      </w:r>
      <w:bookmarkEnd w:id="223"/>
      <w:bookmarkEnd w:id="224"/>
    </w:p>
    <!--Topic unique_48-->
    <w:p xmlns:tce="http://www.TCE.com">
      <w:pPr>
        <w:pStyle w:val="Heading3"/>
      </w:pPr>
      <w:bookmarkStart w:id="225" w:name="_Numd19e3308"/>
      <w:bookmarkStart w:id="226" w:name="_Refd19e3308"/>
      <w:bookmarkStart w:id="227" w:name="_Tocd19e3308"/>
      <w:r>
        <w:t/>
      </w:r>
      <w:r>
        <w:t>37.504</w:t>
      </w:r>
      <w:r>
        <w:t xml:space="preserve"> Contracting officials’ responsibilities.</w:t>
      </w:r>
      <w:bookmarkEnd w:id="226"/>
      <w:bookmarkEnd w:id="227"/>
      <w:bookmarkEnd w:id="225"/>
    </w:p>
    <w:p xmlns:tce="http://www.TCE.com">
      <w:pPr>
        <w:pStyle w:val="BodyText"/>
      </w:pPr>
      <w:r>
        <w:t>Contracting officials should ensure that "best practices" techniques are used when contracting for services and in contract management and administration (see OFPP Policy Letter93-1).</w:t>
      </w:r>
    </w:p>
    <!--Topic unique_49-->
    <w:p xmlns:tce="http://www.TCE.com">
      <w:pPr>
        <w:pStyle w:val="Heading2"/>
      </w:pPr>
      <w:bookmarkStart w:id="228" w:name="_Numd19e3327"/>
      <w:bookmarkStart w:id="229" w:name="_Refd19e3327"/>
      <w:bookmarkStart w:id="230" w:name="_Tocd19e3327"/>
      <w:r>
        <w:t/>
      </w:r>
      <w:r>
        <w:t>Subpart 37.6</w:t>
      </w:r>
      <w:r>
        <w:t xml:space="preserve"> - Performance-Based Acquisition</w:t>
      </w:r>
      <w:bookmarkEnd w:id="229"/>
      <w:bookmarkEnd w:id="230"/>
      <w:bookmarkEnd w:id="228"/>
    </w:p>
    <!--Topic unique_50-->
    <w:p xmlns:tce="http://www.TCE.com">
      <w:pPr>
        <w:pStyle w:val="Heading3"/>
      </w:pPr>
      <w:bookmarkStart w:id="231" w:name="_Numd19e3340"/>
      <w:bookmarkStart w:id="232" w:name="_Refd19e3340"/>
      <w:bookmarkStart w:id="233" w:name="_Tocd19e3340"/>
      <w:r>
        <w:t/>
      </w:r>
      <w:r>
        <w:t>37.600</w:t>
      </w:r>
      <w:r>
        <w:t xml:space="preserve"> Scope of subpart.</w:t>
      </w:r>
      <w:bookmarkEnd w:id="232"/>
      <w:bookmarkEnd w:id="233"/>
      <w:bookmarkEnd w:id="231"/>
    </w:p>
    <w:p xmlns:tce="http://www.TCE.com">
      <w:pPr>
        <w:pStyle w:val="BodyText"/>
      </w:pPr>
      <w:r>
        <w:t>This subpart prescribes policies and procedures for acquiring services using performance-based acquisition methods.</w:t>
      </w:r>
    </w:p>
    <!--Topic unique_51-->
    <w:p xmlns:tce="http://www.TCE.com">
      <w:pPr>
        <w:pStyle w:val="Heading3"/>
      </w:pPr>
      <w:bookmarkStart w:id="234" w:name="_Numd19e3359"/>
      <w:bookmarkStart w:id="235" w:name="_Refd19e3359"/>
      <w:bookmarkStart w:id="236" w:name="_Tocd19e3359"/>
      <w:r>
        <w:t/>
      </w:r>
      <w:r>
        <w:t>37.601</w:t>
      </w:r>
      <w:r>
        <w:t xml:space="preserve"> General.</w:t>
      </w:r>
      <w:bookmarkEnd w:id="235"/>
      <w:bookmarkEnd w:id="236"/>
      <w:bookmarkEnd w:id="234"/>
    </w:p>
    <w:p xmlns:tce="http://www.TCE.com">
      <w:pPr>
        <w:pStyle w:val="ListNumber"/>
        <!--depth 1-->
        <w:numPr>
          <w:ilvl w:val="0"/>
          <w:numId w:val="153"/>
        </w:numPr>
      </w:pPr>
      <w:bookmarkStart w:id="238" w:name="_Tocd19e3368"/>
      <w:bookmarkStart w:id="237" w:name="_Refd19e3368"/>
      <w:r>
        <w:t/>
      </w:r>
      <w:r>
        <w:t>(a)</w:t>
      </w:r>
      <w:r>
        <w:t xml:space="preserve"> Solicitations may use either a performance work statement or a statement of objectives (see </w:t>
      </w:r>
      <w:r>
        <w:rPr>
          <w:color w:val="0000FF"/>
        </w:rPr>
        <w:fldChar w:fldCharType="begin"/>
      </w:r>
      <w:r>
        <w:rPr>
          <w:color w:val="0000FF"/>
        </w:rPr>
        <w:instrText xml:space="preserve"> REF _Numd19e3427 \h </w:instrText>
      </w:r>
      <w:r>
        <w:fldChar w:fldCharType="separate"/>
      </w:r>
      <w:rPr>
        <w:color w:val="0000FF"/>
      </w:rPr>
      <w:r>
        <w:rPr>
          <w:u w:val="single"/>
        </w:rPr>
        <w:t>37.602</w:t>
      </w:r>
      <w:r>
        <w:rPr>
          <w:color w:val="0000FF"/>
        </w:rPr>
        <w:fldChar w:fldCharType="end"/>
      </w:r>
      <w:r>
        <w:t>).</w:t>
      </w:r>
    </w:p>
    <w:p xmlns:tce="http://www.TCE.com">
      <w:pPr>
        <w:pStyle w:val="ListNumber"/>
        <!--depth 1-->
        <w:numPr>
          <w:ilvl w:val="0"/>
          <w:numId w:val="153"/>
        </w:numPr>
      </w:pPr>
      <w:r>
        <w:t/>
      </w:r>
      <w:r>
        <w:t>(b)</w:t>
      </w:r>
      <w:r>
        <w:t xml:space="preserve"> Performance-based contracts for services shall include-</w:t>
      </w:r>
    </w:p>
    <w:p xmlns:tce="http://www.TCE.com">
      <w:pPr>
        <w:pStyle w:val="ListNumber2"/>
        <!--depth 2-->
        <w:numPr>
          <w:ilvl w:val="1"/>
          <w:numId w:val="154"/>
        </w:numPr>
      </w:pPr>
      <w:bookmarkStart w:id="240" w:name="_Tocd19e3387"/>
      <w:bookmarkStart w:id="239" w:name="_Refd19e3387"/>
      <w:r>
        <w:t/>
      </w:r>
      <w:r>
        <w:t>(1)</w:t>
      </w:r>
      <w:r>
        <w:t xml:space="preserve"> A performance work statement (PWS);</w:t>
      </w:r>
    </w:p>
    <w:p xmlns:tce="http://www.TCE.com">
      <w:pPr>
        <w:pStyle w:val="ListNumber2"/>
        <!--depth 2-->
        <w:numPr>
          <w:ilvl w:val="1"/>
          <w:numId w:val="154"/>
        </w:numPr>
      </w:pPr>
      <w:r>
        <w:t/>
      </w:r>
      <w:r>
        <w:t>(2)</w:t>
      </w:r>
      <w:r>
        <w:t xml:space="preserve"> Measurable performance standards (</w:t>
      </w:r>
      <w:r>
        <w:rPr>
          <w:i/>
        </w:rPr>
        <w:t>i.e.,</w:t>
      </w:r>
      <w:r>
        <w:t xml:space="preserve"> in terms of quality, timeliness, quantity, etc.) and the method of assessing contractor performance against performance standards; and</w:t>
      </w:r>
    </w:p>
    <w:p xmlns:tce="http://www.TCE.com">
      <w:pPr>
        <w:pStyle w:val="ListNumber2"/>
        <!--depth 2-->
        <w:numPr>
          <w:ilvl w:val="1"/>
          <w:numId w:val="154"/>
        </w:numPr>
      </w:pPr>
      <w:r>
        <w:t/>
      </w:r>
      <w:r>
        <w:t>(3)</w:t>
      </w:r>
      <w:r>
        <w:t xml:space="preserve"> Performance incentives where appropriate. When used, the performance incentives shall correspond to the performance standards set forth in the contract (see </w:t>
      </w:r>
      <w:r>
        <w:rPr>
          <w:u w:val="single"/>
        </w:rPr>
        <w:t>16.402-2</w:t>
      </w:r>
      <w:r>
        <w:t>).</w:t>
      </w:r>
      <w:bookmarkEnd w:id="239"/>
      <w:bookmarkEnd w:id="240"/>
      <w:bookmarkEnd w:id="237"/>
      <w:bookmarkEnd w:id="238"/>
    </w:p>
    <w:p xmlns:tce="http://www.TCE.com">
      <w:pPr>
        <w:pStyle w:val="BodyText"/>
      </w:pPr>
      <w:r>
        <w:t> </w:t>
      </w:r>
    </w:p>
    <!--Topic unique_52-->
    <w:p xmlns:tce="http://www.TCE.com">
      <w:pPr>
        <w:pStyle w:val="Heading3"/>
      </w:pPr>
      <w:bookmarkStart w:id="241" w:name="_Numd19e3427"/>
      <w:bookmarkStart w:id="242" w:name="_Refd19e3427"/>
      <w:bookmarkStart w:id="243" w:name="_Tocd19e3427"/>
      <w:r>
        <w:t/>
      </w:r>
      <w:r>
        <w:t>37.602</w:t>
      </w:r>
      <w:r>
        <w:t xml:space="preserve"> Performance work statement.</w:t>
      </w:r>
      <w:bookmarkEnd w:id="242"/>
      <w:bookmarkEnd w:id="243"/>
      <w:bookmarkEnd w:id="241"/>
    </w:p>
    <w:p xmlns:tce="http://www.TCE.com">
      <w:pPr>
        <w:pStyle w:val="ListNumber"/>
        <!--depth 1-->
        <w:numPr>
          <w:ilvl w:val="0"/>
          <w:numId w:val="155"/>
        </w:numPr>
      </w:pPr>
      <w:bookmarkStart w:id="245" w:name="_Tocd19e3436"/>
      <w:bookmarkStart w:id="244" w:name="_Refd19e3436"/>
      <w:r>
        <w:t/>
      </w:r>
      <w:r>
        <w:t>(a)</w:t>
      </w:r>
      <w:r>
        <w:t xml:space="preserve"> A Performance work statement (PWS) may be prepared by the Government or result from a Statement of objectives (SOO) prepared by the Government where the offeror proposes the PWS.</w:t>
      </w:r>
    </w:p>
    <w:p xmlns:tce="http://www.TCE.com">
      <w:pPr>
        <w:pStyle w:val="ListNumber"/>
        <!--depth 1-->
        <w:numPr>
          <w:ilvl w:val="0"/>
          <w:numId w:val="155"/>
        </w:numPr>
      </w:pPr>
      <w:r>
        <w:t/>
      </w:r>
      <w:r>
        <w:t>(b)</w:t>
      </w:r>
      <w:r>
        <w:t xml:space="preserve"> Agencies shall, to the maximum extent practicable-</w:t>
      </w:r>
    </w:p>
    <w:p xmlns:tce="http://www.TCE.com">
      <w:pPr>
        <w:pStyle w:val="ListNumber2"/>
        <!--depth 2-->
        <w:numPr>
          <w:ilvl w:val="1"/>
          <w:numId w:val="156"/>
        </w:numPr>
      </w:pPr>
      <w:bookmarkStart w:id="247" w:name="_Tocd19e3451"/>
      <w:bookmarkStart w:id="246" w:name="_Refd19e3451"/>
      <w:r>
        <w:t/>
      </w:r>
      <w:r>
        <w:t>(1)</w:t>
      </w:r>
      <w:r>
        <w:t xml:space="preserve"> Describe the work in terms of the required results rather than either "how" the work is to be accomplished or the number of hours to be provided (see </w:t>
      </w:r>
      <w:r>
        <w:rPr>
          <w:u w:val="single"/>
        </w:rPr>
        <w:t>11.002</w:t>
      </w:r>
      <w:r>
        <w:t xml:space="preserve">(a)(2) and </w:t>
      </w:r>
      <w:r>
        <w:rPr>
          <w:u w:val="single"/>
        </w:rPr>
        <w:t>11.101</w:t>
      </w:r>
      <w:r>
        <w:t>);</w:t>
      </w:r>
    </w:p>
    <w:p xmlns:tce="http://www.TCE.com">
      <w:pPr>
        <w:pStyle w:val="ListNumber2"/>
        <!--depth 2-->
        <w:numPr>
          <w:ilvl w:val="1"/>
          <w:numId w:val="156"/>
        </w:numPr>
      </w:pPr>
      <w:r>
        <w:t/>
      </w:r>
      <w:r>
        <w:t>(2)</w:t>
      </w:r>
      <w:r>
        <w:t xml:space="preserve"> Enable assessment of work performance against measurable performance standards;</w:t>
      </w:r>
    </w:p>
    <w:p xmlns:tce="http://www.TCE.com">
      <w:pPr>
        <w:pStyle w:val="ListNumber2"/>
        <!--depth 2-->
        <w:numPr>
          <w:ilvl w:val="1"/>
          <w:numId w:val="156"/>
        </w:numPr>
      </w:pPr>
      <w:r>
        <w:t/>
      </w:r>
      <w:r>
        <w:t>(3)</w:t>
      </w:r>
      <w:r>
        <w:t xml:space="preserve"> Rely on the use of measurable performance standards and financial incentives in a competitive environment to encourage competitors to develop and institute innovative and cost-effective methods of performing the work.</w:t>
      </w:r>
      <w:bookmarkEnd w:id="246"/>
      <w:bookmarkEnd w:id="247"/>
    </w:p>
    <w:p xmlns:tce="http://www.TCE.com">
      <w:pPr>
        <w:pStyle w:val="ListNumber"/>
        <!--depth 1-->
        <w:numPr>
          <w:ilvl w:val="0"/>
          <w:numId w:val="155"/>
        </w:numPr>
      </w:pPr>
      <w:r>
        <w:t/>
      </w:r>
      <w:r>
        <w:t>(c)</w:t>
      </w:r>
      <w:r>
        <w:t xml:space="preserve"> Offerors use the SOO to develop the PWS; however, the SOO does not become part of the contract. The SOO shall, at a minimum, include-</w:t>
      </w:r>
    </w:p>
    <w:p xmlns:tce="http://www.TCE.com">
      <w:pPr>
        <w:pStyle w:val="ListNumber2"/>
        <!--depth 2-->
        <w:numPr>
          <w:ilvl w:val="1"/>
          <w:numId w:val="157"/>
        </w:numPr>
      </w:pPr>
      <w:bookmarkStart w:id="249" w:name="_Tocd19e3489"/>
      <w:bookmarkStart w:id="248" w:name="_Refd19e3489"/>
      <w:r>
        <w:t/>
      </w:r>
      <w:r>
        <w:t>(1)</w:t>
      </w:r>
      <w:r>
        <w:t xml:space="preserve"> Purpose;</w:t>
      </w:r>
    </w:p>
    <w:p xmlns:tce="http://www.TCE.com">
      <w:pPr>
        <w:pStyle w:val="ListNumber2"/>
        <!--depth 2-->
        <w:numPr>
          <w:ilvl w:val="1"/>
          <w:numId w:val="157"/>
        </w:numPr>
      </w:pPr>
      <w:r>
        <w:t/>
      </w:r>
      <w:r>
        <w:t>(2)</w:t>
      </w:r>
      <w:r>
        <w:t xml:space="preserve"> Scope or mission;</w:t>
      </w:r>
    </w:p>
    <w:p xmlns:tce="http://www.TCE.com">
      <w:pPr>
        <w:pStyle w:val="ListNumber2"/>
        <!--depth 2-->
        <w:numPr>
          <w:ilvl w:val="1"/>
          <w:numId w:val="157"/>
        </w:numPr>
      </w:pPr>
      <w:r>
        <w:t/>
      </w:r>
      <w:r>
        <w:t>(3)</w:t>
      </w:r>
      <w:r>
        <w:t xml:space="preserve"> Period and place of performance;</w:t>
      </w:r>
    </w:p>
    <w:p xmlns:tce="http://www.TCE.com">
      <w:pPr>
        <w:pStyle w:val="ListNumber2"/>
        <!--depth 2-->
        <w:numPr>
          <w:ilvl w:val="1"/>
          <w:numId w:val="157"/>
        </w:numPr>
      </w:pPr>
      <w:r>
        <w:t/>
      </w:r>
      <w:r>
        <w:t>(4)</w:t>
      </w:r>
      <w:r>
        <w:t xml:space="preserve"> Background;</w:t>
      </w:r>
    </w:p>
    <w:p xmlns:tce="http://www.TCE.com">
      <w:pPr>
        <w:pStyle w:val="ListNumber2"/>
        <!--depth 2-->
        <w:numPr>
          <w:ilvl w:val="1"/>
          <w:numId w:val="157"/>
        </w:numPr>
      </w:pPr>
      <w:r>
        <w:t/>
      </w:r>
      <w:r>
        <w:t>(5)</w:t>
      </w:r>
      <w:r>
        <w:t xml:space="preserve"> Performance objectives, </w:t>
      </w:r>
      <w:r>
        <w:rPr>
          <w:i/>
        </w:rPr>
        <w:t>i.e.,</w:t>
      </w:r>
      <w:r>
        <w:t xml:space="preserve"> required results; and</w:t>
      </w:r>
    </w:p>
    <w:p xmlns:tce="http://www.TCE.com">
      <w:pPr>
        <w:pStyle w:val="ListNumber2"/>
        <!--depth 2-->
        <w:numPr>
          <w:ilvl w:val="1"/>
          <w:numId w:val="157"/>
        </w:numPr>
      </w:pPr>
      <w:r>
        <w:t/>
      </w:r>
      <w:r>
        <w:t>(6)</w:t>
      </w:r>
      <w:r>
        <w:t xml:space="preserve"> Any operating constraints.</w:t>
      </w:r>
      <w:bookmarkEnd w:id="248"/>
      <w:bookmarkEnd w:id="249"/>
      <w:bookmarkEnd w:id="244"/>
      <w:bookmarkEnd w:id="245"/>
    </w:p>
    <!--Topic unique_53-->
    <w:p xmlns:tce="http://www.TCE.com">
      <w:pPr>
        <w:pStyle w:val="Heading3"/>
      </w:pPr>
      <w:bookmarkStart w:id="250" w:name="_Numd19e3546"/>
      <w:bookmarkStart w:id="251" w:name="_Refd19e3546"/>
      <w:bookmarkStart w:id="252" w:name="_Tocd19e3546"/>
      <w:r>
        <w:t/>
      </w:r>
      <w:r>
        <w:t>37.603</w:t>
      </w:r>
      <w:r>
        <w:t xml:space="preserve"> Performance standards.</w:t>
      </w:r>
      <w:bookmarkEnd w:id="251"/>
      <w:bookmarkEnd w:id="252"/>
      <w:bookmarkEnd w:id="250"/>
    </w:p>
    <w:p xmlns:tce="http://www.TCE.com">
      <w:pPr>
        <w:pStyle w:val="ListNumber"/>
        <!--depth 1-->
        <w:numPr>
          <w:ilvl w:val="0"/>
          <w:numId w:val="158"/>
        </w:numPr>
      </w:pPr>
      <w:bookmarkStart w:id="254" w:name="_Tocd19e3555"/>
      <w:bookmarkStart w:id="253" w:name="_Refd19e3555"/>
      <w:r>
        <w:t/>
      </w:r>
      <w:r>
        <w:t>(a)</w:t>
      </w:r>
      <w:r>
        <w:t xml:space="preserve"> Performance standards establish the performance level required by the Government to meet the contract requirements. The standards shall be measurable and structured to permit an assessment of the contractor’s performance.</w:t>
      </w:r>
    </w:p>
    <w:p xmlns:tce="http://www.TCE.com">
      <w:pPr>
        <w:pStyle w:val="ListNumber"/>
        <!--depth 1-->
        <w:numPr>
          <w:ilvl w:val="0"/>
          <w:numId w:val="158"/>
        </w:numPr>
      </w:pPr>
      <w:r>
        <w:t/>
      </w:r>
      <w:r>
        <w:t>(b)</w:t>
      </w:r>
      <w:r>
        <w:t xml:space="preserve"> When offerors propose performance standards in response to a SOO, agencies shall evaluate the proposed standards to determine if they meet agency needs.</w:t>
      </w:r>
      <w:bookmarkEnd w:id="253"/>
      <w:bookmarkEnd w:id="254"/>
    </w:p>
    <!--Topic unique_54-->
    <w:p xmlns:tce="http://www.TCE.com">
      <w:pPr>
        <w:pStyle w:val="Heading3"/>
      </w:pPr>
      <w:bookmarkStart w:id="255" w:name="_Numd19e3578"/>
      <w:bookmarkStart w:id="256" w:name="_Refd19e3578"/>
      <w:bookmarkStart w:id="257" w:name="_Tocd19e3578"/>
      <w:r>
        <w:t/>
      </w:r>
      <w:r>
        <w:t>37.604</w:t>
      </w:r>
      <w:r>
        <w:t xml:space="preserve"> Quality assurance surveillance plans.</w:t>
      </w:r>
      <w:bookmarkEnd w:id="256"/>
      <w:bookmarkEnd w:id="257"/>
      <w:bookmarkEnd w:id="255"/>
    </w:p>
    <w:p xmlns:tce="http://www.TCE.com">
      <w:pPr>
        <w:pStyle w:val="BodyText"/>
      </w:pPr>
      <w:r>
        <w:t xml:space="preserve">Requirements for quality assurance and quality assurance surveillance plans are in </w:t>
      </w:r>
      <w:r>
        <w:rPr>
          <w:u w:val="single"/>
        </w:rPr>
        <w:t>subpart  46.4</w:t>
      </w:r>
      <w:r>
        <w:t>. The Government may either prepare the quality assurance surveillance plan or require the offerors to submit a proposed quality assurance surveillance plan for the Government’s consideration in development of the Government’s plan.</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0-section1101&amp;num=0&amp;edition=prelim" TargetMode="External"/><Relationship Id="rIdHyperlink103" Type="http://schemas.openxmlformats.org/officeDocument/2006/relationships/hyperlink" Target="http://uscode.house.gov/view.xhtml?req=granuleid:USC-prelim-title5-section3109&amp;num=0&amp;edition=prelim" TargetMode="External"/><Relationship Id="rIdHyperlink104" Type="http://schemas.openxmlformats.org/officeDocument/2006/relationships/hyperlink" Target="https://uscode.house.gov/view.xhtml?req=granuleid:USC-prelim-title10-section3133&amp;num=0&amp;edition=prelim" TargetMode="External"/><Relationship Id="rIdHyperlink105" Type="http://schemas.openxmlformats.org/officeDocument/2006/relationships/hyperlink" Target="http://uscode.house.gov/view.xhtml?req=granuleid:USC-prelim-title41-section3902&amp;num=0&amp;edition=prelim" TargetMode="External"/><Relationship Id="rIdHyperlink106"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5-section3108&amp;num=0&amp;edition=prelim" TargetMode="External"/><Relationship Id="rIdHyperlink108" Type="http://schemas.openxmlformats.org/officeDocument/2006/relationships/hyperlink" Target="https://uscode.house.gov/view.xhtml?req=granuleid:USC-prelim-title10-section3744&amp;num=0&amp;edition=prelim" TargetMode="External"/><Relationship Id="rIdHyperlink109" Type="http://schemas.openxmlformats.org/officeDocument/2006/relationships/hyperlink" Target="http://uscode.house.gov/view.xhtml?req=granuleid:USC-prelim-title10-section1592&amp;num=0&amp;edition=prelim" TargetMode="External"/><Relationship Id="rIdHyperlink110" Type="http://schemas.openxmlformats.org/officeDocument/2006/relationships/hyperlink" Target="https://uscode.house.gov/view.xhtml?req=granuleid:USC-prelim-title10-section4507&amp;num=0&amp;edition=prelim" TargetMode="External"/><Relationship Id="rIdHyperlink111" Type="http://schemas.openxmlformats.org/officeDocument/2006/relationships/hyperlink" Target="http://uscode.house.gov/view.xhtml?req=granuleid:USC-prelim-title5-section2105&amp;num=0&amp;edition=prelim" TargetMode="External"/><Relationship Id="rIdHyperlink112" Type="http://schemas.openxmlformats.org/officeDocument/2006/relationships/hyperlink" Target="http://uscode.house.gov/view.xhtml?req=granuleid:USC-prelim-title32-section709(c)&amp;num=0&amp;edition=prelim" TargetMode="External"/><Relationship Id="rIdHyperlink113" Type="http://schemas.openxmlformats.org/officeDocument/2006/relationships/hyperlink" Target="http://uscode.house.gov/view.xhtml?req=granuleid:USC-prelim-title40-section1102&amp;num=0&amp;edition=prelim" TargetMode="External"/><Relationship Id="rIdHyperlink114" Type="http://schemas.openxmlformats.org/officeDocument/2006/relationships/hyperlink" Target="http://uscode.house.gov/view.xhtml?req=granuleid:USC-prelim-title41-section1709(c)&amp;num=0&amp;edition=prelim" TargetMode="External"/><Relationship Id="rIdHyperlink115"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16"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8" Type="http://schemas.openxmlformats.org/officeDocument/2006/relationships/hyperlink" Target="http://uscode.house.gov/view.xhtml?req=granuleid%3AUSC-prelim-title10-chapter221&amp;saved=%7CZ3JhbnVsZWlkOlVTQy1wcmVsaW0tdGl0bGU0MC1jaGFwdGVyMzctZnJvbnQ%3D%7C%7C%7C0%7Cfalse%7Cprelim&amp;edition=prelim" TargetMode="External"/><Relationship Id="rIdHyperlink119" Type="http://schemas.openxmlformats.org/officeDocument/2006/relationships/hyperlink" Target="http://uscode.house.gov/view.xhtml?req=granuleid%3AUSC-prelim-title41-chapter33&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37</dc:title>
  <dc:subject/>
  <dc:creator/>
  <cp:keywords/>
  <dc:description/>
  <cp:lastModifiedBy/>
  <cp:revision>1</cp:revision>
  <dcterms:created xsi:type="dcterms:W3CDTF">2025-11-05T13:03:42-05:00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