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jpeg" ContentType="image/jpeg"/>
  <Default Extension="jpg" ContentType="image/jpeg"/>
  <Default Extension="jfif" ContentType="image/jpeg"/>
  <Default Extension="jpe" ContentType="image/jpeg"/>
  <Default Extension="gif" ContentType="image/gif"/>
  <Default Extension="gfa" ContentType="image/gif"/>
  <Default Extension="png" ContentType="image/png"/>
  <Default Extension="tiff" ContentType="image/tiff"/>
  <Default Extension="tif" ContentType="image/tiff"/>
  <Default Extension="bmp" ContentType="image/bmp"/>
  <Default Extension="dib" ContentType="image/bmp"/>
  <Default Extension="rle" ContentType="image/bmp"/>
  <Default Extension="bmz" ContentType="image/bmp"/>
  <Default Extension="wmf" ContentType="windows/metafile"/>
  <Default Extension="emf" ContentType="image/x-emf"/>
  <Default Extension="eps" ContentType="application/postscript"/>
  <Default Extension="pct" ContentType="image/x-pict"/>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ve="http://schemas.openxmlformats.org/markup-compatibility/2006" xmlns:a14="http://schemas.microsoft.com/office/drawing/2010/main" xmlns:o="urn:schemas-microsoft-com:office:office" xmlns:r="http://schemas.openxmlformats.org/officeDocument/2006/relationships" xmlns:m="http://schemas.openxmlformats.org/officeDocument/2006/math" xmlns:v="urn:schemas-microsoft-com:vml">
  <w:body>
    <w:p>
      <w:pPr>
        <w:pStyle w:val="Title"/>
        <w:spacing w:before="720"/>
        <w:rPr>
          <w:lang w:val=""/>
        </w:rPr>
      </w:pPr>
      <w:r>
        <w:fldChar w:fldCharType="begin"/>
      </w:r>
      <w:r>
        <w:rPr>
          <w:lang w:val=""/>
        </w:rPr>
        <w:instrText xml:space="preserve">TITLE \* MERGEFORMAT</w:instrText>
      </w:r>
      <w:r>
        <w:fldChar w:fldCharType="separate"/>
      </w:r>
      <w:r>
        <w:rPr>
          <w:lang w:val=""/>
        </w:rPr>
        <w:t>Part 42</w:t>
      </w:r>
      <w:r>
        <w:fldChar w:fldCharType="end"/>
      </w:r>
    </w:p>
    <!--Topic unique_2-->
    <w:p xmlns:tce="http://www.TCE.com">
      <w:pPr>
        <w:pStyle w:val="Heading1"/>
      </w:pPr>
      <w:bookmarkStart w:id="1" w:name="_Numd19e1029"/>
      <w:bookmarkStart w:id="2" w:name="_Refd19e1029"/>
      <w:bookmarkStart w:id="3" w:name="_Tocd19e1029"/>
      <w:r>
        <w:t/>
      </w:r>
      <w:r>
        <w:t>Part 42</w:t>
      </w:r>
      <w:r>
        <w:t xml:space="preserve"> - Contract Administration and Audit Services</w:t>
      </w:r>
      <w:bookmarkEnd w:id="2"/>
      <w:bookmarkEnd w:id="3"/>
      <w:bookmarkEnd w:id="1"/>
    </w:p>
    <w:p xmlns:tce="http://www.TCE.com">
      <w:pPr>
        <w:pStyle w:val="ListBullet"/>
        <!--depth 1-->
        <w:numPr>
          <w:ilvl w:val="0"/>
          <w:numId w:val="101"/>
        </w:numPr>
      </w:pPr>
      <w:r>
        <w:t/>
      </w:r>
      <w:r>
        <w:rPr>
          <w:color w:val="0000FF"/>
        </w:rPr>
        <w:fldChar w:fldCharType="begin"/>
      </w:r>
      <w:r>
        <w:rPr>
          <w:color w:val="0000FF"/>
        </w:rPr>
        <w:instrText xml:space="preserve"> REF _Numd19e1900 \h </w:instrText>
      </w:r>
      <w:r>
        <w:fldChar w:fldCharType="separate"/>
      </w:r>
      <w:rPr>
        <w:color w:val="0000FF"/>
      </w:rPr>
      <w:r>
        <w:rPr>
          <w:u w:val="single"/>
        </w:rPr>
        <w:t>42.000 Scope of part.</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_Numd19e1919 \h </w:instrText>
      </w:r>
      <w:r>
        <w:fldChar w:fldCharType="separate"/>
      </w:r>
      <w:rPr>
        <w:color w:val="0000FF"/>
      </w:rPr>
      <w:r>
        <w:rPr>
          <w:u w:val="single"/>
        </w:rPr>
        <w:t>42.001 [Reserved]</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_Numd19e1933 \h </w:instrText>
      </w:r>
      <w:r>
        <w:fldChar w:fldCharType="separate"/>
      </w:r>
      <w:rPr>
        <w:color w:val="0000FF"/>
      </w:rPr>
      <w:r>
        <w:rPr>
          <w:u w:val="single"/>
        </w:rPr>
        <w:t>42.002 Interagency agreements.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_Numd19e1977 \h </w:instrText>
      </w:r>
      <w:r>
        <w:fldChar w:fldCharType="separate"/>
      </w:r>
      <w:rPr>
        <w:color w:val="0000FF"/>
      </w:rPr>
      <w:r>
        <w:rPr>
          <w:u w:val="single"/>
        </w:rPr>
        <w:t>42.003 Cognizant Federal agency.</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_Numd19e2018 \h </w:instrText>
      </w:r>
      <w:r>
        <w:fldChar w:fldCharType="separate"/>
      </w:r>
      <w:rPr>
        <w:color w:val="0000FF"/>
      </w:rPr>
      <w:r>
        <w:rPr>
          <w:u w:val="single"/>
        </w:rPr>
        <w:t>Subpart 42.1 - Contract Audit Services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_Numd19e2031 \h </w:instrText>
      </w:r>
      <w:r>
        <w:fldChar w:fldCharType="separate"/>
      </w:r>
      <w:rPr>
        <w:color w:val="0000FF"/>
      </w:rPr>
      <w:r>
        <w:rPr>
          <w:u w:val="single"/>
        </w:rPr>
        <w:t>42.101 Contract audit responsibilities.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_Numd19e2096 \h </w:instrText>
      </w:r>
      <w:r>
        <w:fldChar w:fldCharType="separate"/>
      </w:r>
      <w:rPr>
        <w:color w:val="0000FF"/>
      </w:rPr>
      <w:r>
        <w:rPr>
          <w:u w:val="single"/>
        </w:rPr>
        <w:t>42.102 Assignment of contract audit services.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_Numd19e2128 \h </w:instrText>
      </w:r>
      <w:r>
        <w:fldChar w:fldCharType="separate"/>
      </w:r>
      <w:rPr>
        <w:color w:val="0000FF"/>
      </w:rPr>
      <w:r>
        <w:rPr>
          <w:u w:val="single"/>
        </w:rPr>
        <w:t>42.103 Contract audit services directory.</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_Numd19e2164 \h </w:instrText>
      </w:r>
      <w:r>
        <w:fldChar w:fldCharType="separate"/>
      </w:r>
      <w:rPr>
        <w:color w:val="0000FF"/>
      </w:rPr>
      <w:r>
        <w:rPr>
          <w:u w:val="single"/>
        </w:rPr>
        <w:t>Subpart 42.2 - Contract Administration Services</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_Numd19e2177 \h </w:instrText>
      </w:r>
      <w:r>
        <w:fldChar w:fldCharType="separate"/>
      </w:r>
      <w:rPr>
        <w:color w:val="0000FF"/>
      </w:rPr>
      <w:r>
        <w:rPr>
          <w:u w:val="single"/>
        </w:rPr>
        <w:t>42.201 Contract administration responsibilities.</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_Numd19e2249 \h </w:instrText>
      </w:r>
      <w:r>
        <w:fldChar w:fldCharType="separate"/>
      </w:r>
      <w:rPr>
        <w:color w:val="0000FF"/>
      </w:rPr>
      <w:r>
        <w:rPr>
          <w:u w:val="single"/>
        </w:rPr>
        <w:t>42.202 Assignment of contract administration.</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_Numd19e2490 \h </w:instrText>
      </w:r>
      <w:r>
        <w:fldChar w:fldCharType="separate"/>
      </w:r>
      <w:rPr>
        <w:color w:val="0000FF"/>
      </w:rPr>
      <w:r>
        <w:rPr>
          <w:u w:val="single"/>
        </w:rPr>
        <w:t>42.203 Contract administration services directory.</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_Numd19e2515 \h </w:instrText>
      </w:r>
      <w:r>
        <w:fldChar w:fldCharType="separate"/>
      </w:r>
      <w:rPr>
        <w:color w:val="0000FF"/>
      </w:rPr>
      <w:r>
        <w:rPr>
          <w:u w:val="single"/>
        </w:rPr>
        <w:t>Subpart 42.3 - Contract Administration Office Functions</w:t>
      </w:r>
      <w:r>
        <w:rPr>
          <w:color w:val="0000FF"/>
        </w:rPr>
        <w:fldChar w:fldCharType="end"/>
      </w:r>
      <w:r>
        <w:t/>
      </w:r>
    </w:p>
    <w:p xmlns:tce="http://www.TCE.com">
      <w:pPr>
        <w:pStyle w:val="ListBullet2"/>
        <!--depth 2-->
        <w:numPr>
          <w:ilvl w:val="1"/>
          <w:numId w:val="104"/>
        </w:numPr>
      </w:pPr>
      <w:r>
        <w:t/>
      </w:r>
      <w:r>
        <w:rPr>
          <w:color w:val="0000FF"/>
        </w:rPr>
        <w:fldChar w:fldCharType="begin"/>
      </w:r>
      <w:r>
        <w:rPr>
          <w:color w:val="0000FF"/>
        </w:rPr>
        <w:instrText xml:space="preserve"> REF _Numd19e2528 \h </w:instrText>
      </w:r>
      <w:r>
        <w:fldChar w:fldCharType="separate"/>
      </w:r>
      <w:rPr>
        <w:color w:val="0000FF"/>
      </w:rPr>
      <w:r>
        <w:rPr>
          <w:u w:val="single"/>
        </w:rPr>
        <w:t>42.301 General.</w:t>
      </w:r>
      <w:r>
        <w:rPr>
          <w:color w:val="0000FF"/>
        </w:rPr>
        <w:fldChar w:fldCharType="end"/>
      </w:r>
      <w:r>
        <w:t/>
      </w:r>
    </w:p>
    <w:p xmlns:tce="http://www.TCE.com">
      <w:pPr>
        <w:pStyle w:val="ListBullet2"/>
        <!--depth 2-->
        <w:numPr>
          <w:ilvl w:val="1"/>
          <w:numId w:val="104"/>
        </w:numPr>
      </w:pPr>
      <w:r>
        <w:t/>
      </w:r>
      <w:r>
        <w:rPr>
          <w:color w:val="0000FF"/>
        </w:rPr>
        <w:fldChar w:fldCharType="begin"/>
      </w:r>
      <w:r>
        <w:rPr>
          <w:color w:val="0000FF"/>
        </w:rPr>
        <w:instrText xml:space="preserve"> REF _Numd19e2555 \h </w:instrText>
      </w:r>
      <w:r>
        <w:fldChar w:fldCharType="separate"/>
      </w:r>
      <w:rPr>
        <w:color w:val="0000FF"/>
      </w:rPr>
      <w:r>
        <w:rPr>
          <w:u w:val="single"/>
        </w:rPr>
        <w:t>42.302 Contract administration functions.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_Numd19e3429 \h </w:instrText>
      </w:r>
      <w:r>
        <w:fldChar w:fldCharType="separate"/>
      </w:r>
      <w:rPr>
        <w:color w:val="0000FF"/>
      </w:rPr>
      <w:r>
        <w:rPr>
          <w:u w:val="single"/>
        </w:rPr>
        <w:t>Subpart 42.4 - Correspondence and Visits</w:t>
      </w:r>
      <w:r>
        <w:rPr>
          <w:color w:val="0000FF"/>
        </w:rPr>
        <w:fldChar w:fldCharType="end"/>
      </w:r>
      <w:r>
        <w:t/>
      </w:r>
    </w:p>
    <w:p xmlns:tce="http://www.TCE.com">
      <w:pPr>
        <w:pStyle w:val="ListBullet2"/>
        <!--depth 2-->
        <w:numPr>
          <w:ilvl w:val="1"/>
          <w:numId w:val="105"/>
        </w:numPr>
      </w:pPr>
      <w:r>
        <w:t/>
      </w:r>
      <w:r>
        <w:rPr>
          <w:color w:val="0000FF"/>
        </w:rPr>
        <w:fldChar w:fldCharType="begin"/>
      </w:r>
      <w:r>
        <w:rPr>
          <w:color w:val="0000FF"/>
        </w:rPr>
        <w:instrText xml:space="preserve"> REF _Numd19e3442 \h </w:instrText>
      </w:r>
      <w:r>
        <w:fldChar w:fldCharType="separate"/>
      </w:r>
      <w:rPr>
        <w:color w:val="0000FF"/>
      </w:rPr>
      <w:r>
        <w:rPr>
          <w:u w:val="single"/>
        </w:rPr>
        <w:t>42.401 Contract correspondence.</w:t>
      </w:r>
      <w:r>
        <w:rPr>
          <w:color w:val="0000FF"/>
        </w:rPr>
        <w:fldChar w:fldCharType="end"/>
      </w:r>
      <w:r>
        <w:t/>
      </w:r>
    </w:p>
    <w:p xmlns:tce="http://www.TCE.com">
      <w:pPr>
        <w:pStyle w:val="ListBullet2"/>
        <!--depth 2-->
        <w:numPr>
          <w:ilvl w:val="1"/>
          <w:numId w:val="105"/>
        </w:numPr>
      </w:pPr>
      <w:r>
        <w:t/>
      </w:r>
      <w:r>
        <w:rPr>
          <w:color w:val="0000FF"/>
        </w:rPr>
        <w:fldChar w:fldCharType="begin"/>
      </w:r>
      <w:r>
        <w:rPr>
          <w:color w:val="0000FF"/>
        </w:rPr>
        <w:instrText xml:space="preserve"> REF _Numd19e3475 \h </w:instrText>
      </w:r>
      <w:r>
        <w:fldChar w:fldCharType="separate"/>
      </w:r>
      <w:rPr>
        <w:color w:val="0000FF"/>
      </w:rPr>
      <w:r>
        <w:rPr>
          <w:u w:val="single"/>
        </w:rPr>
        <w:t>42.402 Visits to contractors’ facilities.</w:t>
      </w:r>
      <w:r>
        <w:rPr>
          <w:color w:val="0000FF"/>
        </w:rPr>
        <w:fldChar w:fldCharType="end"/>
      </w:r>
      <w:r>
        <w:t/>
      </w:r>
    </w:p>
    <w:p xmlns:tce="http://www.TCE.com">
      <w:pPr>
        <w:pStyle w:val="ListBullet2"/>
        <!--depth 2-->
        <w:numPr>
          <w:ilvl w:val="1"/>
          <w:numId w:val="105"/>
        </w:numPr>
      </w:pPr>
      <w:r>
        <w:t/>
      </w:r>
      <w:r>
        <w:rPr>
          <w:color w:val="0000FF"/>
        </w:rPr>
        <w:fldChar w:fldCharType="begin"/>
      </w:r>
      <w:r>
        <w:rPr>
          <w:color w:val="0000FF"/>
        </w:rPr>
        <w:instrText xml:space="preserve"> REF _Numd19e3555 \h </w:instrText>
      </w:r>
      <w:r>
        <w:fldChar w:fldCharType="separate"/>
      </w:r>
      <w:rPr>
        <w:color w:val="0000FF"/>
      </w:rPr>
      <w:r>
        <w:rPr>
          <w:u w:val="single"/>
        </w:rPr>
        <w:t>42.403 Evaluation of contract administration offices.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_Numd19e3574 \h </w:instrText>
      </w:r>
      <w:r>
        <w:fldChar w:fldCharType="separate"/>
      </w:r>
      <w:rPr>
        <w:color w:val="0000FF"/>
      </w:rPr>
      <w:r>
        <w:rPr>
          <w:u w:val="single"/>
        </w:rPr>
        <w:t>Subpart 42.5 - Postaward Orientation</w:t>
      </w:r>
      <w:r>
        <w:rPr>
          <w:color w:val="0000FF"/>
        </w:rPr>
        <w:fldChar w:fldCharType="end"/>
      </w:r>
      <w:r>
        <w:t/>
      </w:r>
    </w:p>
    <w:p xmlns:tce="http://www.TCE.com">
      <w:pPr>
        <w:pStyle w:val="ListBullet2"/>
        <!--depth 2-->
        <w:numPr>
          <w:ilvl w:val="1"/>
          <w:numId w:val="106"/>
        </w:numPr>
      </w:pPr>
      <w:r>
        <w:t/>
      </w:r>
      <w:r>
        <w:rPr>
          <w:color w:val="0000FF"/>
        </w:rPr>
        <w:fldChar w:fldCharType="begin"/>
      </w:r>
      <w:r>
        <w:rPr>
          <w:color w:val="0000FF"/>
        </w:rPr>
        <w:instrText xml:space="preserve"> REF _Numd19e3587 \h </w:instrText>
      </w:r>
      <w:r>
        <w:fldChar w:fldCharType="separate"/>
      </w:r>
      <w:rPr>
        <w:color w:val="0000FF"/>
      </w:rPr>
      <w:r>
        <w:rPr>
          <w:u w:val="single"/>
        </w:rPr>
        <w:t>42.500 Scope of subpart.</w:t>
      </w:r>
      <w:r>
        <w:rPr>
          <w:color w:val="0000FF"/>
        </w:rPr>
        <w:fldChar w:fldCharType="end"/>
      </w:r>
      <w:r>
        <w:t/>
      </w:r>
    </w:p>
    <w:p xmlns:tce="http://www.TCE.com">
      <w:pPr>
        <w:pStyle w:val="ListBullet2"/>
        <!--depth 2-->
        <w:numPr>
          <w:ilvl w:val="1"/>
          <w:numId w:val="106"/>
        </w:numPr>
      </w:pPr>
      <w:r>
        <w:t/>
      </w:r>
      <w:r>
        <w:rPr>
          <w:color w:val="0000FF"/>
        </w:rPr>
        <w:fldChar w:fldCharType="begin"/>
      </w:r>
      <w:r>
        <w:rPr>
          <w:color w:val="0000FF"/>
        </w:rPr>
        <w:instrText xml:space="preserve"> REF _Numd19e3622 \h </w:instrText>
      </w:r>
      <w:r>
        <w:fldChar w:fldCharType="separate"/>
      </w:r>
      <w:rPr>
        <w:color w:val="0000FF"/>
      </w:rPr>
      <w:r>
        <w:rPr>
          <w:u w:val="single"/>
        </w:rPr>
        <w:t>42.501 General.</w:t>
      </w:r>
      <w:r>
        <w:rPr>
          <w:color w:val="0000FF"/>
        </w:rPr>
        <w:fldChar w:fldCharType="end"/>
      </w:r>
      <w:r>
        <w:t/>
      </w:r>
    </w:p>
    <w:p xmlns:tce="http://www.TCE.com">
      <w:pPr>
        <w:pStyle w:val="ListBullet2"/>
        <!--depth 2-->
        <w:numPr>
          <w:ilvl w:val="1"/>
          <w:numId w:val="106"/>
        </w:numPr>
      </w:pPr>
      <w:r>
        <w:t/>
      </w:r>
      <w:r>
        <w:rPr>
          <w:color w:val="0000FF"/>
        </w:rPr>
        <w:fldChar w:fldCharType="begin"/>
      </w:r>
      <w:r>
        <w:rPr>
          <w:color w:val="0000FF"/>
        </w:rPr>
        <w:instrText xml:space="preserve"> REF _Numd19e3717 \h </w:instrText>
      </w:r>
      <w:r>
        <w:fldChar w:fldCharType="separate"/>
      </w:r>
      <w:rPr>
        <w:color w:val="0000FF"/>
      </w:rPr>
      <w:r>
        <w:rPr>
          <w:u w:val="single"/>
        </w:rPr>
        <w:t>42.502 Selecting contracts for postaward orientation.</w:t>
      </w:r>
      <w:r>
        <w:rPr>
          <w:color w:val="0000FF"/>
        </w:rPr>
        <w:fldChar w:fldCharType="end"/>
      </w:r>
      <w:r>
        <w:t/>
      </w:r>
    </w:p>
    <w:p xmlns:tce="http://www.TCE.com">
      <w:pPr>
        <w:pStyle w:val="ListBullet2"/>
        <!--depth 2-->
        <w:numPr>
          <w:ilvl w:val="1"/>
          <w:numId w:val="106"/>
        </w:numPr>
      </w:pPr>
      <w:r>
        <w:t/>
      </w:r>
      <w:r>
        <w:rPr>
          <w:color w:val="0000FF"/>
        </w:rPr>
        <w:fldChar w:fldCharType="begin"/>
      </w:r>
      <w:r>
        <w:rPr>
          <w:color w:val="0000FF"/>
        </w:rPr>
        <w:instrText xml:space="preserve"> REF _Numd19e3824 \h </w:instrText>
      </w:r>
      <w:r>
        <w:fldChar w:fldCharType="separate"/>
      </w:r>
      <w:rPr>
        <w:color w:val="0000FF"/>
      </w:rPr>
      <w:r>
        <w:rPr>
          <w:u w:val="single"/>
        </w:rPr>
        <w:t>42.503 Postaward conferences.</w:t>
      </w:r>
      <w:r>
        <w:rPr>
          <w:color w:val="0000FF"/>
        </w:rPr>
        <w:fldChar w:fldCharType="end"/>
      </w:r>
      <w:r>
        <w:t/>
      </w:r>
    </w:p>
    <w:p xmlns:tce="http://www.TCE.com">
      <w:pPr>
        <w:pStyle w:val="ListBullet3"/>
        <!--depth 3-->
        <w:numPr>
          <w:ilvl w:val="2"/>
          <w:numId w:val="107"/>
        </w:numPr>
      </w:pPr>
      <w:r>
        <w:t/>
      </w:r>
      <w:r>
        <w:rPr>
          <w:color w:val="0000FF"/>
        </w:rPr>
        <w:fldChar w:fldCharType="begin"/>
      </w:r>
      <w:r>
        <w:rPr>
          <w:color w:val="0000FF"/>
        </w:rPr>
        <w:instrText xml:space="preserve"> REF _Numd19e3837 \h </w:instrText>
      </w:r>
      <w:r>
        <w:fldChar w:fldCharType="separate"/>
      </w:r>
      <w:rPr>
        <w:color w:val="0000FF"/>
      </w:rPr>
      <w:r>
        <w:rPr>
          <w:u w:val="single"/>
        </w:rPr>
        <w:t>42.503-1 Postaward conference arrangements.</w:t>
      </w:r>
      <w:r>
        <w:rPr>
          <w:color w:val="0000FF"/>
        </w:rPr>
        <w:fldChar w:fldCharType="end"/>
      </w:r>
      <w:r>
        <w:t/>
      </w:r>
    </w:p>
    <w:p xmlns:tce="http://www.TCE.com">
      <w:pPr>
        <w:pStyle w:val="ListBullet3"/>
        <!--depth 3-->
        <w:numPr>
          <w:ilvl w:val="2"/>
          <w:numId w:val="107"/>
        </w:numPr>
      </w:pPr>
      <w:r>
        <w:t/>
      </w:r>
      <w:r>
        <w:rPr>
          <w:color w:val="0000FF"/>
        </w:rPr>
        <w:fldChar w:fldCharType="begin"/>
      </w:r>
      <w:r>
        <w:rPr>
          <w:color w:val="0000FF"/>
        </w:rPr>
        <w:instrText xml:space="preserve"> REF _Numd19e3918 \h </w:instrText>
      </w:r>
      <w:r>
        <w:fldChar w:fldCharType="separate"/>
      </w:r>
      <w:rPr>
        <w:color w:val="0000FF"/>
      </w:rPr>
      <w:r>
        <w:rPr>
          <w:u w:val="single"/>
        </w:rPr>
        <w:t>42.503-2 Postaward conference procedure.</w:t>
      </w:r>
      <w:r>
        <w:rPr>
          <w:color w:val="0000FF"/>
        </w:rPr>
        <w:fldChar w:fldCharType="end"/>
      </w:r>
      <w:r>
        <w:t/>
      </w:r>
    </w:p>
    <w:p xmlns:tce="http://www.TCE.com">
      <w:pPr>
        <w:pStyle w:val="ListBullet3"/>
        <!--depth 3-->
        <w:numPr>
          <w:ilvl w:val="2"/>
          <w:numId w:val="107"/>
        </w:numPr>
      </w:pPr>
      <w:r>
        <w:t/>
      </w:r>
      <w:r>
        <w:rPr>
          <w:color w:val="0000FF"/>
        </w:rPr>
        <w:fldChar w:fldCharType="begin"/>
      </w:r>
      <w:r>
        <w:rPr>
          <w:color w:val="0000FF"/>
        </w:rPr>
        <w:instrText xml:space="preserve"> REF _Numd19e3940 \h </w:instrText>
      </w:r>
      <w:r>
        <w:fldChar w:fldCharType="separate"/>
      </w:r>
      <w:rPr>
        <w:color w:val="0000FF"/>
      </w:rPr>
      <w:r>
        <w:rPr>
          <w:u w:val="single"/>
        </w:rPr>
        <w:t>42.503-3 Postaward conference report.</w:t>
      </w:r>
      <w:r>
        <w:rPr>
          <w:color w:val="0000FF"/>
        </w:rPr>
        <w:fldChar w:fldCharType="end"/>
      </w:r>
      <w:r>
        <w:t/>
      </w:r>
    </w:p>
    <w:p xmlns:tce="http://www.TCE.com">
      <w:pPr>
        <w:pStyle w:val="ListBullet2"/>
        <!--depth 2-->
        <w:numPr>
          <w:ilvl w:val="1"/>
          <w:numId w:val="106"/>
        </w:numPr>
      </w:pPr>
      <w:r>
        <w:t/>
      </w:r>
      <w:r>
        <w:rPr>
          <w:color w:val="0000FF"/>
        </w:rPr>
        <w:fldChar w:fldCharType="begin"/>
      </w:r>
      <w:r>
        <w:rPr>
          <w:color w:val="0000FF"/>
        </w:rPr>
        <w:instrText xml:space="preserve"> REF _Numd19e3959 \h </w:instrText>
      </w:r>
      <w:r>
        <w:fldChar w:fldCharType="separate"/>
      </w:r>
      <w:rPr>
        <w:color w:val="0000FF"/>
      </w:rPr>
      <w:r>
        <w:rPr>
          <w:u w:val="single"/>
        </w:rPr>
        <w:t>42.504 Postaward letters.</w:t>
      </w:r>
      <w:r>
        <w:rPr>
          <w:color w:val="0000FF"/>
        </w:rPr>
        <w:fldChar w:fldCharType="end"/>
      </w:r>
      <w:r>
        <w:t/>
      </w:r>
    </w:p>
    <w:p xmlns:tce="http://www.TCE.com">
      <w:pPr>
        <w:pStyle w:val="ListBullet2"/>
        <!--depth 2-->
        <w:numPr>
          <w:ilvl w:val="1"/>
          <w:numId w:val="106"/>
        </w:numPr>
      </w:pPr>
      <w:r>
        <w:t/>
      </w:r>
      <w:r>
        <w:rPr>
          <w:color w:val="0000FF"/>
        </w:rPr>
        <w:fldChar w:fldCharType="begin"/>
      </w:r>
      <w:r>
        <w:rPr>
          <w:color w:val="0000FF"/>
        </w:rPr>
        <w:instrText xml:space="preserve"> REF _Numd19e3982 \h </w:instrText>
      </w:r>
      <w:r>
        <w:fldChar w:fldCharType="separate"/>
      </w:r>
      <w:rPr>
        <w:color w:val="0000FF"/>
      </w:rPr>
      <w:r>
        <w:rPr>
          <w:u w:val="single"/>
        </w:rPr>
        <w:t>42.505 Postaward subcontractor conferences.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_Numd19e4043 \h </w:instrText>
      </w:r>
      <w:r>
        <w:fldChar w:fldCharType="separate"/>
      </w:r>
      <w:rPr>
        <w:color w:val="0000FF"/>
      </w:rPr>
      <w:r>
        <w:rPr>
          <w:u w:val="single"/>
        </w:rPr>
        <w:t>Subpart 42.6 - Corporate Administrative Contracting Officer</w:t>
      </w:r>
      <w:r>
        <w:rPr>
          <w:color w:val="0000FF"/>
        </w:rPr>
        <w:fldChar w:fldCharType="end"/>
      </w:r>
      <w:r>
        <w:t/>
      </w:r>
    </w:p>
    <w:p xmlns:tce="http://www.TCE.com">
      <w:pPr>
        <w:pStyle w:val="ListBullet2"/>
        <!--depth 2-->
        <w:numPr>
          <w:ilvl w:val="1"/>
          <w:numId w:val="108"/>
        </w:numPr>
      </w:pPr>
      <w:r>
        <w:t/>
      </w:r>
      <w:r>
        <w:rPr>
          <w:color w:val="0000FF"/>
        </w:rPr>
        <w:fldChar w:fldCharType="begin"/>
      </w:r>
      <w:r>
        <w:rPr>
          <w:color w:val="0000FF"/>
        </w:rPr>
        <w:instrText xml:space="preserve"> REF _Numd19e4056 \h </w:instrText>
      </w:r>
      <w:r>
        <w:fldChar w:fldCharType="separate"/>
      </w:r>
      <w:rPr>
        <w:color w:val="0000FF"/>
      </w:rPr>
      <w:r>
        <w:rPr>
          <w:u w:val="single"/>
        </w:rPr>
        <w:t>42.601 General.</w:t>
      </w:r>
      <w:r>
        <w:rPr>
          <w:color w:val="0000FF"/>
        </w:rPr>
        <w:fldChar w:fldCharType="end"/>
      </w:r>
      <w:r>
        <w:t/>
      </w:r>
    </w:p>
    <w:p xmlns:tce="http://www.TCE.com">
      <w:pPr>
        <w:pStyle w:val="ListBullet2"/>
        <!--depth 2-->
        <w:numPr>
          <w:ilvl w:val="1"/>
          <w:numId w:val="108"/>
        </w:numPr>
      </w:pPr>
      <w:r>
        <w:t/>
      </w:r>
      <w:r>
        <w:rPr>
          <w:color w:val="0000FF"/>
        </w:rPr>
        <w:fldChar w:fldCharType="begin"/>
      </w:r>
      <w:r>
        <w:rPr>
          <w:color w:val="0000FF"/>
        </w:rPr>
        <w:instrText xml:space="preserve"> REF _Numd19e4078 \h </w:instrText>
      </w:r>
      <w:r>
        <w:fldChar w:fldCharType="separate"/>
      </w:r>
      <w:rPr>
        <w:color w:val="0000FF"/>
      </w:rPr>
      <w:r>
        <w:rPr>
          <w:u w:val="single"/>
        </w:rPr>
        <w:t>42.602 Assignment and location.</w:t>
      </w:r>
      <w:r>
        <w:rPr>
          <w:color w:val="0000FF"/>
        </w:rPr>
        <w:fldChar w:fldCharType="end"/>
      </w:r>
      <w:r>
        <w:t/>
      </w:r>
    </w:p>
    <w:p xmlns:tce="http://www.TCE.com">
      <w:pPr>
        <w:pStyle w:val="ListBullet2"/>
        <!--depth 2-->
        <w:numPr>
          <w:ilvl w:val="1"/>
          <w:numId w:val="108"/>
        </w:numPr>
      </w:pPr>
      <w:r>
        <w:t/>
      </w:r>
      <w:r>
        <w:rPr>
          <w:color w:val="0000FF"/>
        </w:rPr>
        <w:fldChar w:fldCharType="begin"/>
      </w:r>
      <w:r>
        <w:rPr>
          <w:color w:val="0000FF"/>
        </w:rPr>
        <w:instrText xml:space="preserve"> REF _Numd19e4174 \h </w:instrText>
      </w:r>
      <w:r>
        <w:fldChar w:fldCharType="separate"/>
      </w:r>
      <w:rPr>
        <w:color w:val="0000FF"/>
      </w:rPr>
      <w:r>
        <w:rPr>
          <w:u w:val="single"/>
        </w:rPr>
        <w:t>42.603 Responsibilities.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_Numd19e4269 \h </w:instrText>
      </w:r>
      <w:r>
        <w:fldChar w:fldCharType="separate"/>
      </w:r>
      <w:rPr>
        <w:color w:val="0000FF"/>
      </w:rPr>
      <w:r>
        <w:rPr>
          <w:u w:val="single"/>
        </w:rPr>
        <w:t>Subpart 42.7 - Indirect Cost Rates</w:t>
      </w:r>
      <w:r>
        <w:rPr>
          <w:color w:val="0000FF"/>
        </w:rPr>
        <w:fldChar w:fldCharType="end"/>
      </w:r>
      <w:r>
        <w:t/>
      </w:r>
    </w:p>
    <w:p xmlns:tce="http://www.TCE.com">
      <w:pPr>
        <w:pStyle w:val="ListBullet2"/>
        <!--depth 2-->
        <w:numPr>
          <w:ilvl w:val="1"/>
          <w:numId w:val="109"/>
        </w:numPr>
      </w:pPr>
      <w:r>
        <w:t/>
      </w:r>
      <w:r>
        <w:rPr>
          <w:color w:val="0000FF"/>
        </w:rPr>
        <w:fldChar w:fldCharType="begin"/>
      </w:r>
      <w:r>
        <w:rPr>
          <w:color w:val="0000FF"/>
        </w:rPr>
        <w:instrText xml:space="preserve"> REF _Numd19e4282 \h </w:instrText>
      </w:r>
      <w:r>
        <w:fldChar w:fldCharType="separate"/>
      </w:r>
      <w:rPr>
        <w:color w:val="0000FF"/>
      </w:rPr>
      <w:r>
        <w:rPr>
          <w:u w:val="single"/>
        </w:rPr>
        <w:t>42.700 Scope of subpart.</w:t>
      </w:r>
      <w:r>
        <w:rPr>
          <w:color w:val="0000FF"/>
        </w:rPr>
        <w:fldChar w:fldCharType="end"/>
      </w:r>
      <w:r>
        <w:t/>
      </w:r>
    </w:p>
    <w:p xmlns:tce="http://www.TCE.com">
      <w:pPr>
        <w:pStyle w:val="ListBullet2"/>
        <!--depth 2-->
        <w:numPr>
          <w:ilvl w:val="1"/>
          <w:numId w:val="109"/>
        </w:numPr>
      </w:pPr>
      <w:r>
        <w:t/>
      </w:r>
      <w:r>
        <w:rPr>
          <w:color w:val="0000FF"/>
        </w:rPr>
        <w:fldChar w:fldCharType="begin"/>
      </w:r>
      <w:r>
        <w:rPr>
          <w:color w:val="0000FF"/>
        </w:rPr>
        <w:instrText xml:space="preserve"> REF _Numd19e4317 \h </w:instrText>
      </w:r>
      <w:r>
        <w:fldChar w:fldCharType="separate"/>
      </w:r>
      <w:rPr>
        <w:color w:val="0000FF"/>
      </w:rPr>
      <w:r>
        <w:rPr>
          <w:u w:val="single"/>
        </w:rPr>
        <w:t>42.701 Definition.</w:t>
      </w:r>
      <w:r>
        <w:rPr>
          <w:color w:val="0000FF"/>
        </w:rPr>
        <w:fldChar w:fldCharType="end"/>
      </w:r>
      <w:r>
        <w:t/>
      </w:r>
    </w:p>
    <w:p xmlns:tce="http://www.TCE.com">
      <w:pPr>
        <w:pStyle w:val="ListBullet2"/>
        <!--depth 2-->
        <w:numPr>
          <w:ilvl w:val="1"/>
          <w:numId w:val="109"/>
        </w:numPr>
      </w:pPr>
      <w:r>
        <w:t/>
      </w:r>
      <w:r>
        <w:rPr>
          <w:color w:val="0000FF"/>
        </w:rPr>
        <w:fldChar w:fldCharType="begin"/>
      </w:r>
      <w:r>
        <w:rPr>
          <w:color w:val="0000FF"/>
        </w:rPr>
        <w:instrText xml:space="preserve"> REF _Numd19e4358 \h </w:instrText>
      </w:r>
      <w:r>
        <w:fldChar w:fldCharType="separate"/>
      </w:r>
      <w:rPr>
        <w:color w:val="0000FF"/>
      </w:rPr>
      <w:r>
        <w:rPr>
          <w:u w:val="single"/>
        </w:rPr>
        <w:t>42.702 Purpose.</w:t>
      </w:r>
      <w:r>
        <w:rPr>
          <w:color w:val="0000FF"/>
        </w:rPr>
        <w:fldChar w:fldCharType="end"/>
      </w:r>
      <w:r>
        <w:t/>
      </w:r>
    </w:p>
    <w:p xmlns:tce="http://www.TCE.com">
      <w:pPr>
        <w:pStyle w:val="ListBullet2"/>
        <!--depth 2-->
        <w:numPr>
          <w:ilvl w:val="1"/>
          <w:numId w:val="109"/>
        </w:numPr>
      </w:pPr>
      <w:r>
        <w:t/>
      </w:r>
      <w:r>
        <w:rPr>
          <w:color w:val="0000FF"/>
        </w:rPr>
        <w:fldChar w:fldCharType="begin"/>
      </w:r>
      <w:r>
        <w:rPr>
          <w:color w:val="0000FF"/>
        </w:rPr>
        <w:instrText xml:space="preserve"> REF _Numd19e4414 \h </w:instrText>
      </w:r>
      <w:r>
        <w:fldChar w:fldCharType="separate"/>
      </w:r>
      <w:rPr>
        <w:color w:val="0000FF"/>
      </w:rPr>
      <w:r>
        <w:rPr>
          <w:u w:val="single"/>
        </w:rPr>
        <w:t>42.703 General.</w:t>
      </w:r>
      <w:r>
        <w:rPr>
          <w:color w:val="0000FF"/>
        </w:rPr>
        <w:fldChar w:fldCharType="end"/>
      </w:r>
      <w:r>
        <w:t/>
      </w:r>
    </w:p>
    <w:p xmlns:tce="http://www.TCE.com">
      <w:pPr>
        <w:pStyle w:val="ListBullet3"/>
        <!--depth 3-->
        <w:numPr>
          <w:ilvl w:val="2"/>
          <w:numId w:val="110"/>
        </w:numPr>
      </w:pPr>
      <w:r>
        <w:t/>
      </w:r>
      <w:r>
        <w:rPr>
          <w:color w:val="0000FF"/>
        </w:rPr>
        <w:fldChar w:fldCharType="begin"/>
      </w:r>
      <w:r>
        <w:rPr>
          <w:color w:val="0000FF"/>
        </w:rPr>
        <w:instrText xml:space="preserve"> REF _Numd19e4427 \h </w:instrText>
      </w:r>
      <w:r>
        <w:fldChar w:fldCharType="separate"/>
      </w:r>
      <w:rPr>
        <w:color w:val="0000FF"/>
      </w:rPr>
      <w:r>
        <w:rPr>
          <w:u w:val="single"/>
        </w:rPr>
        <w:t>42.703-1 Policy.</w:t>
      </w:r>
      <w:r>
        <w:rPr>
          <w:color w:val="0000FF"/>
        </w:rPr>
        <w:fldChar w:fldCharType="end"/>
      </w:r>
      <w:r>
        <w:t/>
      </w:r>
    </w:p>
    <w:p xmlns:tce="http://www.TCE.com">
      <w:pPr>
        <w:pStyle w:val="ListBullet3"/>
        <!--depth 3-->
        <w:numPr>
          <w:ilvl w:val="2"/>
          <w:numId w:val="110"/>
        </w:numPr>
      </w:pPr>
      <w:r>
        <w:t/>
      </w:r>
      <w:r>
        <w:rPr>
          <w:color w:val="0000FF"/>
        </w:rPr>
        <w:fldChar w:fldCharType="begin"/>
      </w:r>
      <w:r>
        <w:rPr>
          <w:color w:val="0000FF"/>
        </w:rPr>
        <w:instrText xml:space="preserve"> REF _Numd19e4511 \h </w:instrText>
      </w:r>
      <w:r>
        <w:fldChar w:fldCharType="separate"/>
      </w:r>
      <w:rPr>
        <w:color w:val="0000FF"/>
      </w:rPr>
      <w:r>
        <w:rPr>
          <w:u w:val="single"/>
        </w:rPr>
        <w:t>42.703-2 Certificate of indirect costs.</w:t>
      </w:r>
      <w:r>
        <w:rPr>
          <w:color w:val="0000FF"/>
        </w:rPr>
        <w:fldChar w:fldCharType="end"/>
      </w:r>
      <w:r>
        <w:t/>
      </w:r>
    </w:p>
    <w:p xmlns:tce="http://www.TCE.com">
      <w:pPr>
        <w:pStyle w:val="ListBullet2"/>
        <!--depth 2-->
        <w:numPr>
          <w:ilvl w:val="1"/>
          <w:numId w:val="109"/>
        </w:numPr>
      </w:pPr>
      <w:r>
        <w:t/>
      </w:r>
      <w:r>
        <w:rPr>
          <w:color w:val="0000FF"/>
        </w:rPr>
        <w:fldChar w:fldCharType="begin"/>
      </w:r>
      <w:r>
        <w:rPr>
          <w:color w:val="0000FF"/>
        </w:rPr>
        <w:instrText xml:space="preserve"> REF _Numd19e4735 \h </w:instrText>
      </w:r>
      <w:r>
        <w:fldChar w:fldCharType="separate"/>
      </w:r>
      <w:rPr>
        <w:color w:val="0000FF"/>
      </w:rPr>
      <w:r>
        <w:rPr>
          <w:u w:val="single"/>
        </w:rPr>
        <w:t>42.704 Billing rates.</w:t>
      </w:r>
      <w:r>
        <w:rPr>
          <w:color w:val="0000FF"/>
        </w:rPr>
        <w:fldChar w:fldCharType="end"/>
      </w:r>
      <w:r>
        <w:t/>
      </w:r>
    </w:p>
    <w:p xmlns:tce="http://www.TCE.com">
      <w:pPr>
        <w:pStyle w:val="ListBullet2"/>
        <!--depth 2-->
        <w:numPr>
          <w:ilvl w:val="1"/>
          <w:numId w:val="109"/>
        </w:numPr>
      </w:pPr>
      <w:r>
        <w:t/>
      </w:r>
      <w:r>
        <w:rPr>
          <w:color w:val="0000FF"/>
        </w:rPr>
        <w:fldChar w:fldCharType="begin"/>
      </w:r>
      <w:r>
        <w:rPr>
          <w:color w:val="0000FF"/>
        </w:rPr>
        <w:instrText xml:space="preserve"> REF _Numd19e4809 \h </w:instrText>
      </w:r>
      <w:r>
        <w:fldChar w:fldCharType="separate"/>
      </w:r>
      <w:rPr>
        <w:color w:val="0000FF"/>
      </w:rPr>
      <w:r>
        <w:rPr>
          <w:u w:val="single"/>
        </w:rPr>
        <w:t>42.705 Final indirect cost rates.</w:t>
      </w:r>
      <w:r>
        <w:rPr>
          <w:color w:val="0000FF"/>
        </w:rPr>
        <w:fldChar w:fldCharType="end"/>
      </w:r>
      <w:r>
        <w:t/>
      </w:r>
    </w:p>
    <w:p xmlns:tce="http://www.TCE.com">
      <w:pPr>
        <w:pStyle w:val="ListBullet3"/>
        <!--depth 3-->
        <w:numPr>
          <w:ilvl w:val="2"/>
          <w:numId w:val="111"/>
        </w:numPr>
      </w:pPr>
      <w:r>
        <w:t/>
      </w:r>
      <w:r>
        <w:rPr>
          <w:color w:val="0000FF"/>
        </w:rPr>
        <w:fldChar w:fldCharType="begin"/>
      </w:r>
      <w:r>
        <w:rPr>
          <w:color w:val="0000FF"/>
        </w:rPr>
        <w:instrText xml:space="preserve"> REF _Numd19e4944 \h </w:instrText>
      </w:r>
      <w:r>
        <w:fldChar w:fldCharType="separate"/>
      </w:r>
      <w:rPr>
        <w:color w:val="0000FF"/>
      </w:rPr>
      <w:r>
        <w:rPr>
          <w:u w:val="single"/>
        </w:rPr>
        <w:t>42.705-1 Contracting officer determination procedure.</w:t>
      </w:r>
      <w:r>
        <w:rPr>
          <w:color w:val="0000FF"/>
        </w:rPr>
        <w:fldChar w:fldCharType="end"/>
      </w:r>
      <w:r>
        <w:t/>
      </w:r>
    </w:p>
    <w:p xmlns:tce="http://www.TCE.com">
      <w:pPr>
        <w:pStyle w:val="ListBullet3"/>
        <!--depth 3-->
        <w:numPr>
          <w:ilvl w:val="2"/>
          <w:numId w:val="111"/>
        </w:numPr>
      </w:pPr>
      <w:r>
        <w:t/>
      </w:r>
      <w:r>
        <w:rPr>
          <w:color w:val="0000FF"/>
        </w:rPr>
        <w:fldChar w:fldCharType="begin"/>
      </w:r>
      <w:r>
        <w:rPr>
          <w:color w:val="0000FF"/>
        </w:rPr>
        <w:instrText xml:space="preserve"> REF _Numd19e5254 \h </w:instrText>
      </w:r>
      <w:r>
        <w:fldChar w:fldCharType="separate"/>
      </w:r>
      <w:rPr>
        <w:color w:val="0000FF"/>
      </w:rPr>
      <w:r>
        <w:rPr>
          <w:u w:val="single"/>
        </w:rPr>
        <w:t>42.705-2 Auditor determination procedure.</w:t>
      </w:r>
      <w:r>
        <w:rPr>
          <w:color w:val="0000FF"/>
        </w:rPr>
        <w:fldChar w:fldCharType="end"/>
      </w:r>
      <w:r>
        <w:t/>
      </w:r>
    </w:p>
    <w:p xmlns:tce="http://www.TCE.com">
      <w:pPr>
        <w:pStyle w:val="ListBullet3"/>
        <!--depth 3-->
        <w:numPr>
          <w:ilvl w:val="2"/>
          <w:numId w:val="111"/>
        </w:numPr>
      </w:pPr>
      <w:r>
        <w:t/>
      </w:r>
      <w:r>
        <w:rPr>
          <w:color w:val="0000FF"/>
        </w:rPr>
        <w:fldChar w:fldCharType="begin"/>
      </w:r>
      <w:r>
        <w:rPr>
          <w:color w:val="0000FF"/>
        </w:rPr>
        <w:instrText xml:space="preserve"> REF _Numd19e5405 \h </w:instrText>
      </w:r>
      <w:r>
        <w:fldChar w:fldCharType="separate"/>
      </w:r>
      <w:rPr>
        <w:color w:val="0000FF"/>
      </w:rPr>
      <w:r>
        <w:rPr>
          <w:u w:val="single"/>
        </w:rPr>
        <w:t>42.705-3 Educational institutions.</w:t>
      </w:r>
      <w:r>
        <w:rPr>
          <w:color w:val="0000FF"/>
        </w:rPr>
        <w:fldChar w:fldCharType="end"/>
      </w:r>
      <w:r>
        <w:t/>
      </w:r>
    </w:p>
    <w:p xmlns:tce="http://www.TCE.com">
      <w:pPr>
        <w:pStyle w:val="ListBullet3"/>
        <!--depth 3-->
        <w:numPr>
          <w:ilvl w:val="2"/>
          <w:numId w:val="111"/>
        </w:numPr>
      </w:pPr>
      <w:r>
        <w:t/>
      </w:r>
      <w:r>
        <w:rPr>
          <w:color w:val="0000FF"/>
        </w:rPr>
        <w:fldChar w:fldCharType="begin"/>
      </w:r>
      <w:r>
        <w:rPr>
          <w:color w:val="0000FF"/>
        </w:rPr>
        <w:instrText xml:space="preserve"> REF _Numd19e5653 \h </w:instrText>
      </w:r>
      <w:r>
        <w:fldChar w:fldCharType="separate"/>
      </w:r>
      <w:rPr>
        <w:color w:val="0000FF"/>
      </w:rPr>
      <w:r>
        <w:rPr>
          <w:u w:val="single"/>
        </w:rPr>
        <w:t>42.705-4 State and local governments.</w:t>
      </w:r>
      <w:r>
        <w:rPr>
          <w:color w:val="0000FF"/>
        </w:rPr>
        <w:fldChar w:fldCharType="end"/>
      </w:r>
      <w:r>
        <w:t/>
      </w:r>
    </w:p>
    <w:p xmlns:tce="http://www.TCE.com">
      <w:pPr>
        <w:pStyle w:val="ListBullet3"/>
        <!--depth 3-->
        <w:numPr>
          <w:ilvl w:val="2"/>
          <w:numId w:val="111"/>
        </w:numPr>
      </w:pPr>
      <w:r>
        <w:t/>
      </w:r>
      <w:r>
        <w:rPr>
          <w:color w:val="0000FF"/>
        </w:rPr>
        <w:fldChar w:fldCharType="begin"/>
      </w:r>
      <w:r>
        <w:rPr>
          <w:color w:val="0000FF"/>
        </w:rPr>
        <w:instrText xml:space="preserve"> REF _Numd19e5678 \h </w:instrText>
      </w:r>
      <w:r>
        <w:fldChar w:fldCharType="separate"/>
      </w:r>
      <w:rPr>
        <w:color w:val="0000FF"/>
      </w:rPr>
      <w:r>
        <w:rPr>
          <w:u w:val="single"/>
        </w:rPr>
        <w:t>42.705-5 Nonprofit organizations other than educational and state and local governments.</w:t>
      </w:r>
      <w:r>
        <w:rPr>
          <w:color w:val="0000FF"/>
        </w:rPr>
        <w:fldChar w:fldCharType="end"/>
      </w:r>
      <w:r>
        <w:t/>
      </w:r>
    </w:p>
    <w:p xmlns:tce="http://www.TCE.com">
      <w:pPr>
        <w:pStyle w:val="ListBullet2"/>
        <!--depth 2-->
        <w:numPr>
          <w:ilvl w:val="1"/>
          <w:numId w:val="109"/>
        </w:numPr>
      </w:pPr>
      <w:r>
        <w:t/>
      </w:r>
      <w:r>
        <w:rPr>
          <w:color w:val="0000FF"/>
        </w:rPr>
        <w:fldChar w:fldCharType="begin"/>
      </w:r>
      <w:r>
        <w:rPr>
          <w:color w:val="0000FF"/>
        </w:rPr>
        <w:instrText xml:space="preserve"> REF _Numd19e5700 \h </w:instrText>
      </w:r>
      <w:r>
        <w:fldChar w:fldCharType="separate"/>
      </w:r>
      <w:rPr>
        <w:color w:val="0000FF"/>
      </w:rPr>
      <w:r>
        <w:rPr>
          <w:u w:val="single"/>
        </w:rPr>
        <w:t>42.706 Distribution of documents.</w:t>
      </w:r>
      <w:r>
        <w:rPr>
          <w:color w:val="0000FF"/>
        </w:rPr>
        <w:fldChar w:fldCharType="end"/>
      </w:r>
      <w:r>
        <w:t/>
      </w:r>
    </w:p>
    <w:p xmlns:tce="http://www.TCE.com">
      <w:pPr>
        <w:pStyle w:val="ListBullet2"/>
        <!--depth 2-->
        <w:numPr>
          <w:ilvl w:val="1"/>
          <w:numId w:val="109"/>
        </w:numPr>
      </w:pPr>
      <w:r>
        <w:t/>
      </w:r>
      <w:r>
        <w:rPr>
          <w:color w:val="0000FF"/>
        </w:rPr>
        <w:fldChar w:fldCharType="begin"/>
      </w:r>
      <w:r>
        <w:rPr>
          <w:color w:val="0000FF"/>
        </w:rPr>
        <w:instrText xml:space="preserve"> REF _Numd19e5737 \h </w:instrText>
      </w:r>
      <w:r>
        <w:fldChar w:fldCharType="separate"/>
      </w:r>
      <w:rPr>
        <w:color w:val="0000FF"/>
      </w:rPr>
      <w:r>
        <w:rPr>
          <w:u w:val="single"/>
        </w:rPr>
        <w:t>42.707 Cost-sharing rates and limitations on indirect cost rates.</w:t>
      </w:r>
      <w:r>
        <w:rPr>
          <w:color w:val="0000FF"/>
        </w:rPr>
        <w:fldChar w:fldCharType="end"/>
      </w:r>
      <w:r>
        <w:t/>
      </w:r>
    </w:p>
    <w:p xmlns:tce="http://www.TCE.com">
      <w:pPr>
        <w:pStyle w:val="ListBullet2"/>
        <!--depth 2-->
        <w:numPr>
          <w:ilvl w:val="1"/>
          <w:numId w:val="109"/>
        </w:numPr>
      </w:pPr>
      <w:r>
        <w:t/>
      </w:r>
      <w:r>
        <w:rPr>
          <w:color w:val="0000FF"/>
        </w:rPr>
        <w:fldChar w:fldCharType="begin"/>
      </w:r>
      <w:r>
        <w:rPr>
          <w:color w:val="0000FF"/>
        </w:rPr>
        <w:instrText xml:space="preserve"> REF _Numd19e5835 \h </w:instrText>
      </w:r>
      <w:r>
        <w:fldChar w:fldCharType="separate"/>
      </w:r>
      <w:rPr>
        <w:color w:val="0000FF"/>
      </w:rPr>
      <w:r>
        <w:rPr>
          <w:u w:val="single"/>
        </w:rPr>
        <w:t>42.708 Quick-closeout procedure.</w:t>
      </w:r>
      <w:r>
        <w:rPr>
          <w:color w:val="0000FF"/>
        </w:rPr>
        <w:fldChar w:fldCharType="end"/>
      </w:r>
      <w:r>
        <w:t/>
      </w:r>
    </w:p>
    <w:p xmlns:tce="http://www.TCE.com">
      <w:pPr>
        <w:pStyle w:val="ListBullet2"/>
        <!--depth 2-->
        <w:numPr>
          <w:ilvl w:val="1"/>
          <w:numId w:val="109"/>
        </w:numPr>
      </w:pPr>
      <w:r>
        <w:t/>
      </w:r>
      <w:r>
        <w:rPr>
          <w:color w:val="0000FF"/>
        </w:rPr>
        <w:fldChar w:fldCharType="begin"/>
      </w:r>
      <w:r>
        <w:rPr>
          <w:color w:val="0000FF"/>
        </w:rPr>
        <w:instrText xml:space="preserve"> REF _Numd19e5952 \h </w:instrText>
      </w:r>
      <w:r>
        <w:fldChar w:fldCharType="separate"/>
      </w:r>
      <w:rPr>
        <w:color w:val="0000FF"/>
      </w:rPr>
      <w:r>
        <w:rPr>
          <w:u w:val="single"/>
        </w:rPr>
        <w:t>42.709 Penalties for Unallowable Costs.</w:t>
      </w:r>
      <w:r>
        <w:rPr>
          <w:color w:val="0000FF"/>
        </w:rPr>
        <w:fldChar w:fldCharType="end"/>
      </w:r>
      <w:r>
        <w:t/>
      </w:r>
    </w:p>
    <w:p xmlns:tce="http://www.TCE.com">
      <w:pPr>
        <w:pStyle w:val="ListBullet3"/>
        <!--depth 3-->
        <w:numPr>
          <w:ilvl w:val="2"/>
          <w:numId w:val="112"/>
        </w:numPr>
      </w:pPr>
      <w:r>
        <w:t/>
      </w:r>
      <w:r>
        <w:rPr>
          <w:color w:val="0000FF"/>
        </w:rPr>
        <w:fldChar w:fldCharType="begin"/>
      </w:r>
      <w:r>
        <w:rPr>
          <w:color w:val="0000FF"/>
        </w:rPr>
        <w:instrText xml:space="preserve"> REF _Numd19e5965 \h </w:instrText>
      </w:r>
      <w:r>
        <w:fldChar w:fldCharType="separate"/>
      </w:r>
      <w:rPr>
        <w:color w:val="0000FF"/>
      </w:rPr>
      <w:r>
        <w:rPr>
          <w:u w:val="single"/>
        </w:rPr>
        <w:t>42.709-1 Scope.</w:t>
      </w:r>
      <w:r>
        <w:rPr>
          <w:color w:val="0000FF"/>
        </w:rPr>
        <w:fldChar w:fldCharType="end"/>
      </w:r>
      <w:r>
        <w:t/>
      </w:r>
    </w:p>
    <w:p xmlns:tce="http://www.TCE.com">
      <w:pPr>
        <w:pStyle w:val="ListBullet3"/>
        <!--depth 3-->
        <w:numPr>
          <w:ilvl w:val="2"/>
          <w:numId w:val="112"/>
        </w:numPr>
      </w:pPr>
      <w:r>
        <w:t/>
      </w:r>
      <w:r>
        <w:rPr>
          <w:color w:val="0000FF"/>
        </w:rPr>
        <w:fldChar w:fldCharType="begin"/>
      </w:r>
      <w:r>
        <w:rPr>
          <w:color w:val="0000FF"/>
        </w:rPr>
        <w:instrText xml:space="preserve"> REF _Numd19e6027 \h </w:instrText>
      </w:r>
      <w:r>
        <w:fldChar w:fldCharType="separate"/>
      </w:r>
      <w:rPr>
        <w:color w:val="0000FF"/>
      </w:rPr>
      <w:r>
        <w:rPr>
          <w:u w:val="single"/>
        </w:rPr>
        <w:t>42.709-2 General.</w:t>
      </w:r>
      <w:r>
        <w:rPr>
          <w:color w:val="0000FF"/>
        </w:rPr>
        <w:fldChar w:fldCharType="end"/>
      </w:r>
      <w:r>
        <w:t/>
      </w:r>
    </w:p>
    <w:p xmlns:tce="http://www.TCE.com">
      <w:pPr>
        <w:pStyle w:val="ListBullet3"/>
        <!--depth 3-->
        <w:numPr>
          <w:ilvl w:val="2"/>
          <w:numId w:val="112"/>
        </w:numPr>
      </w:pPr>
      <w:r>
        <w:t/>
      </w:r>
      <w:r>
        <w:rPr>
          <w:color w:val="0000FF"/>
        </w:rPr>
        <w:fldChar w:fldCharType="begin"/>
      </w:r>
      <w:r>
        <w:rPr>
          <w:color w:val="0000FF"/>
        </w:rPr>
        <w:instrText xml:space="preserve"> REF _Numd19e6098 \h </w:instrText>
      </w:r>
      <w:r>
        <w:fldChar w:fldCharType="separate"/>
      </w:r>
      <w:rPr>
        <w:color w:val="0000FF"/>
      </w:rPr>
      <w:r>
        <w:rPr>
          <w:u w:val="single"/>
        </w:rPr>
        <w:t>42.709-3 Responsibilities.</w:t>
      </w:r>
      <w:r>
        <w:rPr>
          <w:color w:val="0000FF"/>
        </w:rPr>
        <w:fldChar w:fldCharType="end"/>
      </w:r>
      <w:r>
        <w:t/>
      </w:r>
    </w:p>
    <w:p xmlns:tce="http://www.TCE.com">
      <w:pPr>
        <w:pStyle w:val="ListBullet3"/>
        <!--depth 3-->
        <w:numPr>
          <w:ilvl w:val="2"/>
          <w:numId w:val="112"/>
        </w:numPr>
      </w:pPr>
      <w:r>
        <w:t/>
      </w:r>
      <w:r>
        <w:rPr>
          <w:color w:val="0000FF"/>
        </w:rPr>
        <w:fldChar w:fldCharType="begin"/>
      </w:r>
      <w:r>
        <w:rPr>
          <w:color w:val="0000FF"/>
        </w:rPr>
        <w:instrText xml:space="preserve"> REF _Numd19e6189 \h </w:instrText>
      </w:r>
      <w:r>
        <w:fldChar w:fldCharType="separate"/>
      </w:r>
      <w:rPr>
        <w:color w:val="0000FF"/>
      </w:rPr>
      <w:r>
        <w:rPr>
          <w:u w:val="single"/>
        </w:rPr>
        <w:t>42.709-4 Assessing the penalty.</w:t>
      </w:r>
      <w:r>
        <w:rPr>
          <w:color w:val="0000FF"/>
        </w:rPr>
        <w:fldChar w:fldCharType="end"/>
      </w:r>
      <w:r>
        <w:t/>
      </w:r>
    </w:p>
    <w:p xmlns:tce="http://www.TCE.com">
      <w:pPr>
        <w:pStyle w:val="ListBullet3"/>
        <!--depth 3-->
        <w:numPr>
          <w:ilvl w:val="2"/>
          <w:numId w:val="112"/>
        </w:numPr>
      </w:pPr>
      <w:r>
        <w:t/>
      </w:r>
      <w:r>
        <w:rPr>
          <w:color w:val="0000FF"/>
        </w:rPr>
        <w:fldChar w:fldCharType="begin"/>
      </w:r>
      <w:r>
        <w:rPr>
          <w:color w:val="0000FF"/>
        </w:rPr>
        <w:instrText xml:space="preserve"> REF _Numd19e6280 \h </w:instrText>
      </w:r>
      <w:r>
        <w:fldChar w:fldCharType="separate"/>
      </w:r>
      <w:rPr>
        <w:color w:val="0000FF"/>
      </w:rPr>
      <w:r>
        <w:rPr>
          <w:u w:val="single"/>
        </w:rPr>
        <w:t>42.709-5 Computing Interest.</w:t>
      </w:r>
      <w:r>
        <w:rPr>
          <w:color w:val="0000FF"/>
        </w:rPr>
        <w:fldChar w:fldCharType="end"/>
      </w:r>
      <w:r>
        <w:t/>
      </w:r>
    </w:p>
    <w:p xmlns:tce="http://www.TCE.com">
      <w:pPr>
        <w:pStyle w:val="ListBullet3"/>
        <!--depth 3-->
        <w:numPr>
          <w:ilvl w:val="2"/>
          <w:numId w:val="112"/>
        </w:numPr>
      </w:pPr>
      <w:r>
        <w:t/>
      </w:r>
      <w:r>
        <w:rPr>
          <w:color w:val="0000FF"/>
        </w:rPr>
        <w:fldChar w:fldCharType="begin"/>
      </w:r>
      <w:r>
        <w:rPr>
          <w:color w:val="0000FF"/>
        </w:rPr>
        <w:instrText xml:space="preserve"> REF _Numd19e6333 \h </w:instrText>
      </w:r>
      <w:r>
        <w:fldChar w:fldCharType="separate"/>
      </w:r>
      <w:rPr>
        <w:color w:val="0000FF"/>
      </w:rPr>
      <w:r>
        <w:rPr>
          <w:u w:val="single"/>
        </w:rPr>
        <w:t>42.709-6 Waiver of the penalty.</w:t>
      </w:r>
      <w:r>
        <w:rPr>
          <w:color w:val="0000FF"/>
        </w:rPr>
        <w:fldChar w:fldCharType="end"/>
      </w:r>
      <w:r>
        <w:t/>
      </w:r>
    </w:p>
    <w:p xmlns:tce="http://www.TCE.com">
      <w:pPr>
        <w:pStyle w:val="ListBullet3"/>
        <!--depth 3-->
        <w:numPr>
          <w:ilvl w:val="2"/>
          <w:numId w:val="112"/>
        </w:numPr>
      </w:pPr>
      <w:r>
        <w:t/>
      </w:r>
      <w:r>
        <w:rPr>
          <w:color w:val="0000FF"/>
        </w:rPr>
        <w:fldChar w:fldCharType="begin"/>
      </w:r>
      <w:r>
        <w:rPr>
          <w:color w:val="0000FF"/>
        </w:rPr>
        <w:instrText xml:space="preserve"> REF _Numd19e6407 \h </w:instrText>
      </w:r>
      <w:r>
        <w:fldChar w:fldCharType="separate"/>
      </w:r>
      <w:rPr>
        <w:color w:val="0000FF"/>
      </w:rPr>
      <w:r>
        <w:rPr>
          <w:u w:val="single"/>
        </w:rPr>
        <w:t>42.709-7 Contract clause.</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_Numd19e6449 \h </w:instrText>
      </w:r>
      <w:r>
        <w:fldChar w:fldCharType="separate"/>
      </w:r>
      <w:rPr>
        <w:color w:val="0000FF"/>
      </w:rPr>
      <w:r>
        <w:rPr>
          <w:u w:val="single"/>
        </w:rPr>
        <w:t>Subpart 42.8 - Disallowance of Costs</w:t>
      </w:r>
      <w:r>
        <w:rPr>
          <w:color w:val="0000FF"/>
        </w:rPr>
        <w:fldChar w:fldCharType="end"/>
      </w:r>
      <w:r>
        <w:t/>
      </w:r>
    </w:p>
    <w:p xmlns:tce="http://www.TCE.com">
      <w:pPr>
        <w:pStyle w:val="ListBullet2"/>
        <!--depth 2-->
        <w:numPr>
          <w:ilvl w:val="1"/>
          <w:numId w:val="113"/>
        </w:numPr>
      </w:pPr>
      <w:r>
        <w:t/>
      </w:r>
      <w:r>
        <w:rPr>
          <w:color w:val="0000FF"/>
        </w:rPr>
        <w:fldChar w:fldCharType="begin"/>
      </w:r>
      <w:r>
        <w:rPr>
          <w:color w:val="0000FF"/>
        </w:rPr>
        <w:instrText xml:space="preserve"> REF _Numd19e6462 \h </w:instrText>
      </w:r>
      <w:r>
        <w:fldChar w:fldCharType="separate"/>
      </w:r>
      <w:rPr>
        <w:color w:val="0000FF"/>
      </w:rPr>
      <w:r>
        <w:rPr>
          <w:u w:val="single"/>
        </w:rPr>
        <w:t>42.800 Scope of subpart.</w:t>
      </w:r>
      <w:r>
        <w:rPr>
          <w:color w:val="0000FF"/>
        </w:rPr>
        <w:fldChar w:fldCharType="end"/>
      </w:r>
      <w:r>
        <w:t/>
      </w:r>
    </w:p>
    <w:p xmlns:tce="http://www.TCE.com">
      <w:pPr>
        <w:pStyle w:val="ListBullet2"/>
        <!--depth 2-->
        <w:numPr>
          <w:ilvl w:val="1"/>
          <w:numId w:val="113"/>
        </w:numPr>
      </w:pPr>
      <w:r>
        <w:t/>
      </w:r>
      <w:r>
        <w:rPr>
          <w:color w:val="0000FF"/>
        </w:rPr>
        <w:fldChar w:fldCharType="begin"/>
      </w:r>
      <w:r>
        <w:rPr>
          <w:color w:val="0000FF"/>
        </w:rPr>
        <w:instrText xml:space="preserve"> REF _Numd19e6497 \h </w:instrText>
      </w:r>
      <w:r>
        <w:fldChar w:fldCharType="separate"/>
      </w:r>
      <w:rPr>
        <w:color w:val="0000FF"/>
      </w:rPr>
      <w:r>
        <w:rPr>
          <w:u w:val="single"/>
        </w:rPr>
        <w:t>42.801 Notice of intent to disallow costs.</w:t>
      </w:r>
      <w:r>
        <w:rPr>
          <w:color w:val="0000FF"/>
        </w:rPr>
        <w:fldChar w:fldCharType="end"/>
      </w:r>
      <w:r>
        <w:t/>
      </w:r>
    </w:p>
    <w:p xmlns:tce="http://www.TCE.com">
      <w:pPr>
        <w:pStyle w:val="ListBullet2"/>
        <!--depth 2-->
        <w:numPr>
          <w:ilvl w:val="1"/>
          <w:numId w:val="113"/>
        </w:numPr>
      </w:pPr>
      <w:r>
        <w:t/>
      </w:r>
      <w:r>
        <w:rPr>
          <w:color w:val="0000FF"/>
        </w:rPr>
        <w:fldChar w:fldCharType="begin"/>
      </w:r>
      <w:r>
        <w:rPr>
          <w:color w:val="0000FF"/>
        </w:rPr>
        <w:instrText xml:space="preserve"> REF _Numd19e6622 \h </w:instrText>
      </w:r>
      <w:r>
        <w:fldChar w:fldCharType="separate"/>
      </w:r>
      <w:rPr>
        <w:color w:val="0000FF"/>
      </w:rPr>
      <w:r>
        <w:rPr>
          <w:u w:val="single"/>
        </w:rPr>
        <w:t>42.802 Contract clause.</w:t>
      </w:r>
      <w:r>
        <w:rPr>
          <w:color w:val="0000FF"/>
        </w:rPr>
        <w:fldChar w:fldCharType="end"/>
      </w:r>
      <w:r>
        <w:t/>
      </w:r>
    </w:p>
    <w:p xmlns:tce="http://www.TCE.com">
      <w:pPr>
        <w:pStyle w:val="ListBullet2"/>
        <!--depth 2-->
        <w:numPr>
          <w:ilvl w:val="1"/>
          <w:numId w:val="113"/>
        </w:numPr>
      </w:pPr>
      <w:r>
        <w:t/>
      </w:r>
      <w:r>
        <w:rPr>
          <w:color w:val="0000FF"/>
        </w:rPr>
        <w:fldChar w:fldCharType="begin"/>
      </w:r>
      <w:r>
        <w:rPr>
          <w:color w:val="0000FF"/>
        </w:rPr>
        <w:instrText xml:space="preserve"> REF _Numd19e6645 \h </w:instrText>
      </w:r>
      <w:r>
        <w:fldChar w:fldCharType="separate"/>
      </w:r>
      <w:rPr>
        <w:color w:val="0000FF"/>
      </w:rPr>
      <w:r>
        <w:rPr>
          <w:u w:val="single"/>
        </w:rPr>
        <w:t>42.803 Disallowing costs after incurrence.</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_Numd19e6729 \h </w:instrText>
      </w:r>
      <w:r>
        <w:fldChar w:fldCharType="separate"/>
      </w:r>
      <w:rPr>
        <w:color w:val="0000FF"/>
      </w:rPr>
      <w:r>
        <w:rPr>
          <w:u w:val="single"/>
        </w:rPr>
        <w:t>Subpart 42.9 - Bankruptcy</w:t>
      </w:r>
      <w:r>
        <w:rPr>
          <w:color w:val="0000FF"/>
        </w:rPr>
        <w:fldChar w:fldCharType="end"/>
      </w:r>
      <w:r>
        <w:t/>
      </w:r>
    </w:p>
    <w:p xmlns:tce="http://www.TCE.com">
      <w:pPr>
        <w:pStyle w:val="ListBullet2"/>
        <!--depth 2-->
        <w:numPr>
          <w:ilvl w:val="1"/>
          <w:numId w:val="114"/>
        </w:numPr>
      </w:pPr>
      <w:r>
        <w:t/>
      </w:r>
      <w:r>
        <w:rPr>
          <w:color w:val="0000FF"/>
        </w:rPr>
        <w:fldChar w:fldCharType="begin"/>
      </w:r>
      <w:r>
        <w:rPr>
          <w:color w:val="0000FF"/>
        </w:rPr>
        <w:instrText xml:space="preserve"> REF _Numd19e6742 \h </w:instrText>
      </w:r>
      <w:r>
        <w:fldChar w:fldCharType="separate"/>
      </w:r>
      <w:rPr>
        <w:color w:val="0000FF"/>
      </w:rPr>
      <w:r>
        <w:rPr>
          <w:u w:val="single"/>
        </w:rPr>
        <w:t>42.900 Scope of subpart.</w:t>
      </w:r>
      <w:r>
        <w:rPr>
          <w:color w:val="0000FF"/>
        </w:rPr>
        <w:fldChar w:fldCharType="end"/>
      </w:r>
      <w:r>
        <w:t/>
      </w:r>
    </w:p>
    <w:p xmlns:tce="http://www.TCE.com">
      <w:pPr>
        <w:pStyle w:val="ListBullet2"/>
        <!--depth 2-->
        <w:numPr>
          <w:ilvl w:val="1"/>
          <w:numId w:val="114"/>
        </w:numPr>
      </w:pPr>
      <w:r>
        <w:t/>
      </w:r>
      <w:r>
        <w:rPr>
          <w:color w:val="0000FF"/>
        </w:rPr>
        <w:fldChar w:fldCharType="begin"/>
      </w:r>
      <w:r>
        <w:rPr>
          <w:color w:val="0000FF"/>
        </w:rPr>
        <w:instrText xml:space="preserve"> REF _Numd19e6761 \h </w:instrText>
      </w:r>
      <w:r>
        <w:fldChar w:fldCharType="separate"/>
      </w:r>
      <w:rPr>
        <w:color w:val="0000FF"/>
      </w:rPr>
      <w:r>
        <w:rPr>
          <w:u w:val="single"/>
        </w:rPr>
        <w:t>42.901 General.</w:t>
      </w:r>
      <w:r>
        <w:rPr>
          <w:color w:val="0000FF"/>
        </w:rPr>
        <w:fldChar w:fldCharType="end"/>
      </w:r>
      <w:r>
        <w:t/>
      </w:r>
    </w:p>
    <w:p xmlns:tce="http://www.TCE.com">
      <w:pPr>
        <w:pStyle w:val="ListBullet2"/>
        <!--depth 2-->
        <w:numPr>
          <w:ilvl w:val="1"/>
          <w:numId w:val="114"/>
        </w:numPr>
      </w:pPr>
      <w:r>
        <w:t/>
      </w:r>
      <w:r>
        <w:rPr>
          <w:color w:val="0000FF"/>
        </w:rPr>
        <w:fldChar w:fldCharType="begin"/>
      </w:r>
      <w:r>
        <w:rPr>
          <w:color w:val="0000FF"/>
        </w:rPr>
        <w:instrText xml:space="preserve"> REF _Numd19e6779 \h </w:instrText>
      </w:r>
      <w:r>
        <w:fldChar w:fldCharType="separate"/>
      </w:r>
      <w:rPr>
        <w:color w:val="0000FF"/>
      </w:rPr>
      <w:r>
        <w:rPr>
          <w:u w:val="single"/>
        </w:rPr>
        <w:t>42.902 Procedures.</w:t>
      </w:r>
      <w:r>
        <w:rPr>
          <w:color w:val="0000FF"/>
        </w:rPr>
        <w:fldChar w:fldCharType="end"/>
      </w:r>
      <w:r>
        <w:t/>
      </w:r>
    </w:p>
    <w:p xmlns:tce="http://www.TCE.com">
      <w:pPr>
        <w:pStyle w:val="ListBullet2"/>
        <!--depth 2-->
        <w:numPr>
          <w:ilvl w:val="1"/>
          <w:numId w:val="114"/>
        </w:numPr>
      </w:pPr>
      <w:r>
        <w:t/>
      </w:r>
      <w:r>
        <w:rPr>
          <w:color w:val="0000FF"/>
        </w:rPr>
        <w:fldChar w:fldCharType="begin"/>
      </w:r>
      <w:r>
        <w:rPr>
          <w:color w:val="0000FF"/>
        </w:rPr>
        <w:instrText xml:space="preserve"> REF _Numd19e6845 \h </w:instrText>
      </w:r>
      <w:r>
        <w:fldChar w:fldCharType="separate"/>
      </w:r>
      <w:rPr>
        <w:color w:val="0000FF"/>
      </w:rPr>
      <w:r>
        <w:rPr>
          <w:u w:val="single"/>
        </w:rPr>
        <w:t>42.903 Solicitation provision and contract clause.</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_Numd19e6869 \h </w:instrText>
      </w:r>
      <w:r>
        <w:fldChar w:fldCharType="separate"/>
      </w:r>
      <w:rPr>
        <w:color w:val="0000FF"/>
      </w:rPr>
      <w:r>
        <w:rPr>
          <w:u w:val="single"/>
        </w:rPr>
        <w:t>Subpart 42.10 - [Reserved]</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_Numd19e6885 \h </w:instrText>
      </w:r>
      <w:r>
        <w:fldChar w:fldCharType="separate"/>
      </w:r>
      <w:rPr>
        <w:color w:val="0000FF"/>
      </w:rPr>
      <w:r>
        <w:rPr>
          <w:u w:val="single"/>
        </w:rPr>
        <w:t>Subpart 42.11 - Production Surveillance and Reporting</w:t>
      </w:r>
      <w:r>
        <w:rPr>
          <w:color w:val="0000FF"/>
        </w:rPr>
        <w:fldChar w:fldCharType="end"/>
      </w:r>
      <w:r>
        <w:t/>
      </w:r>
    </w:p>
    <w:p xmlns:tce="http://www.TCE.com">
      <w:pPr>
        <w:pStyle w:val="ListBullet2"/>
        <!--depth 2-->
        <w:numPr>
          <w:ilvl w:val="1"/>
          <w:numId w:val="115"/>
        </w:numPr>
      </w:pPr>
      <w:r>
        <w:t/>
      </w:r>
      <w:r>
        <w:rPr>
          <w:color w:val="0000FF"/>
        </w:rPr>
        <w:fldChar w:fldCharType="begin"/>
      </w:r>
      <w:r>
        <w:rPr>
          <w:color w:val="0000FF"/>
        </w:rPr>
        <w:instrText xml:space="preserve"> REF _Numd19e6898 \h </w:instrText>
      </w:r>
      <w:r>
        <w:fldChar w:fldCharType="separate"/>
      </w:r>
      <w:rPr>
        <w:color w:val="0000FF"/>
      </w:rPr>
      <w:r>
        <w:rPr>
          <w:u w:val="single"/>
        </w:rPr>
        <w:t>42.1101 General.</w:t>
      </w:r>
      <w:r>
        <w:rPr>
          <w:color w:val="0000FF"/>
        </w:rPr>
        <w:fldChar w:fldCharType="end"/>
      </w:r>
      <w:r>
        <w:t/>
      </w:r>
    </w:p>
    <w:p xmlns:tce="http://www.TCE.com">
      <w:pPr>
        <w:pStyle w:val="ListBullet2"/>
        <!--depth 2-->
        <w:numPr>
          <w:ilvl w:val="1"/>
          <w:numId w:val="115"/>
        </w:numPr>
      </w:pPr>
      <w:r>
        <w:t/>
      </w:r>
      <w:r>
        <w:rPr>
          <w:color w:val="0000FF"/>
        </w:rPr>
        <w:fldChar w:fldCharType="begin"/>
      </w:r>
      <w:r>
        <w:rPr>
          <w:color w:val="0000FF"/>
        </w:rPr>
        <w:instrText xml:space="preserve"> REF _Numd19e6933 \h </w:instrText>
      </w:r>
      <w:r>
        <w:fldChar w:fldCharType="separate"/>
      </w:r>
      <w:rPr>
        <w:color w:val="0000FF"/>
      </w:rPr>
      <w:r>
        <w:rPr>
          <w:u w:val="single"/>
        </w:rPr>
        <w:t>42.1102 Applicability.</w:t>
      </w:r>
      <w:r>
        <w:rPr>
          <w:color w:val="0000FF"/>
        </w:rPr>
        <w:fldChar w:fldCharType="end"/>
      </w:r>
      <w:r>
        <w:t/>
      </w:r>
    </w:p>
    <w:p xmlns:tce="http://www.TCE.com">
      <w:pPr>
        <w:pStyle w:val="ListBullet2"/>
        <!--depth 2-->
        <w:numPr>
          <w:ilvl w:val="1"/>
          <w:numId w:val="115"/>
        </w:numPr>
      </w:pPr>
      <w:r>
        <w:t/>
      </w:r>
      <w:r>
        <w:rPr>
          <w:color w:val="0000FF"/>
        </w:rPr>
        <w:fldChar w:fldCharType="begin"/>
      </w:r>
      <w:r>
        <w:rPr>
          <w:color w:val="0000FF"/>
        </w:rPr>
        <w:instrText xml:space="preserve"> REF _Numd19e6959 \h </w:instrText>
      </w:r>
      <w:r>
        <w:fldChar w:fldCharType="separate"/>
      </w:r>
      <w:rPr>
        <w:color w:val="0000FF"/>
      </w:rPr>
      <w:r>
        <w:rPr>
          <w:u w:val="single"/>
        </w:rPr>
        <w:t>42.1103 Policy.</w:t>
      </w:r>
      <w:r>
        <w:rPr>
          <w:color w:val="0000FF"/>
        </w:rPr>
        <w:fldChar w:fldCharType="end"/>
      </w:r>
      <w:r>
        <w:t/>
      </w:r>
    </w:p>
    <w:p xmlns:tce="http://www.TCE.com">
      <w:pPr>
        <w:pStyle w:val="ListBullet2"/>
        <!--depth 2-->
        <w:numPr>
          <w:ilvl w:val="1"/>
          <w:numId w:val="115"/>
        </w:numPr>
      </w:pPr>
      <w:r>
        <w:t/>
      </w:r>
      <w:r>
        <w:rPr>
          <w:color w:val="0000FF"/>
        </w:rPr>
        <w:fldChar w:fldCharType="begin"/>
      </w:r>
      <w:r>
        <w:rPr>
          <w:color w:val="0000FF"/>
        </w:rPr>
        <w:instrText xml:space="preserve"> REF _Numd19e6978 \h </w:instrText>
      </w:r>
      <w:r>
        <w:fldChar w:fldCharType="separate"/>
      </w:r>
      <w:rPr>
        <w:color w:val="0000FF"/>
      </w:rPr>
      <w:r>
        <w:rPr>
          <w:u w:val="single"/>
        </w:rPr>
        <w:t>42.1104 Surveillance requirements.</w:t>
      </w:r>
      <w:r>
        <w:rPr>
          <w:color w:val="0000FF"/>
        </w:rPr>
        <w:fldChar w:fldCharType="end"/>
      </w:r>
      <w:r>
        <w:t/>
      </w:r>
    </w:p>
    <w:p xmlns:tce="http://www.TCE.com">
      <w:pPr>
        <w:pStyle w:val="ListBullet2"/>
        <!--depth 2-->
        <w:numPr>
          <w:ilvl w:val="1"/>
          <w:numId w:val="115"/>
        </w:numPr>
      </w:pPr>
      <w:r>
        <w:t/>
      </w:r>
      <w:r>
        <w:rPr>
          <w:color w:val="0000FF"/>
        </w:rPr>
        <w:fldChar w:fldCharType="begin"/>
      </w:r>
      <w:r>
        <w:rPr>
          <w:color w:val="0000FF"/>
        </w:rPr>
        <w:instrText xml:space="preserve"> REF _Numd19e7112 \h </w:instrText>
      </w:r>
      <w:r>
        <w:fldChar w:fldCharType="separate"/>
      </w:r>
      <w:rPr>
        <w:color w:val="0000FF"/>
      </w:rPr>
      <w:r>
        <w:rPr>
          <w:u w:val="single"/>
        </w:rPr>
        <w:t>42.1105 Assignment of criticality designator.</w:t>
      </w:r>
      <w:r>
        <w:rPr>
          <w:color w:val="0000FF"/>
        </w:rPr>
        <w:fldChar w:fldCharType="end"/>
      </w:r>
      <w:r>
        <w:t/>
      </w:r>
    </w:p>
    <w:p xmlns:tce="http://www.TCE.com">
      <w:pPr>
        <w:pStyle w:val="ListBullet2"/>
        <!--depth 2-->
        <w:numPr>
          <w:ilvl w:val="1"/>
          <w:numId w:val="115"/>
        </w:numPr>
      </w:pPr>
      <w:r>
        <w:t/>
      </w:r>
      <w:r>
        <w:rPr>
          <w:color w:val="0000FF"/>
        </w:rPr>
        <w:fldChar w:fldCharType="begin"/>
      </w:r>
      <w:r>
        <w:rPr>
          <w:color w:val="0000FF"/>
        </w:rPr>
        <w:instrText xml:space="preserve"> REF _Numd19e7198 \h </w:instrText>
      </w:r>
      <w:r>
        <w:fldChar w:fldCharType="separate"/>
      </w:r>
      <w:rPr>
        <w:color w:val="0000FF"/>
      </w:rPr>
      <w:r>
        <w:rPr>
          <w:u w:val="single"/>
        </w:rPr>
        <w:t>42.1106 Reporting requirements.</w:t>
      </w:r>
      <w:r>
        <w:rPr>
          <w:color w:val="0000FF"/>
        </w:rPr>
        <w:fldChar w:fldCharType="end"/>
      </w:r>
      <w:r>
        <w:t/>
      </w:r>
    </w:p>
    <w:p xmlns:tce="http://www.TCE.com">
      <w:pPr>
        <w:pStyle w:val="ListBullet2"/>
        <!--depth 2-->
        <w:numPr>
          <w:ilvl w:val="1"/>
          <w:numId w:val="115"/>
        </w:numPr>
      </w:pPr>
      <w:r>
        <w:t/>
      </w:r>
      <w:r>
        <w:rPr>
          <w:color w:val="0000FF"/>
        </w:rPr>
        <w:fldChar w:fldCharType="begin"/>
      </w:r>
      <w:r>
        <w:rPr>
          <w:color w:val="0000FF"/>
        </w:rPr>
        <w:instrText xml:space="preserve"> REF _Numd19e7264 \h </w:instrText>
      </w:r>
      <w:r>
        <w:fldChar w:fldCharType="separate"/>
      </w:r>
      <w:rPr>
        <w:color w:val="0000FF"/>
      </w:rPr>
      <w:r>
        <w:rPr>
          <w:u w:val="single"/>
        </w:rPr>
        <w:t>42.1107 Contract clause.</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_Numd19e7310 \h </w:instrText>
      </w:r>
      <w:r>
        <w:fldChar w:fldCharType="separate"/>
      </w:r>
      <w:rPr>
        <w:color w:val="0000FF"/>
      </w:rPr>
      <w:r>
        <w:rPr>
          <w:u w:val="single"/>
        </w:rPr>
        <w:t>Subpart 42.12 - Novation and Change-of-Name Agreements</w:t>
      </w:r>
      <w:r>
        <w:rPr>
          <w:color w:val="0000FF"/>
        </w:rPr>
        <w:fldChar w:fldCharType="end"/>
      </w:r>
      <w:r>
        <w:t/>
      </w:r>
    </w:p>
    <w:p xmlns:tce="http://www.TCE.com">
      <w:pPr>
        <w:pStyle w:val="ListBullet2"/>
        <!--depth 2-->
        <w:numPr>
          <w:ilvl w:val="1"/>
          <w:numId w:val="116"/>
        </w:numPr>
      </w:pPr>
      <w:r>
        <w:t/>
      </w:r>
      <w:r>
        <w:rPr>
          <w:color w:val="0000FF"/>
        </w:rPr>
        <w:fldChar w:fldCharType="begin"/>
      </w:r>
      <w:r>
        <w:rPr>
          <w:color w:val="0000FF"/>
        </w:rPr>
        <w:instrText xml:space="preserve"> REF _Numd19e7323 \h </w:instrText>
      </w:r>
      <w:r>
        <w:fldChar w:fldCharType="separate"/>
      </w:r>
      <w:rPr>
        <w:color w:val="0000FF"/>
      </w:rPr>
      <w:r>
        <w:rPr>
          <w:u w:val="single"/>
        </w:rPr>
        <w:t>42.1200 Scope of subpart.</w:t>
      </w:r>
      <w:r>
        <w:rPr>
          <w:color w:val="0000FF"/>
        </w:rPr>
        <w:fldChar w:fldCharType="end"/>
      </w:r>
      <w:r>
        <w:t/>
      </w:r>
    </w:p>
    <w:p xmlns:tce="http://www.TCE.com">
      <w:pPr>
        <w:pStyle w:val="ListBullet2"/>
        <!--depth 2-->
        <w:numPr>
          <w:ilvl w:val="1"/>
          <w:numId w:val="116"/>
        </w:numPr>
      </w:pPr>
      <w:r>
        <w:t/>
      </w:r>
      <w:r>
        <w:rPr>
          <w:color w:val="0000FF"/>
        </w:rPr>
        <w:fldChar w:fldCharType="begin"/>
      </w:r>
      <w:r>
        <w:rPr>
          <w:color w:val="0000FF"/>
        </w:rPr>
        <w:instrText xml:space="preserve"> REF _Numd19e7365 \h </w:instrText>
      </w:r>
      <w:r>
        <w:fldChar w:fldCharType="separate"/>
      </w:r>
      <w:rPr>
        <w:color w:val="0000FF"/>
      </w:rPr>
      <w:r>
        <w:rPr>
          <w:u w:val="single"/>
        </w:rPr>
        <w:t>42.1201 [Reserved]</w:t>
      </w:r>
      <w:r>
        <w:rPr>
          <w:color w:val="0000FF"/>
        </w:rPr>
        <w:fldChar w:fldCharType="end"/>
      </w:r>
      <w:r>
        <w:t/>
      </w:r>
    </w:p>
    <w:p xmlns:tce="http://www.TCE.com">
      <w:pPr>
        <w:pStyle w:val="ListBullet2"/>
        <!--depth 2-->
        <w:numPr>
          <w:ilvl w:val="1"/>
          <w:numId w:val="116"/>
        </w:numPr>
      </w:pPr>
      <w:r>
        <w:t/>
      </w:r>
      <w:r>
        <w:rPr>
          <w:color w:val="0000FF"/>
        </w:rPr>
        <w:fldChar w:fldCharType="begin"/>
      </w:r>
      <w:r>
        <w:rPr>
          <w:color w:val="0000FF"/>
        </w:rPr>
        <w:instrText xml:space="preserve"> REF _Numd19e7379 \h </w:instrText>
      </w:r>
      <w:r>
        <w:fldChar w:fldCharType="separate"/>
      </w:r>
      <w:rPr>
        <w:color w:val="0000FF"/>
      </w:rPr>
      <w:r>
        <w:rPr>
          <w:u w:val="single"/>
        </w:rPr>
        <w:t>42.1202 Responsibility for executing agreements.</w:t>
      </w:r>
      <w:r>
        <w:rPr>
          <w:color w:val="0000FF"/>
        </w:rPr>
        <w:fldChar w:fldCharType="end"/>
      </w:r>
      <w:r>
        <w:t/>
      </w:r>
    </w:p>
    <w:p xmlns:tce="http://www.TCE.com">
      <w:pPr>
        <w:pStyle w:val="ListBullet2"/>
        <!--depth 2-->
        <w:numPr>
          <w:ilvl w:val="1"/>
          <w:numId w:val="116"/>
        </w:numPr>
      </w:pPr>
      <w:r>
        <w:t/>
      </w:r>
      <w:r>
        <w:rPr>
          <w:color w:val="0000FF"/>
        </w:rPr>
        <w:fldChar w:fldCharType="begin"/>
      </w:r>
      <w:r>
        <w:rPr>
          <w:color w:val="0000FF"/>
        </w:rPr>
        <w:instrText xml:space="preserve"> REF _Numd19e7461 \h </w:instrText>
      </w:r>
      <w:r>
        <w:fldChar w:fldCharType="separate"/>
      </w:r>
      <w:rPr>
        <w:color w:val="0000FF"/>
      </w:rPr>
      <w:r>
        <w:rPr>
          <w:u w:val="single"/>
        </w:rPr>
        <w:t>42.1203 Processing agreements.</w:t>
      </w:r>
      <w:r>
        <w:rPr>
          <w:color w:val="0000FF"/>
        </w:rPr>
        <w:fldChar w:fldCharType="end"/>
      </w:r>
      <w:r>
        <w:t/>
      </w:r>
    </w:p>
    <w:p xmlns:tce="http://www.TCE.com">
      <w:pPr>
        <w:pStyle w:val="ListBullet2"/>
        <!--depth 2-->
        <w:numPr>
          <w:ilvl w:val="1"/>
          <w:numId w:val="116"/>
        </w:numPr>
      </w:pPr>
      <w:r>
        <w:t/>
      </w:r>
      <w:r>
        <w:rPr>
          <w:color w:val="0000FF"/>
        </w:rPr>
        <w:fldChar w:fldCharType="begin"/>
      </w:r>
      <w:r>
        <w:rPr>
          <w:color w:val="0000FF"/>
        </w:rPr>
        <w:instrText xml:space="preserve"> REF _Numd19e7671 \h </w:instrText>
      </w:r>
      <w:r>
        <w:fldChar w:fldCharType="separate"/>
      </w:r>
      <w:rPr>
        <w:color w:val="0000FF"/>
      </w:rPr>
      <w:r>
        <w:rPr>
          <w:u w:val="single"/>
        </w:rPr>
        <w:t>42.1204 Applicability of novation agreements.</w:t>
      </w:r>
      <w:r>
        <w:rPr>
          <w:color w:val="0000FF"/>
        </w:rPr>
        <w:fldChar w:fldCharType="end"/>
      </w:r>
      <w:r>
        <w:t/>
      </w:r>
    </w:p>
    <w:p xmlns:tce="http://www.TCE.com">
      <w:pPr>
        <w:pStyle w:val="ListBullet2"/>
        <!--depth 2-->
        <w:numPr>
          <w:ilvl w:val="1"/>
          <w:numId w:val="116"/>
        </w:numPr>
      </w:pPr>
      <w:r>
        <w:t/>
      </w:r>
      <w:r>
        <w:rPr>
          <w:color w:val="0000FF"/>
        </w:rPr>
        <w:fldChar w:fldCharType="begin"/>
      </w:r>
      <w:r>
        <w:rPr>
          <w:color w:val="0000FF"/>
        </w:rPr>
        <w:instrText xml:space="preserve"> REF _Numd19e8122 \h </w:instrText>
      </w:r>
      <w:r>
        <w:fldChar w:fldCharType="separate"/>
      </w:r>
      <w:rPr>
        <w:color w:val="0000FF"/>
      </w:rPr>
      <w:r>
        <w:rPr>
          <w:u w:val="single"/>
        </w:rPr>
        <w:t>42.1205 Agreement to recognize contractor’s change of name.</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_Numd19e8257 \h </w:instrText>
      </w:r>
      <w:r>
        <w:fldChar w:fldCharType="separate"/>
      </w:r>
      <w:rPr>
        <w:color w:val="0000FF"/>
      </w:rPr>
      <w:r>
        <w:rPr>
          <w:u w:val="single"/>
        </w:rPr>
        <w:t>Subpart 42.13 - Suspension of Work, Stop-Work Orders, and Government Delay of Work</w:t>
      </w:r>
      <w:r>
        <w:rPr>
          <w:color w:val="0000FF"/>
        </w:rPr>
        <w:fldChar w:fldCharType="end"/>
      </w:r>
      <w:r>
        <w:t/>
      </w:r>
    </w:p>
    <w:p xmlns:tce="http://www.TCE.com">
      <w:pPr>
        <w:pStyle w:val="ListBullet2"/>
        <!--depth 2-->
        <w:numPr>
          <w:ilvl w:val="1"/>
          <w:numId w:val="117"/>
        </w:numPr>
      </w:pPr>
      <w:r>
        <w:t/>
      </w:r>
      <w:r>
        <w:rPr>
          <w:color w:val="0000FF"/>
        </w:rPr>
        <w:fldChar w:fldCharType="begin"/>
      </w:r>
      <w:r>
        <w:rPr>
          <w:color w:val="0000FF"/>
        </w:rPr>
        <w:instrText xml:space="preserve"> REF _Numd19e8270 \h </w:instrText>
      </w:r>
      <w:r>
        <w:fldChar w:fldCharType="separate"/>
      </w:r>
      <w:rPr>
        <w:color w:val="0000FF"/>
      </w:rPr>
      <w:r>
        <w:rPr>
          <w:u w:val="single"/>
        </w:rPr>
        <w:t>42.1301 General.</w:t>
      </w:r>
      <w:r>
        <w:rPr>
          <w:color w:val="0000FF"/>
        </w:rPr>
        <w:fldChar w:fldCharType="end"/>
      </w:r>
      <w:r>
        <w:t/>
      </w:r>
    </w:p>
    <w:p xmlns:tce="http://www.TCE.com">
      <w:pPr>
        <w:pStyle w:val="ListBullet2"/>
        <!--depth 2-->
        <w:numPr>
          <w:ilvl w:val="1"/>
          <w:numId w:val="117"/>
        </w:numPr>
      </w:pPr>
      <w:r>
        <w:t/>
      </w:r>
      <w:r>
        <w:rPr>
          <w:color w:val="0000FF"/>
        </w:rPr>
        <w:fldChar w:fldCharType="begin"/>
      </w:r>
      <w:r>
        <w:rPr>
          <w:color w:val="0000FF"/>
        </w:rPr>
        <w:instrText xml:space="preserve"> REF _Numd19e8289 \h </w:instrText>
      </w:r>
      <w:r>
        <w:fldChar w:fldCharType="separate"/>
      </w:r>
      <w:rPr>
        <w:color w:val="0000FF"/>
      </w:rPr>
      <w:r>
        <w:rPr>
          <w:u w:val="single"/>
        </w:rPr>
        <w:t>42.1302 Suspension of work.</w:t>
      </w:r>
      <w:r>
        <w:rPr>
          <w:color w:val="0000FF"/>
        </w:rPr>
        <w:fldChar w:fldCharType="end"/>
      </w:r>
      <w:r>
        <w:t/>
      </w:r>
    </w:p>
    <w:p xmlns:tce="http://www.TCE.com">
      <w:pPr>
        <w:pStyle w:val="ListBullet2"/>
        <!--depth 2-->
        <w:numPr>
          <w:ilvl w:val="1"/>
          <w:numId w:val="117"/>
        </w:numPr>
      </w:pPr>
      <w:r>
        <w:t/>
      </w:r>
      <w:r>
        <w:rPr>
          <w:color w:val="0000FF"/>
        </w:rPr>
        <w:fldChar w:fldCharType="begin"/>
      </w:r>
      <w:r>
        <w:rPr>
          <w:color w:val="0000FF"/>
        </w:rPr>
        <w:instrText xml:space="preserve"> REF _Numd19e8307 \h </w:instrText>
      </w:r>
      <w:r>
        <w:fldChar w:fldCharType="separate"/>
      </w:r>
      <w:rPr>
        <w:color w:val="0000FF"/>
      </w:rPr>
      <w:r>
        <w:rPr>
          <w:u w:val="single"/>
        </w:rPr>
        <w:t>42.1303 Stop-work orders.</w:t>
      </w:r>
      <w:r>
        <w:rPr>
          <w:color w:val="0000FF"/>
        </w:rPr>
        <w:fldChar w:fldCharType="end"/>
      </w:r>
      <w:r>
        <w:t/>
      </w:r>
    </w:p>
    <w:p xmlns:tce="http://www.TCE.com">
      <w:pPr>
        <w:pStyle w:val="ListBullet2"/>
        <!--depth 2-->
        <w:numPr>
          <w:ilvl w:val="1"/>
          <w:numId w:val="117"/>
        </w:numPr>
      </w:pPr>
      <w:r>
        <w:t/>
      </w:r>
      <w:r>
        <w:rPr>
          <w:color w:val="0000FF"/>
        </w:rPr>
        <w:fldChar w:fldCharType="begin"/>
      </w:r>
      <w:r>
        <w:rPr>
          <w:color w:val="0000FF"/>
        </w:rPr>
        <w:instrText xml:space="preserve"> REF _Numd19e8414 \h </w:instrText>
      </w:r>
      <w:r>
        <w:fldChar w:fldCharType="separate"/>
      </w:r>
      <w:rPr>
        <w:color w:val="0000FF"/>
      </w:rPr>
      <w:r>
        <w:rPr>
          <w:u w:val="single"/>
        </w:rPr>
        <w:t>42.1304 Government delay of work.</w:t>
      </w:r>
      <w:r>
        <w:rPr>
          <w:color w:val="0000FF"/>
        </w:rPr>
        <w:fldChar w:fldCharType="end"/>
      </w:r>
      <w:r>
        <w:t/>
      </w:r>
    </w:p>
    <w:p xmlns:tce="http://www.TCE.com">
      <w:pPr>
        <w:pStyle w:val="ListBullet2"/>
        <!--depth 2-->
        <w:numPr>
          <w:ilvl w:val="1"/>
          <w:numId w:val="117"/>
        </w:numPr>
      </w:pPr>
      <w:r>
        <w:t/>
      </w:r>
      <w:r>
        <w:rPr>
          <w:color w:val="0000FF"/>
        </w:rPr>
        <w:fldChar w:fldCharType="begin"/>
      </w:r>
      <w:r>
        <w:rPr>
          <w:color w:val="0000FF"/>
        </w:rPr>
        <w:instrText xml:space="preserve"> REF _Numd19e8467 \h </w:instrText>
      </w:r>
      <w:r>
        <w:fldChar w:fldCharType="separate"/>
      </w:r>
      <w:rPr>
        <w:color w:val="0000FF"/>
      </w:rPr>
      <w:r>
        <w:rPr>
          <w:u w:val="single"/>
        </w:rPr>
        <w:t>42.1305 Contract clauses.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_Numd19e8536 \h </w:instrText>
      </w:r>
      <w:r>
        <w:fldChar w:fldCharType="separate"/>
      </w:r>
      <w:rPr>
        <w:color w:val="0000FF"/>
      </w:rPr>
      <w:r>
        <w:rPr>
          <w:u w:val="single"/>
        </w:rPr>
        <w:t>Subpart 42.14 - [Reserved]</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_Numd19e8552 \h </w:instrText>
      </w:r>
      <w:r>
        <w:fldChar w:fldCharType="separate"/>
      </w:r>
      <w:rPr>
        <w:color w:val="0000FF"/>
      </w:rPr>
      <w:r>
        <w:rPr>
          <w:u w:val="single"/>
        </w:rPr>
        <w:t>Subpart 42.15 - Contractor Performance Information</w:t>
      </w:r>
      <w:r>
        <w:rPr>
          <w:color w:val="0000FF"/>
        </w:rPr>
        <w:fldChar w:fldCharType="end"/>
      </w:r>
      <w:r>
        <w:t/>
      </w:r>
    </w:p>
    <w:p xmlns:tce="http://www.TCE.com">
      <w:pPr>
        <w:pStyle w:val="ListBullet2"/>
        <!--depth 2-->
        <w:numPr>
          <w:ilvl w:val="1"/>
          <w:numId w:val="118"/>
        </w:numPr>
      </w:pPr>
      <w:r>
        <w:t/>
      </w:r>
      <w:r>
        <w:rPr>
          <w:color w:val="0000FF"/>
        </w:rPr>
        <w:fldChar w:fldCharType="begin"/>
      </w:r>
      <w:r>
        <w:rPr>
          <w:color w:val="0000FF"/>
        </w:rPr>
        <w:instrText xml:space="preserve"> REF _Numd19e8565 \h </w:instrText>
      </w:r>
      <w:r>
        <w:fldChar w:fldCharType="separate"/>
      </w:r>
      <w:rPr>
        <w:color w:val="0000FF"/>
      </w:rPr>
      <w:r>
        <w:rPr>
          <w:u w:val="single"/>
        </w:rPr>
        <w:t>42.1500 Scope of subpart.</w:t>
      </w:r>
      <w:r>
        <w:rPr>
          <w:color w:val="0000FF"/>
        </w:rPr>
        <w:fldChar w:fldCharType="end"/>
      </w:r>
      <w:r>
        <w:t/>
      </w:r>
    </w:p>
    <w:p xmlns:tce="http://www.TCE.com">
      <w:pPr>
        <w:pStyle w:val="ListBullet2"/>
        <!--depth 2-->
        <w:numPr>
          <w:ilvl w:val="1"/>
          <w:numId w:val="118"/>
        </w:numPr>
      </w:pPr>
      <w:r>
        <w:t/>
      </w:r>
      <w:r>
        <w:rPr>
          <w:color w:val="0000FF"/>
        </w:rPr>
        <w:fldChar w:fldCharType="begin"/>
      </w:r>
      <w:r>
        <w:rPr>
          <w:color w:val="0000FF"/>
        </w:rPr>
        <w:instrText xml:space="preserve"> REF _Numd19e8588 \h </w:instrText>
      </w:r>
      <w:r>
        <w:fldChar w:fldCharType="separate"/>
      </w:r>
      <w:rPr>
        <w:color w:val="0000FF"/>
      </w:rPr>
      <w:r>
        <w:rPr>
          <w:u w:val="single"/>
        </w:rPr>
        <w:t>42.1501 General.</w:t>
      </w:r>
      <w:r>
        <w:rPr>
          <w:color w:val="0000FF"/>
        </w:rPr>
        <w:fldChar w:fldCharType="end"/>
      </w:r>
      <w:r>
        <w:t/>
      </w:r>
    </w:p>
    <w:p xmlns:tce="http://www.TCE.com">
      <w:pPr>
        <w:pStyle w:val="ListBullet2"/>
        <!--depth 2-->
        <w:numPr>
          <w:ilvl w:val="1"/>
          <w:numId w:val="118"/>
        </w:numPr>
      </w:pPr>
      <w:r>
        <w:t/>
      </w:r>
      <w:r>
        <w:rPr>
          <w:color w:val="0000FF"/>
        </w:rPr>
        <w:fldChar w:fldCharType="begin"/>
      </w:r>
      <w:r>
        <w:rPr>
          <w:color w:val="0000FF"/>
        </w:rPr>
        <w:instrText xml:space="preserve"> REF _Numd19e8703 \h </w:instrText>
      </w:r>
      <w:r>
        <w:fldChar w:fldCharType="separate"/>
      </w:r>
      <w:rPr>
        <w:color w:val="0000FF"/>
      </w:rPr>
      <w:r>
        <w:rPr>
          <w:u w:val="single"/>
        </w:rPr>
        <w:t>42.1502 Policy.</w:t>
      </w:r>
      <w:r>
        <w:rPr>
          <w:color w:val="0000FF"/>
        </w:rPr>
        <w:fldChar w:fldCharType="end"/>
      </w:r>
      <w:r>
        <w:t/>
      </w:r>
    </w:p>
    <w:p xmlns:tce="http://www.TCE.com">
      <w:pPr>
        <w:pStyle w:val="ListBullet2"/>
        <!--depth 2-->
        <w:numPr>
          <w:ilvl w:val="1"/>
          <w:numId w:val="118"/>
        </w:numPr>
      </w:pPr>
      <w:r>
        <w:t/>
      </w:r>
      <w:r>
        <w:rPr>
          <w:color w:val="0000FF"/>
        </w:rPr>
        <w:fldChar w:fldCharType="begin"/>
      </w:r>
      <w:r>
        <w:rPr>
          <w:color w:val="0000FF"/>
        </w:rPr>
        <w:instrText xml:space="preserve"> REF _Numd19e8909 \h </w:instrText>
      </w:r>
      <w:r>
        <w:fldChar w:fldCharType="separate"/>
      </w:r>
      <w:rPr>
        <w:color w:val="0000FF"/>
      </w:rPr>
      <w:r>
        <w:rPr>
          <w:u w:val="single"/>
        </w:rPr>
        <w:t>42.1503 Procedures.</w:t>
      </w:r>
      <w:r>
        <w:rPr>
          <w:color w:val="0000FF"/>
        </w:rPr>
        <w:fldChar w:fldCharType="end"/>
      </w:r>
      <w:r>
        <w:t/>
      </w:r>
    </w:p>
    <w:p xmlns:tce="http://www.TCE.com">
      <w:pPr>
        <w:pStyle w:val="ListBullet2"/>
        <!--depth 2-->
        <w:numPr>
          <w:ilvl w:val="1"/>
          <w:numId w:val="118"/>
        </w:numPr>
      </w:pPr>
      <w:r>
        <w:t/>
      </w:r>
      <w:r>
        <w:rPr>
          <w:color w:val="0000FF"/>
        </w:rPr>
        <w:fldChar w:fldCharType="begin"/>
      </w:r>
      <w:r>
        <w:rPr>
          <w:color w:val="0000FF"/>
        </w:rPr>
        <w:instrText xml:space="preserve"> REF _Numd19e9415 \h </w:instrText>
      </w:r>
      <w:r>
        <w:fldChar w:fldCharType="separate"/>
      </w:r>
      <w:rPr>
        <w:color w:val="0000FF"/>
      </w:rPr>
      <w:r>
        <w:rPr>
          <w:u w:val="single"/>
        </w:rPr>
        <w:t>42.1504 Contract clause.</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_Numd19e9443 \h </w:instrText>
      </w:r>
      <w:r>
        <w:fldChar w:fldCharType="separate"/>
      </w:r>
      <w:rPr>
        <w:color w:val="0000FF"/>
      </w:rPr>
      <w:r>
        <w:rPr>
          <w:u w:val="single"/>
        </w:rPr>
        <w:t>Subpart 42.16 - Small Business Contract Administration</w:t>
      </w:r>
      <w:r>
        <w:rPr>
          <w:color w:val="0000FF"/>
        </w:rPr>
        <w:fldChar w:fldCharType="end"/>
      </w:r>
      <w:r>
        <w:t/>
      </w:r>
    </w:p>
    <w:p xmlns:tce="http://www.TCE.com">
      <w:pPr>
        <w:pStyle w:val="ListBullet2"/>
        <!--depth 2-->
        <w:numPr>
          <w:ilvl w:val="1"/>
          <w:numId w:val="119"/>
        </w:numPr>
      </w:pPr>
      <w:r>
        <w:t/>
      </w:r>
      <w:r>
        <w:rPr>
          <w:color w:val="0000FF"/>
        </w:rPr>
        <w:fldChar w:fldCharType="begin"/>
      </w:r>
      <w:r>
        <w:rPr>
          <w:color w:val="0000FF"/>
        </w:rPr>
        <w:instrText xml:space="preserve"> REF _Numd19e9456 \h </w:instrText>
      </w:r>
      <w:r>
        <w:fldChar w:fldCharType="separate"/>
      </w:r>
      <w:rPr>
        <w:color w:val="0000FF"/>
      </w:rPr>
      <w:r>
        <w:rPr>
          <w:u w:val="single"/>
        </w:rPr>
        <w:t>42.1601 General.</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_Numd19e9479 \h </w:instrText>
      </w:r>
      <w:r>
        <w:fldChar w:fldCharType="separate"/>
      </w:r>
      <w:rPr>
        <w:color w:val="0000FF"/>
      </w:rPr>
      <w:r>
        <w:rPr>
          <w:u w:val="single"/>
        </w:rPr>
        <w:t>Subpart 42.17 - Forward Pricing Rate Agreements</w:t>
      </w:r>
      <w:r>
        <w:rPr>
          <w:color w:val="0000FF"/>
        </w:rPr>
        <w:fldChar w:fldCharType="end"/>
      </w:r>
      <w:r>
        <w:t/>
      </w:r>
    </w:p>
    <w:p xmlns:tce="http://www.TCE.com">
      <w:pPr>
        <w:pStyle w:val="ListBullet2"/>
        <!--depth 2-->
        <w:numPr>
          <w:ilvl w:val="1"/>
          <w:numId w:val="120"/>
        </w:numPr>
      </w:pPr>
      <w:r>
        <w:t/>
      </w:r>
      <w:r>
        <w:rPr>
          <w:color w:val="0000FF"/>
        </w:rPr>
        <w:fldChar w:fldCharType="begin"/>
      </w:r>
      <w:r>
        <w:rPr>
          <w:color w:val="0000FF"/>
        </w:rPr>
        <w:instrText xml:space="preserve"> REF _Numd19e9492 \h </w:instrText>
      </w:r>
      <w:r>
        <w:fldChar w:fldCharType="separate"/>
      </w:r>
      <w:rPr>
        <w:color w:val="0000FF"/>
      </w:rPr>
      <w:r>
        <w:rPr>
          <w:u w:val="single"/>
        </w:rPr>
        <w:t>42.1701 Procedures.</w:t>
      </w:r>
      <w:r>
        <w:rPr>
          <w:color w:val="0000FF"/>
        </w:rPr>
        <w:fldChar w:fldCharType="end"/>
      </w:r>
      <w:r>
        <w:t/>
      </w:r>
    </w:p>
    <!--Topic unique_3-->
    <w:p xmlns:tce="http://www.TCE.com">
      <w:pPr>
        <w:pStyle w:val="Heading2"/>
      </w:pPr>
      <w:bookmarkStart w:id="4" w:name="_Numd19e1900"/>
      <w:bookmarkStart w:id="5" w:name="_Refd19e1900"/>
      <w:bookmarkStart w:id="6" w:name="_Tocd19e1900"/>
      <w:r>
        <w:t/>
      </w:r>
      <w:r>
        <w:t>42.000</w:t>
      </w:r>
      <w:r>
        <w:t xml:space="preserve"> Scope of part.</w:t>
      </w:r>
      <w:bookmarkEnd w:id="5"/>
      <w:bookmarkEnd w:id="6"/>
      <w:bookmarkEnd w:id="4"/>
    </w:p>
    <w:p xmlns:tce="http://www.TCE.com">
      <w:pPr>
        <w:pStyle w:val="BodyText"/>
      </w:pPr>
      <w:r>
        <w:t>This part prescribes policies and procedures for assigning and performing contract administration and contract audit services.</w:t>
      </w:r>
    </w:p>
    <!--Topic unique_4-->
    <w:p xmlns:tce="http://www.TCE.com">
      <w:pPr>
        <w:pStyle w:val="Heading2"/>
      </w:pPr>
      <w:bookmarkStart w:id="7" w:name="_Numd19e1919"/>
      <w:bookmarkStart w:id="8" w:name="_Refd19e1919"/>
      <w:bookmarkStart w:id="9" w:name="_Tocd19e1919"/>
      <w:r>
        <w:t/>
      </w:r>
      <w:r>
        <w:t>42.001</w:t>
      </w:r>
      <w:r>
        <w:t xml:space="preserve"> [Reserved]</w:t>
      </w:r>
      <w:bookmarkEnd w:id="8"/>
      <w:bookmarkEnd w:id="9"/>
      <w:bookmarkEnd w:id="7"/>
    </w:p>
    <!--Topic unique_5-->
    <w:p xmlns:tce="http://www.TCE.com">
      <w:pPr>
        <w:pStyle w:val="Heading2"/>
      </w:pPr>
      <w:bookmarkStart w:id="10" w:name="_Numd19e1933"/>
      <w:bookmarkStart w:id="11" w:name="_Refd19e1933"/>
      <w:bookmarkStart w:id="12" w:name="_Tocd19e1933"/>
      <w:r>
        <w:t/>
      </w:r>
      <w:r>
        <w:t>42.002</w:t>
      </w:r>
      <w:r>
        <w:t xml:space="preserve"> Interagency agreements.</w:t>
      </w:r>
      <w:bookmarkEnd w:id="11"/>
      <w:bookmarkEnd w:id="12"/>
      <w:bookmarkEnd w:id="10"/>
    </w:p>
    <w:p xmlns:tce="http://www.TCE.com">
      <w:pPr>
        <w:pStyle w:val="ListNumber"/>
        <!--depth 1-->
        <w:numPr>
          <w:ilvl w:val="0"/>
          <w:numId w:val="121"/>
        </w:numPr>
      </w:pPr>
      <w:bookmarkStart w:id="14" w:name="_Tocd19e1942"/>
      <w:bookmarkStart w:id="13" w:name="_Refd19e1942"/>
      <w:r>
        <w:t/>
      </w:r>
      <w:r>
        <w:t>(a)</w:t>
      </w:r>
      <w:r>
        <w:t xml:space="preserve"> Agencies shall avoid duplicate audits, reviews, inspections, and examinations of contractors or subcontractors, by more than one agency, through the use of interagency agreements.</w:t>
      </w:r>
    </w:p>
    <w:p xmlns:tce="http://www.TCE.com">
      <w:pPr>
        <w:pStyle w:val="ListNumber"/>
        <!--depth 1-->
        <w:numPr>
          <w:ilvl w:val="0"/>
          <w:numId w:val="121"/>
        </w:numPr>
      </w:pPr>
      <w:r>
        <w:t/>
      </w:r>
      <w:r>
        <w:t>(b)</w:t>
      </w:r>
      <w:r>
        <w:t xml:space="preserve"> Subject to the fiscal regulations of the agencies and applicable interagency agreements, the requesting agency shall reimburse the servicing agency for rendered services in accordance with the Economy Act (</w:t>
      </w:r>
      <w:hyperlink r:id="rIdHyperlink101">
        <w:r>
          <w:rPr>
            <w:rStyle w:val="Hyperlink"/>
          </w:rPr>
          <w:t>31 U.S.C. 1535</w:t>
        </w:r>
      </w:hyperlink>
      <w:r>
        <w:t>).</w:t>
      </w:r>
    </w:p>
    <w:p xmlns:tce="http://www.TCE.com">
      <w:pPr>
        <w:pStyle w:val="ListNumber"/>
        <!--depth 1-->
        <w:numPr>
          <w:ilvl w:val="0"/>
          <w:numId w:val="121"/>
        </w:numPr>
      </w:pPr>
      <w:r>
        <w:t/>
      </w:r>
      <w:r>
        <w:t>(c)</w:t>
      </w:r>
      <w:r>
        <w:t xml:space="preserve"> When an interagency agreement is established, the agencies are encouraged to consider establishing procedures for the resolution of issues that may arise under the agreement.</w:t>
      </w:r>
      <w:bookmarkEnd w:id="13"/>
      <w:bookmarkEnd w:id="14"/>
    </w:p>
    <!--Topic unique_6-->
    <w:p xmlns:tce="http://www.TCE.com">
      <w:pPr>
        <w:pStyle w:val="Heading2"/>
      </w:pPr>
      <w:bookmarkStart w:id="15" w:name="_Numd19e1977"/>
      <w:bookmarkStart w:id="16" w:name="_Refd19e1977"/>
      <w:bookmarkStart w:id="17" w:name="_Tocd19e1977"/>
      <w:r>
        <w:t/>
      </w:r>
      <w:r>
        <w:t>42.003</w:t>
      </w:r>
      <w:r>
        <w:t xml:space="preserve"> Cognizant Federal agency.</w:t>
      </w:r>
      <w:bookmarkEnd w:id="16"/>
      <w:bookmarkEnd w:id="17"/>
      <w:bookmarkEnd w:id="15"/>
    </w:p>
    <w:p xmlns:tce="http://www.TCE.com">
      <w:pPr>
        <w:pStyle w:val="ListNumber"/>
        <!--depth 1-->
        <w:numPr>
          <w:ilvl w:val="0"/>
          <w:numId w:val="122"/>
        </w:numPr>
      </w:pPr>
      <w:bookmarkStart w:id="19" w:name="_Tocd19e1986"/>
      <w:bookmarkStart w:id="18" w:name="_Refd19e1986"/>
      <w:r>
        <w:t/>
      </w:r>
      <w:r>
        <w:t>(a)</w:t>
      </w:r>
      <w:r>
        <w:t xml:space="preserve"> For contractors other than educational institutions and nonprofit organizations, the cognizant Federal agency normally will be the agency with the largest dollar amount of negotiated contracts, including options. For educational institutions (defined as institutions of higher education in the OMB Uniform Guidance at </w:t>
      </w:r>
      <w:r>
        <w:t>2 CFR part 200</w:t>
      </w:r>
      <w:r>
        <w:t xml:space="preserve">, subpart A, and 20 U .S.C. 1001) and nonprofit organizations (as defined in the OMB Uniform Guidance at </w:t>
      </w:r>
      <w:r>
        <w:t>2 CFR part 200</w:t>
      </w:r>
      <w:r>
        <w:t xml:space="preserve">), the cognizant Federal agency for indirect costs is established according to the OMB Uniform Guidance at </w:t>
      </w:r>
      <w:r>
        <w:t>2 CFR part 200</w:t>
      </w:r>
      <w:r>
        <w:t>, appendices III and IV, respectively.</w:t>
      </w:r>
    </w:p>
    <w:p xmlns:tce="http://www.TCE.com">
      <w:pPr>
        <w:pStyle w:val="ListNumber"/>
        <!--depth 1-->
        <w:numPr>
          <w:ilvl w:val="0"/>
          <w:numId w:val="122"/>
        </w:numPr>
      </w:pPr>
      <w:r>
        <w:t/>
      </w:r>
      <w:r>
        <w:t>(b)</w:t>
      </w:r>
      <w:r>
        <w:t xml:space="preserve"> Once a Federal agency assumes cognizance for a contractor, it should remain cognizant for at least 5 years to ensure continuity and ease of administration. If, at the end of the 5-year period, another agency has the largest dollar amount of negotiated contracts, including options, the two agencies shall coordinate and determine which will assume cognizance. However, if circumstances warrant it and the affected agencies agree, cognizance may transfer prior to the expiration of the 5-year period.</w:t>
      </w:r>
      <w:bookmarkEnd w:id="18"/>
      <w:bookmarkEnd w:id="19"/>
    </w:p>
    <!--Topic unique_7-->
    <w:p xmlns:tce="http://www.TCE.com">
      <w:pPr>
        <w:pStyle w:val="Heading2"/>
      </w:pPr>
      <w:bookmarkStart w:id="20" w:name="_Numd19e2018"/>
      <w:bookmarkStart w:id="21" w:name="_Refd19e2018"/>
      <w:bookmarkStart w:id="22" w:name="_Tocd19e2018"/>
      <w:r>
        <w:t/>
      </w:r>
      <w:r>
        <w:t>Subpart 42.1</w:t>
      </w:r>
      <w:r>
        <w:t xml:space="preserve"> - Contract Audit Services</w:t>
      </w:r>
      <w:bookmarkEnd w:id="21"/>
      <w:bookmarkEnd w:id="22"/>
      <w:bookmarkEnd w:id="20"/>
    </w:p>
    <!--Topic unique_8-->
    <w:p xmlns:tce="http://www.TCE.com">
      <w:pPr>
        <w:pStyle w:val="Heading3"/>
      </w:pPr>
      <w:bookmarkStart w:id="23" w:name="_Numd19e2031"/>
      <w:bookmarkStart w:id="24" w:name="_Refd19e2031"/>
      <w:bookmarkStart w:id="25" w:name="_Tocd19e2031"/>
      <w:r>
        <w:t/>
      </w:r>
      <w:r>
        <w:t>42.101</w:t>
      </w:r>
      <w:r>
        <w:t xml:space="preserve"> Contract audit responsibilities.</w:t>
      </w:r>
      <w:bookmarkEnd w:id="24"/>
      <w:bookmarkEnd w:id="25"/>
      <w:bookmarkEnd w:id="23"/>
    </w:p>
    <w:p xmlns:tce="http://www.TCE.com">
      <w:pPr>
        <w:pStyle w:val="ListNumber"/>
        <!--depth 1-->
        <w:numPr>
          <w:ilvl w:val="0"/>
          <w:numId w:val="123"/>
        </w:numPr>
      </w:pPr>
      <w:bookmarkStart w:id="27" w:name="_Tocd19e2040"/>
      <w:bookmarkStart w:id="26" w:name="_Refd19e2040"/>
      <w:r>
        <w:t/>
      </w:r>
      <w:r>
        <w:t>(a)</w:t>
      </w:r>
      <w:r>
        <w:t xml:space="preserve"> The auditor is responsible for-</w:t>
      </w:r>
    </w:p>
    <w:p xmlns:tce="http://www.TCE.com">
      <w:pPr>
        <w:pStyle w:val="ListNumber2"/>
        <!--depth 2-->
        <w:numPr>
          <w:ilvl w:val="1"/>
          <w:numId w:val="124"/>
        </w:numPr>
      </w:pPr>
      <w:bookmarkStart w:id="29" w:name="_Tocd19e2048"/>
      <w:bookmarkStart w:id="28" w:name="_Refd19e2048"/>
      <w:r>
        <w:t/>
      </w:r>
      <w:r>
        <w:t>(1)</w:t>
      </w:r>
      <w:r>
        <w:t xml:space="preserve"> Submitting information and advice to the requesting activity, based on the auditor’s analysis of the contractor’s financial and accounting records or other related data as to the acceptability of the contractor’s incurred and estimated costs;</w:t>
      </w:r>
    </w:p>
    <w:p xmlns:tce="http://www.TCE.com">
      <w:pPr>
        <w:pStyle w:val="ListNumber2"/>
        <!--depth 2-->
        <w:numPr>
          <w:ilvl w:val="1"/>
          <w:numId w:val="124"/>
        </w:numPr>
      </w:pPr>
      <w:r>
        <w:t/>
      </w:r>
      <w:r>
        <w:t>(2)</w:t>
      </w:r>
      <w:r>
        <w:t xml:space="preserve"> Reviewing the financial and accounting aspects of the contractor’s cost control systems; and</w:t>
      </w:r>
    </w:p>
    <w:p xmlns:tce="http://www.TCE.com">
      <w:pPr>
        <w:pStyle w:val="ListNumber2"/>
        <!--depth 2-->
        <w:numPr>
          <w:ilvl w:val="1"/>
          <w:numId w:val="124"/>
        </w:numPr>
      </w:pPr>
      <w:r>
        <w:t/>
      </w:r>
      <w:r>
        <w:t>(3)</w:t>
      </w:r>
      <w:r>
        <w:t xml:space="preserve"> Performing other analyses and reviews that require access to the contractor’s financial and accounting records supporting proposed and incurred costs.</w:t>
      </w:r>
      <w:bookmarkEnd w:id="28"/>
      <w:bookmarkEnd w:id="29"/>
    </w:p>
    <w:p xmlns:tce="http://www.TCE.com">
      <w:pPr>
        <w:pStyle w:val="ListNumber"/>
        <!--depth 1-->
        <w:numPr>
          <w:ilvl w:val="0"/>
          <w:numId w:val="123"/>
        </w:numPr>
      </w:pPr>
      <w:r>
        <w:t/>
      </w:r>
      <w:r>
        <w:t>(b)</w:t>
      </w:r>
      <w:r>
        <w:t xml:space="preserve"> Normally, for contractors other than educational institutions and nonprofit organizations, the Defense Contract Audit Agency (DCAA) is the responsible Government audit agency. However, there may be instances where an agency other than DCAA desires cognizance of a particular contractor. In those instances, the two agencies shall agree on the most efficient and economical approach to meet contract audit requirements. For educational institutions (defined as institutions of higher education in the OMB Uniform Guidance at </w:t>
      </w:r>
      <w:r>
        <w:t>2 CFR part 200</w:t>
      </w:r>
      <w:r>
        <w:t xml:space="preserve">, subpart A, and 20 U .S.C. 1001) and nonprofit organizations (as defined in the OMB Uniform Guidance at </w:t>
      </w:r>
      <w:r>
        <w:t>2 CFR part 200</w:t>
      </w:r>
      <w:r>
        <w:t xml:space="preserve">), audit cognizance will be determined according to the provisions of the OMB Uniform Guidance at </w:t>
      </w:r>
      <w:r>
        <w:t>2 CFR part 200</w:t>
      </w:r>
      <w:r>
        <w:t>, subpart F.</w:t>
      </w:r>
      <w:bookmarkEnd w:id="26"/>
      <w:bookmarkEnd w:id="27"/>
    </w:p>
    <!--Topic unique_9-->
    <w:p xmlns:tce="http://www.TCE.com">
      <w:pPr>
        <w:pStyle w:val="Heading3"/>
      </w:pPr>
      <w:bookmarkStart w:id="30" w:name="_Numd19e2096"/>
      <w:bookmarkStart w:id="31" w:name="_Refd19e2096"/>
      <w:bookmarkStart w:id="32" w:name="_Tocd19e2096"/>
      <w:r>
        <w:t/>
      </w:r>
      <w:r>
        <w:t>42.102</w:t>
      </w:r>
      <w:r>
        <w:t xml:space="preserve"> Assignment of contract audit services.</w:t>
      </w:r>
      <w:bookmarkEnd w:id="31"/>
      <w:bookmarkEnd w:id="32"/>
      <w:bookmarkEnd w:id="30"/>
    </w:p>
    <w:p xmlns:tce="http://www.TCE.com">
      <w:pPr>
        <w:pStyle w:val="ListNumber"/>
        <!--depth 1-->
        <w:numPr>
          <w:ilvl w:val="0"/>
          <w:numId w:val="125"/>
        </w:numPr>
      </w:pPr>
      <w:bookmarkStart w:id="34" w:name="_Tocd19e2105"/>
      <w:bookmarkStart w:id="33" w:name="_Refd19e2105"/>
      <w:r>
        <w:t/>
      </w:r>
      <w:r>
        <w:t>(a)</w:t>
      </w:r>
      <w:r>
        <w:t xml:space="preserve"> As provided in agency procedures or interagency agreements, contracting officers may request audit services directly from the responsible audit agency cited in the Directory of Federal Contract Audit Offices. The audit request should include a suspense date and should identify any information needed by the contracting officer.</w:t>
      </w:r>
    </w:p>
    <w:p xmlns:tce="http://www.TCE.com">
      <w:pPr>
        <w:pStyle w:val="ListNumber"/>
        <!--depth 1-->
        <w:numPr>
          <w:ilvl w:val="0"/>
          <w:numId w:val="125"/>
        </w:numPr>
      </w:pPr>
      <w:r>
        <w:t/>
      </w:r>
      <w:r>
        <w:t>(b)</w:t>
      </w:r>
      <w:r>
        <w:t xml:space="preserve"> The responsible audit agency may decline requests for services on a case-by-case basis, if resources of the audit agency are inadequate to accomplish the tasks. Declinations shall be in writing.</w:t>
      </w:r>
      <w:bookmarkEnd w:id="33"/>
      <w:bookmarkEnd w:id="34"/>
    </w:p>
    <!--Topic unique_10-->
    <w:p xmlns:tce="http://www.TCE.com">
      <w:pPr>
        <w:pStyle w:val="Heading3"/>
      </w:pPr>
      <w:bookmarkStart w:id="35" w:name="_Numd19e2128"/>
      <w:bookmarkStart w:id="36" w:name="_Refd19e2128"/>
      <w:bookmarkStart w:id="37" w:name="_Tocd19e2128"/>
      <w:r>
        <w:t/>
      </w:r>
      <w:r>
        <w:t>42.103</w:t>
      </w:r>
      <w:r>
        <w:t xml:space="preserve"> Contract audit services directory.</w:t>
      </w:r>
      <w:bookmarkEnd w:id="36"/>
      <w:bookmarkEnd w:id="37"/>
      <w:bookmarkEnd w:id="35"/>
    </w:p>
    <w:p xmlns:tce="http://www.TCE.com">
      <w:pPr>
        <w:pStyle w:val="ListNumber"/>
        <!--depth 1-->
        <w:numPr>
          <w:ilvl w:val="0"/>
          <w:numId w:val="126"/>
        </w:numPr>
      </w:pPr>
      <w:bookmarkStart w:id="39" w:name="_Tocd19e2137"/>
      <w:bookmarkStart w:id="38" w:name="_Refd19e2137"/>
      <w:r>
        <w:t/>
      </w:r>
      <w:r>
        <w:t>(a)</w:t>
      </w:r>
      <w:r>
        <w:t xml:space="preserve"> DCAA maintains and distributes the Directory of Federal Contract Audit Offices. The directory identifies cognizant audit offices and the contractors over which they have cognizance. Changes to audit cognizance shall be provided to DCAA so that the directory can be updated.</w:t>
      </w:r>
    </w:p>
    <w:p xmlns:tce="http://www.TCE.com">
      <w:pPr>
        <w:pStyle w:val="ListNumber"/>
        <!--depth 1-->
        <w:numPr>
          <w:ilvl w:val="0"/>
          <w:numId w:val="126"/>
        </w:numPr>
      </w:pPr>
      <w:r>
        <w:t/>
      </w:r>
      <w:r>
        <w:t>(b)</w:t>
      </w:r>
      <w:r>
        <w:t xml:space="preserve"> Agencies may obtain a copy of the directory or information concerning cognizant audit offices by contacting the-</w:t>
      </w:r>
    </w:p>
    <w:p xmlns:tce="http://www.TCE.com">
      <w:pPr>
        <w:pStyle w:val="ListParagraph"/>
        <!--depth 1-->
        <w:ind w:left="720"/>
      </w:pPr>
      <w:r>
        <w:t>Defense Contract Audit Agency ATTN: CMO Publications Officer 8725 John J. Kingman Road Suite 2135 Fort Belvoir, VA 22060-6219.</w:t>
      </w:r>
      <w:bookmarkEnd w:id="38"/>
      <w:bookmarkEnd w:id="39"/>
    </w:p>
    <!--Topic unique_11-->
    <w:p xmlns:tce="http://www.TCE.com">
      <w:pPr>
        <w:pStyle w:val="Heading2"/>
      </w:pPr>
      <w:bookmarkStart w:id="40" w:name="_Numd19e2164"/>
      <w:bookmarkStart w:id="41" w:name="_Refd19e2164"/>
      <w:bookmarkStart w:id="42" w:name="_Tocd19e2164"/>
      <w:r>
        <w:t/>
      </w:r>
      <w:r>
        <w:t>Subpart 42.2</w:t>
      </w:r>
      <w:r>
        <w:t xml:space="preserve"> - Contract Administration Services</w:t>
      </w:r>
      <w:bookmarkEnd w:id="41"/>
      <w:bookmarkEnd w:id="42"/>
      <w:bookmarkEnd w:id="40"/>
    </w:p>
    <!--Topic unique_12-->
    <w:p xmlns:tce="http://www.TCE.com">
      <w:pPr>
        <w:pStyle w:val="Heading3"/>
      </w:pPr>
      <w:bookmarkStart w:id="43" w:name="_Numd19e2177"/>
      <w:bookmarkStart w:id="44" w:name="_Refd19e2177"/>
      <w:bookmarkStart w:id="45" w:name="_Tocd19e2177"/>
      <w:r>
        <w:t/>
      </w:r>
      <w:r>
        <w:t>42.201</w:t>
      </w:r>
      <w:r>
        <w:t xml:space="preserve"> Contract administration responsibilities.</w:t>
      </w:r>
      <w:bookmarkEnd w:id="44"/>
      <w:bookmarkEnd w:id="45"/>
      <w:bookmarkEnd w:id="43"/>
    </w:p>
    <w:p xmlns:tce="http://www.TCE.com">
      <w:pPr>
        <w:pStyle w:val="ListNumber"/>
        <!--depth 1-->
        <w:numPr>
          <w:ilvl w:val="0"/>
          <w:numId w:val="127"/>
        </w:numPr>
      </w:pPr>
      <w:bookmarkStart w:id="47" w:name="_Tocd19e2186"/>
      <w:bookmarkStart w:id="46" w:name="_Refd19e2186"/>
      <w:r>
        <w:t/>
      </w:r>
      <w:r>
        <w:t>(a)</w:t>
      </w:r>
      <w:r>
        <w:t xml:space="preserve"> For each contract assigned for administration, the contract administration office (CAO) (see </w:t>
      </w:r>
      <w:r>
        <w:rPr>
          <w:u w:val="single"/>
        </w:rPr>
        <w:t>2.101</w:t>
      </w:r>
      <w:r>
        <w:t>) shall-</w:t>
      </w:r>
    </w:p>
    <w:p xmlns:tce="http://www.TCE.com">
      <w:pPr>
        <w:pStyle w:val="ListNumber2"/>
        <!--depth 2-->
        <w:numPr>
          <w:ilvl w:val="1"/>
          <w:numId w:val="128"/>
        </w:numPr>
      </w:pPr>
      <w:bookmarkStart w:id="49" w:name="_Tocd19e2198"/>
      <w:bookmarkStart w:id="48" w:name="_Refd19e2198"/>
      <w:r>
        <w:t/>
      </w:r>
      <w:r>
        <w:t>(1)</w:t>
      </w:r>
      <w:r>
        <w:t xml:space="preserve"> Perform the functions listed in </w:t>
      </w:r>
      <w:r>
        <w:rPr>
          <w:color w:val="0000FF"/>
        </w:rPr>
        <w:fldChar w:fldCharType="begin"/>
      </w:r>
      <w:r>
        <w:rPr>
          <w:color w:val="0000FF"/>
        </w:rPr>
        <w:instrText xml:space="preserve"> REF _Numd19e2555 \h </w:instrText>
      </w:r>
      <w:r>
        <w:fldChar w:fldCharType="separate"/>
      </w:r>
      <w:rPr>
        <w:color w:val="0000FF"/>
      </w:rPr>
      <w:r>
        <w:rPr>
          <w:u w:val="single"/>
        </w:rPr>
        <w:t>42.302</w:t>
      </w:r>
      <w:r>
        <w:rPr>
          <w:color w:val="0000FF"/>
        </w:rPr>
        <w:fldChar w:fldCharType="end"/>
      </w:r>
      <w:r>
        <w:t>(a) to the extent that they apply to the contract, except for the functions specifically withheld;</w:t>
      </w:r>
    </w:p>
    <w:p xmlns:tce="http://www.TCE.com">
      <w:pPr>
        <w:pStyle w:val="ListNumber2"/>
        <!--depth 2-->
        <w:numPr>
          <w:ilvl w:val="1"/>
          <w:numId w:val="128"/>
        </w:numPr>
      </w:pPr>
      <w:r>
        <w:t/>
      </w:r>
      <w:r>
        <w:t>(2)</w:t>
      </w:r>
      <w:r>
        <w:t xml:space="preserve"> Perform the functions listed in </w:t>
      </w:r>
      <w:r>
        <w:rPr>
          <w:color w:val="0000FF"/>
        </w:rPr>
        <w:fldChar w:fldCharType="begin"/>
      </w:r>
      <w:r>
        <w:rPr>
          <w:color w:val="0000FF"/>
        </w:rPr>
        <w:instrText xml:space="preserve"> REF _Numd19e2555 \h </w:instrText>
      </w:r>
      <w:r>
        <w:fldChar w:fldCharType="separate"/>
      </w:r>
      <w:rPr>
        <w:color w:val="0000FF"/>
      </w:rPr>
      <w:r>
        <w:rPr>
          <w:u w:val="single"/>
        </w:rPr>
        <w:t>42.302</w:t>
      </w:r>
      <w:r>
        <w:rPr>
          <w:color w:val="0000FF"/>
        </w:rPr>
        <w:fldChar w:fldCharType="end"/>
      </w:r>
      <w:r>
        <w:t>(b) only when and to the extent specifically authorized by the contracting officer; and</w:t>
      </w:r>
    </w:p>
    <w:p xmlns:tce="http://www.TCE.com">
      <w:pPr>
        <w:pStyle w:val="ListNumber2"/>
        <!--depth 2-->
        <w:numPr>
          <w:ilvl w:val="1"/>
          <w:numId w:val="128"/>
        </w:numPr>
      </w:pPr>
      <w:r>
        <w:t/>
      </w:r>
      <w:r>
        <w:t>(3)</w:t>
      </w:r>
      <w:r>
        <w:t xml:space="preserve"> Request supporting contract administration under </w:t>
      </w:r>
      <w:r>
        <w:rPr>
          <w:color w:val="0000FF"/>
        </w:rPr>
        <w:fldChar w:fldCharType="begin"/>
      </w:r>
      <w:r>
        <w:rPr>
          <w:color w:val="0000FF"/>
        </w:rPr>
        <w:instrText xml:space="preserve"> REF _Numd19e2249 \h </w:instrText>
      </w:r>
      <w:r>
        <w:fldChar w:fldCharType="separate"/>
      </w:r>
      <w:rPr>
        <w:color w:val="0000FF"/>
      </w:rPr>
      <w:r>
        <w:rPr>
          <w:u w:val="single"/>
        </w:rPr>
        <w:t>42.202</w:t>
      </w:r>
      <w:r>
        <w:rPr>
          <w:color w:val="0000FF"/>
        </w:rPr>
        <w:fldChar w:fldCharType="end"/>
      </w:r>
      <w:r>
        <w:t>(e) and (f) when it is required.</w:t>
      </w:r>
      <w:bookmarkEnd w:id="48"/>
      <w:bookmarkEnd w:id="49"/>
    </w:p>
    <w:p xmlns:tce="http://www.TCE.com">
      <w:pPr>
        <w:pStyle w:val="ListNumber"/>
        <!--depth 1-->
        <w:numPr>
          <w:ilvl w:val="0"/>
          <w:numId w:val="127"/>
        </w:numPr>
      </w:pPr>
      <w:r>
        <w:t/>
      </w:r>
      <w:r>
        <w:t>(b)</w:t>
      </w:r>
      <w:r>
        <w:t xml:space="preserve"> The Defense Contract Management Agency and other agencies offer a wide variety of contract administration and support services.</w:t>
      </w:r>
      <w:bookmarkEnd w:id="46"/>
      <w:bookmarkEnd w:id="47"/>
    </w:p>
    <!--Topic unique_13-->
    <w:p xmlns:tce="http://www.TCE.com">
      <w:pPr>
        <w:pStyle w:val="Heading3"/>
      </w:pPr>
      <w:bookmarkStart w:id="50" w:name="_Numd19e2249"/>
      <w:bookmarkStart w:id="51" w:name="_Refd19e2249"/>
      <w:bookmarkStart w:id="52" w:name="_Tocd19e2249"/>
      <w:r>
        <w:t/>
      </w:r>
      <w:r>
        <w:t>42.202</w:t>
      </w:r>
      <w:r>
        <w:t xml:space="preserve"> Assignment of contract administration.</w:t>
      </w:r>
      <w:bookmarkEnd w:id="51"/>
      <w:bookmarkEnd w:id="52"/>
      <w:bookmarkEnd w:id="50"/>
    </w:p>
    <w:p xmlns:tce="http://www.TCE.com">
      <w:pPr>
        <w:pStyle w:val="ListNumber"/>
        <!--depth 1-->
        <w:numPr>
          <w:ilvl w:val="0"/>
          <w:numId w:val="129"/>
        </w:numPr>
      </w:pPr>
      <w:bookmarkStart w:id="54" w:name="_Tocd19e2258"/>
      <w:bookmarkStart w:id="53" w:name="_Refd19e2258"/>
      <w:r>
        <w:t/>
      </w:r>
      <w:r>
        <w:t>(a)</w:t>
      </w:r>
      <w:r>
        <w:t xml:space="preserve"> </w:t>
      </w:r>
      <w:r>
        <w:rPr>
          <w:i/>
        </w:rPr>
        <w:t>Delegating functions</w:t>
      </w:r>
      <w:r>
        <w:t>. As provided in agency procedures, contracting officers may delegate contract administration or specialized support services, either through interagency agreements or by direct request to the cognizant CAO listed in the Federal Directory of Contract Administration Services Components. The delegation should include-</w:t>
      </w:r>
    </w:p>
    <w:p xmlns:tce="http://www.TCE.com">
      <w:pPr>
        <w:pStyle w:val="ListNumber2"/>
        <!--depth 2-->
        <w:numPr>
          <w:ilvl w:val="1"/>
          <w:numId w:val="130"/>
        </w:numPr>
      </w:pPr>
      <w:bookmarkStart w:id="56" w:name="_Tocd19e2269"/>
      <w:bookmarkStart w:id="55" w:name="_Refd19e2269"/>
      <w:r>
        <w:t/>
      </w:r>
      <w:r>
        <w:t>(1)</w:t>
      </w:r>
      <w:r>
        <w:t xml:space="preserve"> The name and address of the CAO designated to perform the administration (this information also shall be entered in the contract);</w:t>
      </w:r>
    </w:p>
    <w:p xmlns:tce="http://www.TCE.com">
      <w:pPr>
        <w:pStyle w:val="ListNumber2"/>
        <!--depth 2-->
        <w:numPr>
          <w:ilvl w:val="1"/>
          <w:numId w:val="130"/>
        </w:numPr>
      </w:pPr>
      <w:r>
        <w:t/>
      </w:r>
      <w:r>
        <w:t>(2)</w:t>
      </w:r>
      <w:r>
        <w:t xml:space="preserve"> Any special instructions, including any functions withheld or any specific authorization to perform functions listed in </w:t>
      </w:r>
      <w:r>
        <w:rPr>
          <w:color w:val="0000FF"/>
        </w:rPr>
        <w:fldChar w:fldCharType="begin"/>
      </w:r>
      <w:r>
        <w:rPr>
          <w:color w:val="0000FF"/>
        </w:rPr>
        <w:instrText xml:space="preserve"> REF _Numd19e2555 \h </w:instrText>
      </w:r>
      <w:r>
        <w:fldChar w:fldCharType="separate"/>
      </w:r>
      <w:rPr>
        <w:color w:val="0000FF"/>
      </w:rPr>
      <w:r>
        <w:rPr>
          <w:u w:val="single"/>
        </w:rPr>
        <w:t>42.302</w:t>
      </w:r>
      <w:r>
        <w:rPr>
          <w:color w:val="0000FF"/>
        </w:rPr>
        <w:fldChar w:fldCharType="end"/>
      </w:r>
      <w:r>
        <w:t>(b);</w:t>
      </w:r>
    </w:p>
    <w:p xmlns:tce="http://www.TCE.com">
      <w:pPr>
        <w:pStyle w:val="ListNumber2"/>
        <!--depth 2-->
        <w:numPr>
          <w:ilvl w:val="1"/>
          <w:numId w:val="130"/>
        </w:numPr>
      </w:pPr>
      <w:r>
        <w:t/>
      </w:r>
      <w:r>
        <w:t>(3)</w:t>
      </w:r>
      <w:r>
        <w:t xml:space="preserve"> A copy of the contract to be administered; and</w:t>
      </w:r>
    </w:p>
    <w:p xmlns:tce="http://www.TCE.com">
      <w:pPr>
        <w:pStyle w:val="ListNumber2"/>
        <!--depth 2-->
        <w:numPr>
          <w:ilvl w:val="1"/>
          <w:numId w:val="130"/>
        </w:numPr>
      </w:pPr>
      <w:r>
        <w:t/>
      </w:r>
      <w:r>
        <w:t>(4)</w:t>
      </w:r>
      <w:r>
        <w:t xml:space="preserve"> Copies of all contracting agency regulations or directives that are-</w:t>
      </w:r>
    </w:p>
    <w:p xmlns:tce="http://www.TCE.com">
      <w:pPr>
        <w:pStyle w:val="ListNumber3"/>
        <!--depth 3-->
        <w:numPr>
          <w:ilvl w:val="2"/>
          <w:numId w:val="131"/>
        </w:numPr>
      </w:pPr>
      <w:bookmarkStart w:id="58" w:name="_Tocd19e2302"/>
      <w:bookmarkStart w:id="57" w:name="_Refd19e2302"/>
      <w:r>
        <w:t/>
      </w:r>
      <w:r>
        <w:t>(i)</w:t>
      </w:r>
      <w:r>
        <w:t xml:space="preserve"> Incorporated into the contract by reference; or</w:t>
      </w:r>
    </w:p>
    <w:p xmlns:tce="http://www.TCE.com">
      <w:pPr>
        <w:pStyle w:val="ListNumber3"/>
        <!--depth 3-->
        <w:numPr>
          <w:ilvl w:val="2"/>
          <w:numId w:val="131"/>
        </w:numPr>
      </w:pPr>
      <w:r>
        <w:t/>
      </w:r>
      <w:r>
        <w:t>(ii)</w:t>
      </w:r>
      <w:r>
        <w:t xml:space="preserve"> Otherwise necessary to administer the contract, unless copies have been provided previously.</w:t>
      </w:r>
      <w:bookmarkEnd w:id="57"/>
      <w:bookmarkEnd w:id="58"/>
      <w:bookmarkEnd w:id="55"/>
      <w:bookmarkEnd w:id="56"/>
    </w:p>
    <w:p xmlns:tce="http://www.TCE.com">
      <w:pPr>
        <w:pStyle w:val="ListNumber"/>
        <!--depth 1-->
        <w:numPr>
          <w:ilvl w:val="0"/>
          <w:numId w:val="129"/>
        </w:numPr>
      </w:pPr>
      <w:r>
        <w:t/>
      </w:r>
      <w:r>
        <w:t>(b)</w:t>
      </w:r>
      <w:r>
        <w:t xml:space="preserve"> </w:t>
      </w:r>
      <w:r>
        <w:rPr>
          <w:i/>
        </w:rPr>
        <w:t>Special instructions</w:t>
      </w:r>
      <w:r>
        <w:t>. As necessary, the contracting officer also shall advise the contractor (and other activities as appropriate) of any functions withheld from or additional functions delegated to the CAO.</w:t>
      </w:r>
    </w:p>
    <w:p xmlns:tce="http://www.TCE.com">
      <w:pPr>
        <w:pStyle w:val="ListNumber"/>
        <!--depth 1-->
        <w:numPr>
          <w:ilvl w:val="0"/>
          <w:numId w:val="129"/>
        </w:numPr>
      </w:pPr>
      <w:r>
        <w:t/>
      </w:r>
      <w:r>
        <w:t>(c)</w:t>
      </w:r>
      <w:r>
        <w:t xml:space="preserve"> </w:t>
      </w:r>
      <w:r>
        <w:rPr>
          <w:i/>
        </w:rPr>
        <w:t>Delegating additional functions</w:t>
      </w:r>
      <w:r>
        <w:t xml:space="preserve">. For individual contracts or groups of contracts, the contracting office may delegate to the CAO functions not listed in </w:t>
      </w:r>
      <w:r>
        <w:rPr>
          <w:color w:val="0000FF"/>
        </w:rPr>
        <w:fldChar w:fldCharType="begin"/>
      </w:r>
      <w:r>
        <w:rPr>
          <w:color w:val="0000FF"/>
        </w:rPr>
        <w:instrText xml:space="preserve"> REF _Numd19e2555 \h </w:instrText>
      </w:r>
      <w:r>
        <w:fldChar w:fldCharType="separate"/>
      </w:r>
      <w:rPr>
        <w:color w:val="0000FF"/>
      </w:rPr>
      <w:r>
        <w:rPr>
          <w:u w:val="single"/>
        </w:rPr>
        <w:t>42.302</w:t>
      </w:r>
      <w:r>
        <w:rPr>
          <w:color w:val="0000FF"/>
        </w:rPr>
        <w:fldChar w:fldCharType="end"/>
      </w:r>
      <w:r>
        <w:t>, provided that-</w:t>
      </w:r>
    </w:p>
    <w:p xmlns:tce="http://www.TCE.com">
      <w:pPr>
        <w:pStyle w:val="ListNumber2"/>
        <!--depth 2-->
        <w:numPr>
          <w:ilvl w:val="1"/>
          <w:numId w:val="132"/>
        </w:numPr>
      </w:pPr>
      <w:bookmarkStart w:id="60" w:name="_Tocd19e2343"/>
      <w:bookmarkStart w:id="59" w:name="_Refd19e2343"/>
      <w:r>
        <w:t/>
      </w:r>
      <w:r>
        <w:t>(1)</w:t>
      </w:r>
      <w:r>
        <w:t xml:space="preserve"> Prior coordination with the CAO ensures the availability of required resources;</w:t>
      </w:r>
    </w:p>
    <w:p xmlns:tce="http://www.TCE.com">
      <w:pPr>
        <w:pStyle w:val="ListNumber2"/>
        <!--depth 2-->
        <w:numPr>
          <w:ilvl w:val="1"/>
          <w:numId w:val="132"/>
        </w:numPr>
      </w:pPr>
      <w:r>
        <w:t/>
      </w:r>
      <w:r>
        <w:t>(2)</w:t>
      </w:r>
      <w:r>
        <w:t xml:space="preserve"> In the case of authority to issue orders under provisioning procedures in existing contracts and under basic ordering agreements for items and services identified in the schedule, the head of the contracting activity or designee approves the delegation; and</w:t>
      </w:r>
    </w:p>
    <w:p xmlns:tce="http://www.TCE.com">
      <w:pPr>
        <w:pStyle w:val="ListNumber2"/>
        <!--depth 2-->
        <w:numPr>
          <w:ilvl w:val="1"/>
          <w:numId w:val="132"/>
        </w:numPr>
      </w:pPr>
      <w:r>
        <w:t/>
      </w:r>
      <w:r>
        <w:t>(3)</w:t>
      </w:r>
      <w:r>
        <w:t xml:space="preserve"> The delegation does not require the CAO to undertake new or follow-on acquisitions.</w:t>
      </w:r>
      <w:bookmarkEnd w:id="59"/>
      <w:bookmarkEnd w:id="60"/>
    </w:p>
    <w:p xmlns:tce="http://www.TCE.com">
      <w:pPr>
        <w:pStyle w:val="ListNumber"/>
        <!--depth 1-->
        <w:numPr>
          <w:ilvl w:val="0"/>
          <w:numId w:val="129"/>
        </w:numPr>
      </w:pPr>
      <w:r>
        <w:t/>
      </w:r>
      <w:r>
        <w:t>(d)</w:t>
      </w:r>
      <w:r>
        <w:t xml:space="preserve"> </w:t>
      </w:r>
      <w:r>
        <w:rPr>
          <w:i/>
        </w:rPr>
        <w:t>Rescinding functions</w:t>
      </w:r>
      <w:r>
        <w:t xml:space="preserve">. The contracting officer at the requesting agency may rescind or recall a delegation to administer a contract or perform a contract administration function, except for functions pertaining to cost accounting standards and negotiation of forward pricing rates and indirect cost rates (also see </w:t>
      </w:r>
      <w:r>
        <w:rPr>
          <w:color w:val="0000FF"/>
        </w:rPr>
        <w:fldChar w:fldCharType="begin"/>
      </w:r>
      <w:r>
        <w:rPr>
          <w:color w:val="0000FF"/>
        </w:rPr>
        <w:instrText xml:space="preserve"> REF _Numd19e1977 \h </w:instrText>
      </w:r>
      <w:r>
        <w:fldChar w:fldCharType="separate"/>
      </w:r>
      <w:rPr>
        <w:color w:val="0000FF"/>
      </w:rPr>
      <w:r>
        <w:rPr>
          <w:u w:val="single"/>
        </w:rPr>
        <w:t>42.003</w:t>
      </w:r>
      <w:r>
        <w:rPr>
          <w:color w:val="0000FF"/>
        </w:rPr>
        <w:fldChar w:fldCharType="end"/>
      </w:r>
      <w:r>
        <w:t>). The requesting agency must coordinate with the ACO to establish a reasonable transition period prior to rescinding or recalling the delegation.</w:t>
      </w:r>
    </w:p>
    <w:p xmlns:tce="http://www.TCE.com">
      <w:pPr>
        <w:pStyle w:val="ListNumber"/>
        <!--depth 1-->
        <w:numPr>
          <w:ilvl w:val="0"/>
          <w:numId w:val="129"/>
        </w:numPr>
      </w:pPr>
      <w:r>
        <w:t/>
      </w:r>
      <w:r>
        <w:t>(e)</w:t>
      </w:r>
      <w:r>
        <w:t xml:space="preserve"> Secondary delegations of contract administration.</w:t>
      </w:r>
    </w:p>
    <w:p xmlns:tce="http://www.TCE.com">
      <w:pPr>
        <w:pStyle w:val="ListNumber2"/>
        <!--depth 2-->
        <w:numPr>
          <w:ilvl w:val="1"/>
          <w:numId w:val="133"/>
        </w:numPr>
      </w:pPr>
      <w:bookmarkStart w:id="62" w:name="_Tocd19e2387"/>
      <w:bookmarkStart w:id="61" w:name="_Refd19e2387"/>
      <w:r>
        <w:t/>
      </w:r>
      <w:r>
        <w:t>(1)</w:t>
      </w:r>
      <w:r>
        <w:t xml:space="preserve"> A CAO that has been delegated administration of a contract under paragraph (a) or (c) of this section, or a contracting office retaining contract administration, may request supporting contract administration from the CAO cognizant of the contractor location where performance of specific contract administration functions is required. The request shall-</w:t>
      </w:r>
    </w:p>
    <w:p xmlns:tce="http://www.TCE.com">
      <w:pPr>
        <w:pStyle w:val="ListNumber3"/>
        <!--depth 3-->
        <w:numPr>
          <w:ilvl w:val="2"/>
          <w:numId w:val="134"/>
        </w:numPr>
      </w:pPr>
      <w:bookmarkStart w:id="64" w:name="_Tocd19e2395"/>
      <w:bookmarkStart w:id="63" w:name="_Refd19e2395"/>
      <w:r>
        <w:t/>
      </w:r>
      <w:r>
        <w:t>(i)</w:t>
      </w:r>
      <w:r>
        <w:t xml:space="preserve"> Be in writing;</w:t>
      </w:r>
    </w:p>
    <w:p xmlns:tce="http://www.TCE.com">
      <w:pPr>
        <w:pStyle w:val="ListNumber3"/>
        <!--depth 3-->
        <w:numPr>
          <w:ilvl w:val="2"/>
          <w:numId w:val="134"/>
        </w:numPr>
      </w:pPr>
      <w:r>
        <w:t/>
      </w:r>
      <w:r>
        <w:t>(ii)</w:t>
      </w:r>
      <w:r>
        <w:t xml:space="preserve"> Clearly state the specific functions to be performed; and</w:t>
      </w:r>
    </w:p>
    <w:p xmlns:tce="http://www.TCE.com">
      <w:pPr>
        <w:pStyle w:val="ListNumber3"/>
        <!--depth 3-->
        <w:numPr>
          <w:ilvl w:val="2"/>
          <w:numId w:val="134"/>
        </w:numPr>
      </w:pPr>
      <w:r>
        <w:t/>
      </w:r>
      <w:r>
        <w:t>(iii)</w:t>
      </w:r>
      <w:r>
        <w:t xml:space="preserve"> Be accompanied by a copy of pertinent contractual and other necessary documents.</w:t>
      </w:r>
      <w:bookmarkEnd w:id="63"/>
      <w:bookmarkEnd w:id="64"/>
    </w:p>
    <w:p xmlns:tce="http://www.TCE.com">
      <w:pPr>
        <w:pStyle w:val="ListNumber2"/>
        <!--depth 2-->
        <w:numPr>
          <w:ilvl w:val="1"/>
          <w:numId w:val="133"/>
        </w:numPr>
      </w:pPr>
      <w:r>
        <w:t/>
      </w:r>
      <w:r>
        <w:t>(2)</w:t>
      </w:r>
      <w:r>
        <w:t xml:space="preserve"> The prime contractor is responsible for managing its subcontracts. The CAO’s review of subcontracts is normally limited to evaluating the prime contractor’s management of the subcontracts (see </w:t>
      </w:r>
      <w:r>
        <w:rPr>
          <w:u w:val="single"/>
        </w:rPr>
        <w:t>part  44</w:t>
      </w:r>
      <w:r>
        <w:t>). Therefore, supporting contract administration shall not be used for subcontracts unless-</w:t>
      </w:r>
    </w:p>
    <w:p xmlns:tce="http://www.TCE.com">
      <w:pPr>
        <w:pStyle w:val="ListNumber3"/>
        <!--depth 3-->
        <w:numPr>
          <w:ilvl w:val="2"/>
          <w:numId w:val="135"/>
        </w:numPr>
      </w:pPr>
      <w:bookmarkStart w:id="66" w:name="_Tocd19e2429"/>
      <w:bookmarkStart w:id="65" w:name="_Refd19e2429"/>
      <w:r>
        <w:t/>
      </w:r>
      <w:r>
        <w:t>(i)</w:t>
      </w:r>
      <w:r>
        <w:t xml:space="preserve"> The Government otherwise would incur undue cost;</w:t>
      </w:r>
    </w:p>
    <w:p xmlns:tce="http://www.TCE.com">
      <w:pPr>
        <w:pStyle w:val="ListNumber3"/>
        <!--depth 3-->
        <w:numPr>
          <w:ilvl w:val="2"/>
          <w:numId w:val="135"/>
        </w:numPr>
      </w:pPr>
      <w:r>
        <w:t/>
      </w:r>
      <w:r>
        <w:t>(ii)</w:t>
      </w:r>
      <w:r>
        <w:t xml:space="preserve"> Successful completion of the prime contract is threatened; or</w:t>
      </w:r>
    </w:p>
    <w:p xmlns:tce="http://www.TCE.com">
      <w:pPr>
        <w:pStyle w:val="ListNumber3"/>
        <!--depth 3-->
        <w:numPr>
          <w:ilvl w:val="2"/>
          <w:numId w:val="135"/>
        </w:numPr>
      </w:pPr>
      <w:r>
        <w:t/>
      </w:r>
      <w:r>
        <w:t>(iii)</w:t>
      </w:r>
      <w:r>
        <w:t xml:space="preserve"> It is authorized under paragraph (f) of this section or elsewhere in this regulation.</w:t>
      </w:r>
      <w:bookmarkEnd w:id="65"/>
      <w:bookmarkEnd w:id="66"/>
      <w:bookmarkEnd w:id="61"/>
      <w:bookmarkEnd w:id="62"/>
    </w:p>
    <w:p xmlns:tce="http://www.TCE.com">
      <w:pPr>
        <w:pStyle w:val="ListNumber"/>
        <!--depth 1-->
        <w:numPr>
          <w:ilvl w:val="0"/>
          <w:numId w:val="129"/>
        </w:numPr>
      </w:pPr>
      <w:r>
        <w:t/>
      </w:r>
      <w:r>
        <w:t>(f)</w:t>
      </w:r>
      <w:r>
        <w:t xml:space="preserve"> </w:t>
      </w:r>
      <w:r>
        <w:rPr>
          <w:i/>
        </w:rPr>
        <w:t>Special surveillance</w:t>
      </w:r>
      <w:r>
        <w:t xml:space="preserve">. For major system acquisitions (see </w:t>
      </w:r>
      <w:r>
        <w:rPr>
          <w:u w:val="single"/>
        </w:rPr>
        <w:t>part  34</w:t>
      </w:r>
      <w:r>
        <w:t xml:space="preserve">), the contracting officer may designate certain high risk or critical subsystems or components for special surveillance in addition to requesting supporting contract administration. This surveillance shall be conducted in a manner consistent with the policy of requesting that the cognizant CAO perform contract administration functions at a contractor’s facility (see </w:t>
      </w:r>
      <w:r>
        <w:rPr>
          <w:color w:val="0000FF"/>
        </w:rPr>
        <w:fldChar w:fldCharType="begin"/>
      </w:r>
      <w:r>
        <w:rPr>
          <w:color w:val="0000FF"/>
        </w:rPr>
        <w:instrText xml:space="preserve"> REF _Numd19e1933 \h </w:instrText>
      </w:r>
      <w:r>
        <w:fldChar w:fldCharType="separate"/>
      </w:r>
      <w:rPr>
        <w:color w:val="0000FF"/>
      </w:rPr>
      <w:r>
        <w:rPr>
          <w:u w:val="single"/>
        </w:rPr>
        <w:t>42.002</w:t>
      </w:r>
      <w:r>
        <w:rPr>
          <w:color w:val="0000FF"/>
        </w:rPr>
        <w:fldChar w:fldCharType="end"/>
      </w:r>
      <w:r>
        <w:t>).</w:t>
      </w:r>
    </w:p>
    <w:p xmlns:tce="http://www.TCE.com">
      <w:pPr>
        <w:pStyle w:val="ListNumber"/>
        <!--depth 1-->
        <w:numPr>
          <w:ilvl w:val="0"/>
          <w:numId w:val="129"/>
        </w:numPr>
      </w:pPr>
      <w:r>
        <w:t/>
      </w:r>
      <w:r>
        <w:t>(g)</w:t>
      </w:r>
      <w:r>
        <w:t xml:space="preserve"> </w:t>
      </w:r>
      <w:r>
        <w:rPr>
          <w:i/>
        </w:rPr>
        <w:t>Refusing delegation of contract administration</w:t>
      </w:r>
      <w:r>
        <w:t>. An agency may decline a request for contract administration services on a case-by-case basis if resources of the agency are inadequate to accomplish the tasks. Declinations shall be in writing.</w:t>
      </w:r>
      <w:bookmarkEnd w:id="53"/>
      <w:bookmarkEnd w:id="54"/>
    </w:p>
    <!--Topic unique_14-->
    <w:p xmlns:tce="http://www.TCE.com">
      <w:pPr>
        <w:pStyle w:val="Heading3"/>
      </w:pPr>
      <w:bookmarkStart w:id="67" w:name="_Numd19e2490"/>
      <w:bookmarkStart w:id="68" w:name="_Refd19e2490"/>
      <w:bookmarkStart w:id="69" w:name="_Tocd19e2490"/>
      <w:r>
        <w:t/>
      </w:r>
      <w:r>
        <w:t>42.203</w:t>
      </w:r>
      <w:r>
        <w:t xml:space="preserve"> Contract administration services directory.</w:t>
      </w:r>
      <w:bookmarkEnd w:id="68"/>
      <w:bookmarkEnd w:id="69"/>
      <w:bookmarkEnd w:id="67"/>
    </w:p>
    <w:p xmlns:tce="http://www.TCE.com">
      <w:pPr>
        <w:pStyle w:val="BodyText"/>
      </w:pPr>
      <w:r>
        <w:t xml:space="preserve">The Defense Contract Management Agency (DCMA) maintains the Federal Directory of Contract Administration Services Components. The directory lists the names and telephone numbers of those DCMA and other agency offices that offer contract administration services within designated geographic areas and at specified contractor plants. Federal agencies may access it on the Internet at </w:t>
      </w:r>
      <w:hyperlink r:id="rIdHyperlink102">
        <w:r>
          <w:rPr>
            <w:rStyle w:val="Hyperlink"/>
          </w:rPr>
          <w:t>https://piee.eb.mil/pcm/xhtml/unauth/index.xhtml</w:t>
        </w:r>
      </w:hyperlink>
      <w:r>
        <w:t>. For additional information contact-</w:t>
      </w:r>
    </w:p>
    <w:p xmlns:tce="http://www.TCE.com">
      <w:pPr>
        <w:pStyle w:val="BodyText"/>
      </w:pPr>
      <w:r>
        <w:t>Defense Contract Management Agency 3901 A Avenue Building 10500 Ft. Lee, VA 23801-1809.</w:t>
      </w:r>
    </w:p>
    <!--Topic unique_15-->
    <w:p xmlns:tce="http://www.TCE.com">
      <w:pPr>
        <w:pStyle w:val="Heading2"/>
      </w:pPr>
      <w:bookmarkStart w:id="70" w:name="_Numd19e2515"/>
      <w:bookmarkStart w:id="71" w:name="_Refd19e2515"/>
      <w:bookmarkStart w:id="72" w:name="_Tocd19e2515"/>
      <w:r>
        <w:t/>
      </w:r>
      <w:r>
        <w:t>Subpart 42.3</w:t>
      </w:r>
      <w:r>
        <w:t xml:space="preserve"> - Contract Administration Office Functions</w:t>
      </w:r>
      <w:bookmarkEnd w:id="71"/>
      <w:bookmarkEnd w:id="72"/>
      <w:bookmarkEnd w:id="70"/>
    </w:p>
    <!--Topic unique_16-->
    <w:p xmlns:tce="http://www.TCE.com">
      <w:pPr>
        <w:pStyle w:val="Heading3"/>
      </w:pPr>
      <w:bookmarkStart w:id="73" w:name="_Numd19e2528"/>
      <w:bookmarkStart w:id="74" w:name="_Refd19e2528"/>
      <w:bookmarkStart w:id="75" w:name="_Tocd19e2528"/>
      <w:r>
        <w:t/>
      </w:r>
      <w:r>
        <w:t>42.301</w:t>
      </w:r>
      <w:r>
        <w:t xml:space="preserve"> General.</w:t>
      </w:r>
      <w:bookmarkEnd w:id="74"/>
      <w:bookmarkEnd w:id="75"/>
      <w:bookmarkEnd w:id="73"/>
    </w:p>
    <w:p xmlns:tce="http://www.TCE.com">
      <w:pPr>
        <w:pStyle w:val="BodyText"/>
      </w:pPr>
      <w:r>
        <w:t xml:space="preserve">When a contract is assigned for administration under </w:t>
      </w:r>
      <w:r>
        <w:rPr>
          <w:color w:val="0000FF"/>
        </w:rPr>
        <w:fldChar w:fldCharType="begin"/>
      </w:r>
      <w:r>
        <w:rPr>
          <w:color w:val="0000FF"/>
        </w:rPr>
        <w:instrText xml:space="preserve"> REF _Numd19e2164 \h </w:instrText>
      </w:r>
      <w:r>
        <w:fldChar w:fldCharType="separate"/>
      </w:r>
      <w:rPr>
        <w:color w:val="0000FF"/>
      </w:rPr>
      <w:r>
        <w:rPr>
          <w:u w:val="single"/>
        </w:rPr>
        <w:t>subpart  42.2</w:t>
      </w:r>
      <w:r>
        <w:rPr>
          <w:color w:val="0000FF"/>
        </w:rPr>
        <w:fldChar w:fldCharType="end"/>
      </w:r>
      <w:r>
        <w:t xml:space="preserve">, the contract administration office (CAO) shall perform contract administration functions in accordance with 48 CFR Chapter 1, the contract terms, and, unless otherwise agreed to in an interagency agreement (see </w:t>
      </w:r>
      <w:r>
        <w:rPr>
          <w:color w:val="0000FF"/>
        </w:rPr>
        <w:fldChar w:fldCharType="begin"/>
      </w:r>
      <w:r>
        <w:rPr>
          <w:color w:val="0000FF"/>
        </w:rPr>
        <w:instrText xml:space="preserve"> REF _Numd19e1933 \h </w:instrText>
      </w:r>
      <w:r>
        <w:fldChar w:fldCharType="separate"/>
      </w:r>
      <w:rPr>
        <w:color w:val="0000FF"/>
      </w:rPr>
      <w:r>
        <w:rPr>
          <w:u w:val="single"/>
        </w:rPr>
        <w:t>42.002</w:t>
      </w:r>
      <w:r>
        <w:rPr>
          <w:color w:val="0000FF"/>
        </w:rPr>
        <w:fldChar w:fldCharType="end"/>
      </w:r>
      <w:r>
        <w:t>), the applicable regulations of the servicing agency.</w:t>
      </w:r>
    </w:p>
    <!--Topic unique_17-->
    <w:p xmlns:tce="http://www.TCE.com">
      <w:pPr>
        <w:pStyle w:val="Heading3"/>
      </w:pPr>
      <w:bookmarkStart w:id="76" w:name="_Numd19e2555"/>
      <w:bookmarkStart w:id="77" w:name="_Refd19e2555"/>
      <w:bookmarkStart w:id="78" w:name="_Tocd19e2555"/>
      <w:r>
        <w:t/>
      </w:r>
      <w:r>
        <w:t>42.302</w:t>
      </w:r>
      <w:r>
        <w:t xml:space="preserve"> Contract administration functions.</w:t>
      </w:r>
      <w:bookmarkEnd w:id="77"/>
      <w:bookmarkEnd w:id="78"/>
      <w:bookmarkEnd w:id="76"/>
    </w:p>
    <w:p xmlns:tce="http://www.TCE.com">
      <w:pPr>
        <w:pStyle w:val="ListNumber"/>
        <!--depth 1-->
        <w:numPr>
          <w:ilvl w:val="0"/>
          <w:numId w:val="136"/>
        </w:numPr>
      </w:pPr>
      <w:bookmarkStart w:id="80" w:name="_Tocd19e2564"/>
      <w:bookmarkStart w:id="79" w:name="_Refd19e2564"/>
      <w:r>
        <w:t/>
      </w:r>
      <w:r>
        <w:t>(a)</w:t>
      </w:r>
      <w:r>
        <w:t xml:space="preserve"> The contracting officer normally delegates the following contract administration functions to a CAO. The contracting officer may retain any of these functions, except those in paragraphs (a)(5), (a)(9), (a)(11) and (a)(12) of this section, unless the cognizant Federal agency (see </w:t>
      </w:r>
      <w:r>
        <w:rPr>
          <w:u w:val="single"/>
        </w:rPr>
        <w:t>2.101</w:t>
      </w:r>
      <w:r>
        <w:t>) has designated the contracting officer to perform these functions.</w:t>
      </w:r>
    </w:p>
    <w:p xmlns:tce="http://www.TCE.com">
      <w:pPr>
        <w:pStyle w:val="ListNumber2"/>
        <!--depth 2-->
        <w:numPr>
          <w:ilvl w:val="1"/>
          <w:numId w:val="137"/>
        </w:numPr>
      </w:pPr>
      <w:bookmarkStart w:id="82" w:name="_Tocd19e2576"/>
      <w:bookmarkStart w:id="81" w:name="_Refd19e2576"/>
      <w:r>
        <w:t/>
      </w:r>
      <w:r>
        <w:t>(1)</w:t>
      </w:r>
      <w:r>
        <w:t xml:space="preserve"> Review the contractor’s compensation structure.</w:t>
      </w:r>
    </w:p>
    <w:p xmlns:tce="http://www.TCE.com">
      <w:pPr>
        <w:pStyle w:val="ListNumber2"/>
        <!--depth 2-->
        <w:numPr>
          <w:ilvl w:val="1"/>
          <w:numId w:val="137"/>
        </w:numPr>
      </w:pPr>
      <w:r>
        <w:t/>
      </w:r>
      <w:r>
        <w:t>(2)</w:t>
      </w:r>
      <w:r>
        <w:t xml:space="preserve"> Review the contractor’s insurance plans.</w:t>
      </w:r>
    </w:p>
    <w:p xmlns:tce="http://www.TCE.com">
      <w:pPr>
        <w:pStyle w:val="ListNumber2"/>
        <!--depth 2-->
        <w:numPr>
          <w:ilvl w:val="1"/>
          <w:numId w:val="137"/>
        </w:numPr>
      </w:pPr>
      <w:r>
        <w:t/>
      </w:r>
      <w:r>
        <w:t>(3)</w:t>
      </w:r>
      <w:r>
        <w:t xml:space="preserve"> Conduct post-award orientation conferences.</w:t>
      </w:r>
    </w:p>
    <w:p xmlns:tce="http://www.TCE.com">
      <w:pPr>
        <w:pStyle w:val="ListNumber2"/>
        <!--depth 2-->
        <w:numPr>
          <w:ilvl w:val="1"/>
          <w:numId w:val="137"/>
        </w:numPr>
      </w:pPr>
      <w:r>
        <w:t/>
      </w:r>
      <w:r>
        <w:t>(4)</w:t>
      </w:r>
      <w:r>
        <w:t xml:space="preserve"> Review and evaluate contractors’ proposals under </w:t>
      </w:r>
      <w:r>
        <w:rPr>
          <w:u w:val="single"/>
        </w:rPr>
        <w:t>subpart  15.4</w:t>
      </w:r>
      <w:r>
        <w:t xml:space="preserve"> and, when negotiation will be accomplished by the contracting officer, furnish comments and recommendations to that officer.</w:t>
      </w:r>
    </w:p>
    <w:p xmlns:tce="http://www.TCE.com">
      <w:pPr>
        <w:pStyle w:val="ListNumber2"/>
        <!--depth 2-->
        <w:numPr>
          <w:ilvl w:val="1"/>
          <w:numId w:val="137"/>
        </w:numPr>
      </w:pPr>
      <w:r>
        <w:t/>
      </w:r>
      <w:r>
        <w:t>(5)</w:t>
      </w:r>
      <w:r>
        <w:t xml:space="preserve"> Negotiate forward pricing rate agreements (see </w:t>
      </w:r>
      <w:r>
        <w:rPr>
          <w:u w:val="single"/>
        </w:rPr>
        <w:t>15.407-3</w:t>
      </w:r>
      <w:r>
        <w:t>).</w:t>
      </w:r>
    </w:p>
    <w:p xmlns:tce="http://www.TCE.com">
      <w:pPr>
        <w:pStyle w:val="ListNumber2"/>
        <!--depth 2-->
        <w:numPr>
          <w:ilvl w:val="1"/>
          <w:numId w:val="137"/>
        </w:numPr>
      </w:pPr>
      <w:r>
        <w:t/>
      </w:r>
      <w:r>
        <w:t>(6)</w:t>
      </w:r>
      <w:r>
        <w:t xml:space="preserve"> Negotiate advance agreements applicable to treatment of costs under contracts currently assigned for administration (see </w:t>
      </w:r>
      <w:r>
        <w:rPr>
          <w:u w:val="single"/>
        </w:rPr>
        <w:t>31.109</w:t>
      </w:r>
      <w:r>
        <w:t>).</w:t>
      </w:r>
    </w:p>
    <w:p xmlns:tce="http://www.TCE.com">
      <w:pPr>
        <w:pStyle w:val="ListNumber2"/>
        <!--depth 2-->
        <w:numPr>
          <w:ilvl w:val="1"/>
          <w:numId w:val="137"/>
        </w:numPr>
      </w:pPr>
      <w:r>
        <w:t/>
      </w:r>
      <w:r>
        <w:t>(7)</w:t>
      </w:r>
      <w:r>
        <w:t xml:space="preserve"> Determine the allowability of costs suspended or disapproved as required (see </w:t>
      </w:r>
      <w:r>
        <w:rPr>
          <w:color w:val="0000FF"/>
        </w:rPr>
        <w:fldChar w:fldCharType="begin"/>
      </w:r>
      <w:r>
        <w:rPr>
          <w:color w:val="0000FF"/>
        </w:rPr>
        <w:instrText xml:space="preserve"> REF _Numd19e6449 \h </w:instrText>
      </w:r>
      <w:r>
        <w:fldChar w:fldCharType="separate"/>
      </w:r>
      <w:rPr>
        <w:color w:val="0000FF"/>
      </w:rPr>
      <w:r>
        <w:rPr>
          <w:u w:val="single"/>
        </w:rPr>
        <w:t>subpart  42.8</w:t>
      </w:r>
      <w:r>
        <w:rPr>
          <w:color w:val="0000FF"/>
        </w:rPr>
        <w:fldChar w:fldCharType="end"/>
      </w:r>
      <w:r>
        <w:t>), direct the suspension or disapproval of costs when there is reason to believe they should be suspended or disapproved, and approve final vouchers.</w:t>
      </w:r>
    </w:p>
    <w:p xmlns:tce="http://www.TCE.com">
      <w:pPr>
        <w:pStyle w:val="ListNumber2"/>
        <!--depth 2-->
        <w:numPr>
          <w:ilvl w:val="1"/>
          <w:numId w:val="137"/>
        </w:numPr>
      </w:pPr>
      <w:r>
        <w:t/>
      </w:r>
      <w:r>
        <w:t>(8)</w:t>
      </w:r>
      <w:r>
        <w:t xml:space="preserve"> Issue Notices of Intent to Disallow or not Recognize Costs (see </w:t>
      </w:r>
      <w:r>
        <w:rPr>
          <w:color w:val="0000FF"/>
        </w:rPr>
        <w:fldChar w:fldCharType="begin"/>
      </w:r>
      <w:r>
        <w:rPr>
          <w:color w:val="0000FF"/>
        </w:rPr>
        <w:instrText xml:space="preserve"> REF _Numd19e6449 \h </w:instrText>
      </w:r>
      <w:r>
        <w:fldChar w:fldCharType="separate"/>
      </w:r>
      <w:rPr>
        <w:color w:val="0000FF"/>
      </w:rPr>
      <w:r>
        <w:rPr>
          <w:u w:val="single"/>
        </w:rPr>
        <w:t>subpart  42.8</w:t>
      </w:r>
      <w:r>
        <w:rPr>
          <w:color w:val="0000FF"/>
        </w:rPr>
        <w:fldChar w:fldCharType="end"/>
      </w:r>
      <w:r>
        <w:t>).</w:t>
      </w:r>
    </w:p>
    <w:p xmlns:tce="http://www.TCE.com">
      <w:pPr>
        <w:pStyle w:val="ListNumber2"/>
        <!--depth 2-->
        <w:numPr>
          <w:ilvl w:val="1"/>
          <w:numId w:val="137"/>
        </w:numPr>
      </w:pPr>
      <w:r>
        <w:t/>
      </w:r>
      <w:r>
        <w:t>(9)</w:t>
      </w:r>
      <w:r>
        <w:t xml:space="preserve"> Establish final indirect cost rates and billing rates for those contractors meeting the criteria for contracting officer determination in </w:t>
      </w:r>
      <w:r>
        <w:rPr>
          <w:color w:val="0000FF"/>
        </w:rPr>
        <w:fldChar w:fldCharType="begin"/>
      </w:r>
      <w:r>
        <w:rPr>
          <w:color w:val="0000FF"/>
        </w:rPr>
        <w:instrText xml:space="preserve"> REF _Numd19e4269 \h </w:instrText>
      </w:r>
      <w:r>
        <w:fldChar w:fldCharType="separate"/>
      </w:r>
      <w:rPr>
        <w:color w:val="0000FF"/>
      </w:rPr>
      <w:r>
        <w:rPr>
          <w:u w:val="single"/>
        </w:rPr>
        <w:t>subpart  42.7</w:t>
      </w:r>
      <w:r>
        <w:rPr>
          <w:color w:val="0000FF"/>
        </w:rPr>
        <w:fldChar w:fldCharType="end"/>
      </w:r>
      <w:r>
        <w:t>.</w:t>
      </w:r>
    </w:p>
    <w:p xmlns:tce="http://www.TCE.com">
      <w:pPr>
        <w:pStyle w:val="ListNumber2"/>
        <!--depth 2-->
        <w:numPr>
          <w:ilvl w:val="1"/>
          <w:numId w:val="137"/>
        </w:numPr>
      </w:pPr>
      <w:r>
        <w:t/>
      </w:r>
      <w:r>
        <w:t>(10)</w:t>
      </w:r>
      <w:r>
        <w:t xml:space="preserve"> Attempt to resolve issues in controversy, using ADR procedures when appropriate (see </w:t>
      </w:r>
      <w:r>
        <w:rPr>
          <w:u w:val="single"/>
        </w:rPr>
        <w:t>subpart  33.2</w:t>
      </w:r>
      <w:r>
        <w:t>); prepare findings of fact and issue decisions under the Disputes clause on matters in which the administrative contracting officer (ACO) has the authority to take definitive action.</w:t>
      </w:r>
    </w:p>
    <w:p xmlns:tce="http://www.TCE.com">
      <w:pPr>
        <w:pStyle w:val="ListNumber2"/>
        <!--depth 2-->
        <w:numPr>
          <w:ilvl w:val="1"/>
          <w:numId w:val="137"/>
        </w:numPr>
      </w:pPr>
      <w:r>
        <w:t/>
      </w:r>
      <w:r>
        <w:t>(11)</w:t>
      </w:r>
      <w:r>
        <w:t xml:space="preserve"> In connection with Cost Accounting Standards (see </w:t>
      </w:r>
      <w:r>
        <w:rPr>
          <w:u w:val="single"/>
        </w:rPr>
        <w:t>30.601</w:t>
      </w:r>
      <w:r>
        <w:t xml:space="preserve"> and </w:t>
      </w:r>
      <w:hyperlink r:id="rIdHyperlink103">
        <w:r>
          <w:rPr>
            <w:rStyle w:val="Hyperlink"/>
          </w:rPr>
          <w:t>48 CFR chapter 99</w:t>
        </w:r>
      </w:hyperlink>
      <w:r>
        <w:t>)-</w:t>
      </w:r>
    </w:p>
    <w:p xmlns:tce="http://www.TCE.com">
      <w:pPr>
        <w:pStyle w:val="ListNumber3"/>
        <!--depth 3-->
        <w:numPr>
          <w:ilvl w:val="2"/>
          <w:numId w:val="138"/>
        </w:numPr>
      </w:pPr>
      <w:bookmarkStart w:id="84" w:name="_Tocd19e2691"/>
      <w:bookmarkStart w:id="83" w:name="_Refd19e2691"/>
      <w:r>
        <w:t/>
      </w:r>
      <w:r>
        <w:t>(i)</w:t>
      </w:r>
      <w:r>
        <w:t xml:space="preserve"> Determine the adequacy of the contractor’s disclosure statements;</w:t>
      </w:r>
    </w:p>
    <w:p xmlns:tce="http://www.TCE.com">
      <w:pPr>
        <w:pStyle w:val="ListNumber3"/>
        <!--depth 3-->
        <w:numPr>
          <w:ilvl w:val="2"/>
          <w:numId w:val="138"/>
        </w:numPr>
      </w:pPr>
      <w:r>
        <w:t/>
      </w:r>
      <w:r>
        <w:t>(ii)</w:t>
      </w:r>
      <w:r>
        <w:t xml:space="preserve"> Determine whether disclosure statements are in compliance with Cost Accounting Standards and </w:t>
      </w:r>
      <w:r>
        <w:rPr>
          <w:u w:val="single"/>
        </w:rPr>
        <w:t>part  31</w:t>
      </w:r>
      <w:r>
        <w:t>;</w:t>
      </w:r>
    </w:p>
    <w:p xmlns:tce="http://www.TCE.com">
      <w:pPr>
        <w:pStyle w:val="ListNumber3"/>
        <!--depth 3-->
        <w:numPr>
          <w:ilvl w:val="2"/>
          <w:numId w:val="138"/>
        </w:numPr>
      </w:pPr>
      <w:r>
        <w:t/>
      </w:r>
      <w:r>
        <w:t>(iii)</w:t>
      </w:r>
      <w:r>
        <w:t xml:space="preserve"> Determine the contractor’s compliance with Cost Accounting Standards and disclosure statements, if applicable; and</w:t>
      </w:r>
    </w:p>
    <w:p xmlns:tce="http://www.TCE.com">
      <w:pPr>
        <w:pStyle w:val="ListNumber3"/>
        <!--depth 3-->
        <w:numPr>
          <w:ilvl w:val="2"/>
          <w:numId w:val="138"/>
        </w:numPr>
      </w:pPr>
      <w:r>
        <w:t/>
      </w:r>
      <w:r>
        <w:t>(iv)</w:t>
      </w:r>
      <w:r>
        <w:t xml:space="preserve"> Negotiate price adjustments and execute supplemental agreements under the Cost Accounting Standards clauses at </w:t>
      </w:r>
      <w:r>
        <w:rPr>
          <w:u w:val="single"/>
        </w:rPr>
        <w:t>52.230-2</w:t>
      </w:r>
      <w:r>
        <w:t xml:space="preserve">, </w:t>
      </w:r>
      <w:r>
        <w:rPr>
          <w:u w:val="single"/>
        </w:rPr>
        <w:t>52.230-3</w:t>
      </w:r>
      <w:r>
        <w:t xml:space="preserve">, </w:t>
      </w:r>
      <w:r>
        <w:rPr>
          <w:u w:val="single"/>
        </w:rPr>
        <w:t>52.230-4</w:t>
      </w:r>
      <w:r>
        <w:t xml:space="preserve">, </w:t>
      </w:r>
      <w:r>
        <w:rPr>
          <w:u w:val="single"/>
        </w:rPr>
        <w:t>52.230-5</w:t>
      </w:r>
      <w:r>
        <w:t xml:space="preserve">, and </w:t>
      </w:r>
      <w:r>
        <w:rPr>
          <w:u w:val="single"/>
        </w:rPr>
        <w:t>52.230-6</w:t>
      </w:r>
      <w:r>
        <w:t>.</w:t>
      </w:r>
      <w:bookmarkEnd w:id="83"/>
      <w:bookmarkEnd w:id="84"/>
    </w:p>
    <w:p xmlns:tce="http://www.TCE.com">
      <w:pPr>
        <w:pStyle w:val="ListNumber2"/>
        <!--depth 2-->
        <w:numPr>
          <w:ilvl w:val="1"/>
          <w:numId w:val="137"/>
        </w:numPr>
      </w:pPr>
      <w:r>
        <w:t/>
      </w:r>
      <w:r>
        <w:t>(12)</w:t>
      </w:r>
      <w:r>
        <w:t xml:space="preserve"> Determine the adequacy of the contractor’s accounting system. The contractor’s accounting system should be adequate during the entire period of contract performance. The adequacy of the contractor’s accounting system and its associated internal control system, as well as contractor compliance with the Cost Accounting Standards (CAS), affect the quality and validity of the contractor data upon which the Government must rely for its management oversight of the contractor and contract performance.</w:t>
      </w:r>
    </w:p>
    <w:p xmlns:tce="http://www.TCE.com">
      <w:pPr>
        <w:pStyle w:val="ListNumber2"/>
        <!--depth 2-->
        <w:numPr>
          <w:ilvl w:val="1"/>
          <w:numId w:val="137"/>
        </w:numPr>
      </w:pPr>
      <w:r>
        <w:t/>
      </w:r>
      <w:r>
        <w:t>(13)</w:t>
      </w:r>
      <w:r>
        <w:t xml:space="preserve"> Review and approve or disapprove the contractor’s requests for payments under the progress payments or performance-based payments clauses.</w:t>
      </w:r>
    </w:p>
    <w:p xmlns:tce="http://www.TCE.com">
      <w:pPr>
        <w:pStyle w:val="ListNumber2"/>
        <!--depth 2-->
        <w:numPr>
          <w:ilvl w:val="1"/>
          <w:numId w:val="137"/>
        </w:numPr>
      </w:pPr>
      <w:r>
        <w:t/>
      </w:r>
      <w:r>
        <w:t>(14)</w:t>
      </w:r>
      <w:r>
        <w:t xml:space="preserve"> Make payments on assigned contracts when prescribed in agency acquisition regulations.</w:t>
      </w:r>
    </w:p>
    <w:p xmlns:tce="http://www.TCE.com">
      <w:pPr>
        <w:pStyle w:val="ListNumber2"/>
        <!--depth 2-->
        <w:numPr>
          <w:ilvl w:val="1"/>
          <w:numId w:val="137"/>
        </w:numPr>
      </w:pPr>
      <w:r>
        <w:t/>
      </w:r>
      <w:r>
        <w:t>(15)</w:t>
      </w:r>
      <w:r>
        <w:t xml:space="preserve"> Manage special bank accounts.</w:t>
      </w:r>
    </w:p>
    <w:p xmlns:tce="http://www.TCE.com">
      <w:pPr>
        <w:pStyle w:val="ListNumber2"/>
        <!--depth 2-->
        <w:numPr>
          <w:ilvl w:val="1"/>
          <w:numId w:val="137"/>
        </w:numPr>
      </w:pPr>
      <w:r>
        <w:t/>
      </w:r>
      <w:r>
        <w:t>(16)</w:t>
      </w:r>
      <w:r>
        <w:t xml:space="preserve"> Ensure timely notification by the contractor of any anticipated overrun or underrun of the estimated cost under cost-reimbursement contracts.</w:t>
      </w:r>
    </w:p>
    <w:p xmlns:tce="http://www.TCE.com">
      <w:pPr>
        <w:pStyle w:val="ListNumber2"/>
        <!--depth 2-->
        <w:numPr>
          <w:ilvl w:val="1"/>
          <w:numId w:val="137"/>
        </w:numPr>
      </w:pPr>
      <w:r>
        <w:t/>
      </w:r>
      <w:r>
        <w:t>(17)</w:t>
      </w:r>
      <w:r>
        <w:t xml:space="preserve"> Monitor the contractor’s financial condition and advise the contracting officer when it jeopardizes contract performance.</w:t>
      </w:r>
    </w:p>
    <w:p xmlns:tce="http://www.TCE.com">
      <w:pPr>
        <w:pStyle w:val="ListNumber2"/>
        <!--depth 2-->
        <w:numPr>
          <w:ilvl w:val="1"/>
          <w:numId w:val="137"/>
        </w:numPr>
      </w:pPr>
      <w:r>
        <w:t/>
      </w:r>
      <w:r>
        <w:t>(18)</w:t>
      </w:r>
      <w:r>
        <w:t xml:space="preserve"> Analyze quarterly limitation on payments statements and take action in accordance with </w:t>
      </w:r>
      <w:r>
        <w:rPr>
          <w:u w:val="single"/>
        </w:rPr>
        <w:t>subpart  32.6</w:t>
      </w:r>
      <w:r>
        <w:t xml:space="preserve"> to recover overpayments from the contractor.</w:t>
      </w:r>
    </w:p>
    <w:p xmlns:tce="http://www.TCE.com">
      <w:pPr>
        <w:pStyle w:val="ListNumber2"/>
        <!--depth 2-->
        <w:numPr>
          <w:ilvl w:val="1"/>
          <w:numId w:val="137"/>
        </w:numPr>
      </w:pPr>
      <w:r>
        <w:t/>
      </w:r>
      <w:r>
        <w:t>(19)</w:t>
      </w:r>
      <w:r>
        <w:t xml:space="preserve"> Issue tax exemption forms.</w:t>
      </w:r>
    </w:p>
    <w:p xmlns:tce="http://www.TCE.com">
      <w:pPr>
        <w:pStyle w:val="ListNumber2"/>
        <!--depth 2-->
        <w:numPr>
          <w:ilvl w:val="1"/>
          <w:numId w:val="137"/>
        </w:numPr>
      </w:pPr>
      <w:r>
        <w:t/>
      </w:r>
      <w:r>
        <w:t>(20)</w:t>
      </w:r>
      <w:r>
        <w:t xml:space="preserve"> Ensure processing and execution of duty-free entry certificates.</w:t>
      </w:r>
    </w:p>
    <w:p xmlns:tce="http://www.TCE.com">
      <w:pPr>
        <w:pStyle w:val="ListNumber2"/>
        <!--depth 2-->
        <w:numPr>
          <w:ilvl w:val="1"/>
          <w:numId w:val="137"/>
        </w:numPr>
      </w:pPr>
      <w:r>
        <w:t/>
      </w:r>
      <w:r>
        <w:t>(21)</w:t>
      </w:r>
      <w:r>
        <w:t xml:space="preserve"> For classified contracts, administer those portions of the applicable industrial security program delegated to the CAO (see </w:t>
      </w:r>
      <w:r>
        <w:rPr>
          <w:u w:val="single"/>
        </w:rPr>
        <w:t>subpart  4.4</w:t>
      </w:r>
      <w:r>
        <w:t>).</w:t>
      </w:r>
    </w:p>
    <w:p xmlns:tce="http://www.TCE.com">
      <w:pPr>
        <w:pStyle w:val="ListNumber2"/>
        <!--depth 2-->
        <w:numPr>
          <w:ilvl w:val="1"/>
          <w:numId w:val="137"/>
        </w:numPr>
      </w:pPr>
      <w:r>
        <w:t/>
      </w:r>
      <w:r>
        <w:t>(22)</w:t>
      </w:r>
      <w:r>
        <w:t xml:space="preserve"> Issue work requests under maintenance, overhaul, and modification contracts.</w:t>
      </w:r>
    </w:p>
    <w:p xmlns:tce="http://www.TCE.com">
      <w:pPr>
        <w:pStyle w:val="ListNumber2"/>
        <!--depth 2-->
        <w:numPr>
          <w:ilvl w:val="1"/>
          <w:numId w:val="137"/>
        </w:numPr>
      </w:pPr>
      <w:r>
        <w:t/>
      </w:r>
      <w:r>
        <w:t>(23)</w:t>
      </w:r>
      <w:r>
        <w:t xml:space="preserve"> Negotiate prices and execute supplemental agreements for spare parts and other items selected through provisioning procedures when prescribed by agency acquisition regulations.</w:t>
      </w:r>
    </w:p>
    <w:p xmlns:tce="http://www.TCE.com">
      <w:pPr>
        <w:pStyle w:val="ListNumber2"/>
        <!--depth 2-->
        <w:numPr>
          <w:ilvl w:val="1"/>
          <w:numId w:val="137"/>
        </w:numPr>
      </w:pPr>
      <w:r>
        <w:t/>
      </w:r>
      <w:r>
        <w:t>(24)</w:t>
      </w:r>
      <w:r>
        <w:t xml:space="preserve"> Negotiate and execute contractual documents for settlement of partial and complete contract terminations for convenience, except as otherwise prescribed by </w:t>
      </w:r>
      <w:r>
        <w:rPr>
          <w:u w:val="single"/>
        </w:rPr>
        <w:t>part  49</w:t>
      </w:r>
      <w:r>
        <w:t>.</w:t>
      </w:r>
    </w:p>
    <w:p xmlns:tce="http://www.TCE.com">
      <w:pPr>
        <w:pStyle w:val="ListNumber2"/>
        <!--depth 2-->
        <w:numPr>
          <w:ilvl w:val="1"/>
          <w:numId w:val="137"/>
        </w:numPr>
      </w:pPr>
      <w:r>
        <w:t/>
      </w:r>
      <w:r>
        <w:t>(25)</w:t>
      </w:r>
      <w:r>
        <w:t xml:space="preserve"> Negotiate and execute contractual documents settling cancellation charges under multiyear contracts.</w:t>
      </w:r>
    </w:p>
    <w:p xmlns:tce="http://www.TCE.com">
      <w:pPr>
        <w:pStyle w:val="ListNumber2"/>
        <!--depth 2-->
        <w:numPr>
          <w:ilvl w:val="1"/>
          <w:numId w:val="137"/>
        </w:numPr>
      </w:pPr>
      <w:r>
        <w:t/>
      </w:r>
      <w:r>
        <w:t>(26)</w:t>
      </w:r>
      <w:r>
        <w:t xml:space="preserve"> Process and execute novation and change of name agreements under </w:t>
      </w:r>
      <w:r>
        <w:rPr>
          <w:color w:val="0000FF"/>
        </w:rPr>
        <w:fldChar w:fldCharType="begin"/>
      </w:r>
      <w:r>
        <w:rPr>
          <w:color w:val="0000FF"/>
        </w:rPr>
        <w:instrText xml:space="preserve"> REF _Numd19e7310 \h </w:instrText>
      </w:r>
      <w:r>
        <w:fldChar w:fldCharType="separate"/>
      </w:r>
      <w:rPr>
        <w:color w:val="0000FF"/>
      </w:rPr>
      <w:r>
        <w:rPr>
          <w:u w:val="single"/>
        </w:rPr>
        <w:t>subpart  42.12</w:t>
      </w:r>
      <w:r>
        <w:rPr>
          <w:color w:val="0000FF"/>
        </w:rPr>
        <w:fldChar w:fldCharType="end"/>
      </w:r>
      <w:r>
        <w:t>.</w:t>
      </w:r>
    </w:p>
    <w:p xmlns:tce="http://www.TCE.com">
      <w:pPr>
        <w:pStyle w:val="ListNumber2"/>
        <!--depth 2-->
        <w:numPr>
          <w:ilvl w:val="1"/>
          <w:numId w:val="137"/>
        </w:numPr>
      </w:pPr>
      <w:r>
        <w:t/>
      </w:r>
      <w:r>
        <w:t>(27)</w:t>
      </w:r>
      <w:r>
        <w:t xml:space="preserve"> Perform property administration (see </w:t>
      </w:r>
      <w:r>
        <w:rPr>
          <w:u w:val="single"/>
        </w:rPr>
        <w:t>part  45</w:t>
      </w:r>
      <w:r>
        <w:t>).</w:t>
      </w:r>
    </w:p>
    <w:p xmlns:tce="http://www.TCE.com">
      <w:pPr>
        <w:pStyle w:val="ListNumber2"/>
        <!--depth 2-->
        <w:numPr>
          <w:ilvl w:val="1"/>
          <w:numId w:val="137"/>
        </w:numPr>
      </w:pPr>
      <w:r>
        <w:t/>
      </w:r>
      <w:r>
        <w:t>(28)</w:t>
      </w:r>
      <w:r>
        <w:t xml:space="preserve"> Perform necessary screening, redistribution, and disposal of contractor inventory.</w:t>
      </w:r>
    </w:p>
    <w:p xmlns:tce="http://www.TCE.com">
      <w:pPr>
        <w:pStyle w:val="ListNumber2"/>
        <!--depth 2-->
        <w:numPr>
          <w:ilvl w:val="1"/>
          <w:numId w:val="137"/>
        </w:numPr>
      </w:pPr>
      <w:r>
        <w:t/>
      </w:r>
      <w:r>
        <w:t>(29)</w:t>
      </w:r>
      <w:r>
        <w:t xml:space="preserve"> Issue contract modifications requiring the contractor to provide packing, crating, and handling services on excess Government property. When the ACO determines it to be in the Government’s interests, the services may be secured from a contractor other than the contractor in possession of the property.</w:t>
      </w:r>
    </w:p>
    <w:p xmlns:tce="http://www.TCE.com">
      <w:pPr>
        <w:pStyle w:val="ListNumber2"/>
        <!--depth 2-->
        <w:numPr>
          <w:ilvl w:val="1"/>
          <w:numId w:val="137"/>
        </w:numPr>
      </w:pPr>
      <w:r>
        <w:t/>
      </w:r>
      <w:r>
        <w:t>(30)</w:t>
      </w:r>
      <w:r>
        <w:t xml:space="preserve"> When contractors request Government property-</w:t>
      </w:r>
    </w:p>
    <w:p xmlns:tce="http://www.TCE.com">
      <w:pPr>
        <w:pStyle w:val="ListNumber3"/>
        <!--depth 3-->
        <w:numPr>
          <w:ilvl w:val="2"/>
          <w:numId w:val="139"/>
        </w:numPr>
      </w:pPr>
      <w:bookmarkStart w:id="86" w:name="_Tocd19e2903"/>
      <w:bookmarkStart w:id="85" w:name="_Refd19e2903"/>
      <w:r>
        <w:t/>
      </w:r>
      <w:r>
        <w:t>(i)</w:t>
      </w:r>
      <w:r>
        <w:t xml:space="preserve"> Evaluate the contractor’s requests for Government property and for changes to existing Government property and provide appropriate recommendations to the contracting officer;</w:t>
      </w:r>
    </w:p>
    <w:p xmlns:tce="http://www.TCE.com">
      <w:pPr>
        <w:pStyle w:val="ListNumber3"/>
        <!--depth 3-->
        <w:numPr>
          <w:ilvl w:val="2"/>
          <w:numId w:val="139"/>
        </w:numPr>
      </w:pPr>
      <w:r>
        <w:t/>
      </w:r>
      <w:r>
        <w:t>(ii)</w:t>
      </w:r>
      <w:r>
        <w:t xml:space="preserve"> Ensure required screening of Government property before acquisition by the contractor;</w:t>
      </w:r>
    </w:p>
    <w:p xmlns:tce="http://www.TCE.com">
      <w:pPr>
        <w:pStyle w:val="ListNumber3"/>
        <!--depth 3-->
        <w:numPr>
          <w:ilvl w:val="2"/>
          <w:numId w:val="139"/>
        </w:numPr>
      </w:pPr>
      <w:r>
        <w:t/>
      </w:r>
      <w:r>
        <w:t>(iii)</w:t>
      </w:r>
      <w:r>
        <w:t xml:space="preserve"> Evaluate the use of Government property on a non-interference basis in accordance with the clause at </w:t>
      </w:r>
      <w:r>
        <w:rPr>
          <w:u w:val="single"/>
        </w:rPr>
        <w:t>52.245-9</w:t>
      </w:r>
      <w:r>
        <w:t>, Use and Charges;</w:t>
      </w:r>
    </w:p>
    <w:p xmlns:tce="http://www.TCE.com">
      <w:pPr>
        <w:pStyle w:val="ListNumber3"/>
        <!--depth 3-->
        <w:numPr>
          <w:ilvl w:val="2"/>
          <w:numId w:val="139"/>
        </w:numPr>
      </w:pPr>
      <w:r>
        <w:t/>
      </w:r>
      <w:r>
        <w:t>(iv)</w:t>
      </w:r>
      <w:r>
        <w:t xml:space="preserve"> Ensure payment by the contractor of any rental due; and</w:t>
      </w:r>
    </w:p>
    <w:p xmlns:tce="http://www.TCE.com">
      <w:pPr>
        <w:pStyle w:val="ListNumber3"/>
        <!--depth 3-->
        <w:numPr>
          <w:ilvl w:val="2"/>
          <w:numId w:val="139"/>
        </w:numPr>
      </w:pPr>
      <w:r>
        <w:t/>
      </w:r>
      <w:r>
        <w:t>(v)</w:t>
      </w:r>
      <w:r>
        <w:t xml:space="preserve"> Modify contracts to reflect the addition of Government-furnished property and ensure appropriate consideration.</w:t>
      </w:r>
      <w:bookmarkEnd w:id="85"/>
      <w:bookmarkEnd w:id="86"/>
    </w:p>
    <w:p xmlns:tce="http://www.TCE.com">
      <w:pPr>
        <w:pStyle w:val="ListNumber2"/>
        <!--depth 2-->
        <w:numPr>
          <w:ilvl w:val="1"/>
          <w:numId w:val="137"/>
        </w:numPr>
      </w:pPr>
      <w:r>
        <w:t/>
      </w:r>
      <w:r>
        <w:t>(31)</w:t>
      </w:r>
      <w:r>
        <w:t xml:space="preserve"> Perform production support, surveillance, and status reporting, including timely reporting of potential and actual slippages in contract delivery schedules.</w:t>
      </w:r>
    </w:p>
    <w:p xmlns:tce="http://www.TCE.com">
      <w:pPr>
        <w:pStyle w:val="ListNumber2"/>
        <!--depth 2-->
        <w:numPr>
          <w:ilvl w:val="1"/>
          <w:numId w:val="137"/>
        </w:numPr>
      </w:pPr>
      <w:r>
        <w:t/>
      </w:r>
      <w:r>
        <w:t>(32)</w:t>
      </w:r>
      <w:r>
        <w:t xml:space="preserve"> Perform preaward surveys (see </w:t>
      </w:r>
      <w:r>
        <w:rPr>
          <w:u w:val="single"/>
        </w:rPr>
        <w:t>subpart  9.1</w:t>
      </w:r>
      <w:r>
        <w:t>).</w:t>
      </w:r>
    </w:p>
    <w:p xmlns:tce="http://www.TCE.com">
      <w:pPr>
        <w:pStyle w:val="ListNumber2"/>
        <!--depth 2-->
        <w:numPr>
          <w:ilvl w:val="1"/>
          <w:numId w:val="137"/>
        </w:numPr>
      </w:pPr>
      <w:r>
        <w:t/>
      </w:r>
      <w:r>
        <w:t>(33)</w:t>
      </w:r>
      <w:r>
        <w:t xml:space="preserve"> Advise and assist contractors regarding their priorities and allocations responsibilities and assist contracting offices in processing requests for special assistance and for priority ratings for privately owned capital equipment.</w:t>
      </w:r>
    </w:p>
    <w:p xmlns:tce="http://www.TCE.com">
      <w:pPr>
        <w:pStyle w:val="ListNumber2"/>
        <!--depth 2-->
        <w:numPr>
          <w:ilvl w:val="1"/>
          <w:numId w:val="137"/>
        </w:numPr>
      </w:pPr>
      <w:r>
        <w:t/>
      </w:r>
      <w:r>
        <w:t>(34)</w:t>
      </w:r>
      <w:r>
        <w:t xml:space="preserve"> Monitor contractor industrial labor relations matters under the contract; apprise the contracting officer and, if designated by the agency, the cognizant labor relations advisor, of actual or potential labor disputes; and coordinate the removal of urgently required material from the strikebound contractor’s plant upon instruction from, and authorization of, the contracting officer.</w:t>
      </w:r>
    </w:p>
    <w:p xmlns:tce="http://www.TCE.com">
      <w:pPr>
        <w:pStyle w:val="ListNumber2"/>
        <!--depth 2-->
        <w:numPr>
          <w:ilvl w:val="1"/>
          <w:numId w:val="137"/>
        </w:numPr>
      </w:pPr>
      <w:r>
        <w:t/>
      </w:r>
      <w:r>
        <w:t>(35)</w:t>
      </w:r>
      <w:r>
        <w:t xml:space="preserve"> Perform traffic management services, including issuance and control of Government bills of lading and other transportation documents.</w:t>
      </w:r>
    </w:p>
    <w:p xmlns:tce="http://www.TCE.com">
      <w:pPr>
        <w:pStyle w:val="ListNumber2"/>
        <!--depth 2-->
        <w:numPr>
          <w:ilvl w:val="1"/>
          <w:numId w:val="137"/>
        </w:numPr>
      </w:pPr>
      <w:r>
        <w:t/>
      </w:r>
      <w:r>
        <w:t>(36)</w:t>
      </w:r>
      <w:r>
        <w:t xml:space="preserve"> Review the adequacy of the contractor’s traffic operations.</w:t>
      </w:r>
    </w:p>
    <w:p xmlns:tce="http://www.TCE.com">
      <w:pPr>
        <w:pStyle w:val="ListNumber2"/>
        <!--depth 2-->
        <w:numPr>
          <w:ilvl w:val="1"/>
          <w:numId w:val="137"/>
        </w:numPr>
      </w:pPr>
      <w:r>
        <w:t/>
      </w:r>
      <w:r>
        <w:t>(37)</w:t>
      </w:r>
      <w:r>
        <w:t xml:space="preserve"> Review and evaluate preservation, packaging, and packing.</w:t>
      </w:r>
    </w:p>
    <w:p xmlns:tce="http://www.TCE.com">
      <w:pPr>
        <w:pStyle w:val="ListNumber2"/>
        <!--depth 2-->
        <w:numPr>
          <w:ilvl w:val="1"/>
          <w:numId w:val="137"/>
        </w:numPr>
      </w:pPr>
      <w:r>
        <w:t/>
      </w:r>
      <w:r>
        <w:t>(38)</w:t>
      </w:r>
      <w:r>
        <w:t xml:space="preserve"> Ensure contractor compliance with contractual quality assurance requirements (see </w:t>
      </w:r>
      <w:r>
        <w:rPr>
          <w:u w:val="single"/>
        </w:rPr>
        <w:t>part  46</w:t>
      </w:r>
      <w:r>
        <w:t>).</w:t>
      </w:r>
    </w:p>
    <w:p xmlns:tce="http://www.TCE.com">
      <w:pPr>
        <w:pStyle w:val="ListNumber2"/>
        <!--depth 2-->
        <w:numPr>
          <w:ilvl w:val="1"/>
          <w:numId w:val="137"/>
        </w:numPr>
      </w:pPr>
      <w:r>
        <w:t/>
      </w:r>
      <w:r>
        <w:t>(39)</w:t>
      </w:r>
      <w:r>
        <w:t xml:space="preserve"> Ensure contractor compliance with contractual safety requirements.</w:t>
      </w:r>
    </w:p>
    <w:p xmlns:tce="http://www.TCE.com">
      <w:pPr>
        <w:pStyle w:val="ListNumber2"/>
        <!--depth 2-->
        <w:numPr>
          <w:ilvl w:val="1"/>
          <w:numId w:val="137"/>
        </w:numPr>
      </w:pPr>
      <w:r>
        <w:t/>
      </w:r>
      <w:r>
        <w:t>(40)</w:t>
      </w:r>
      <w:r>
        <w:t xml:space="preserve"> Perform engineering surveillance to assess compliance with contractual terms for schedule, cost, and technical performance in the areas of design, development, and production.</w:t>
      </w:r>
    </w:p>
    <w:p xmlns:tce="http://www.TCE.com">
      <w:pPr>
        <w:pStyle w:val="ListNumber2"/>
        <!--depth 2-->
        <w:numPr>
          <w:ilvl w:val="1"/>
          <w:numId w:val="137"/>
        </w:numPr>
      </w:pPr>
      <w:r>
        <w:t/>
      </w:r>
      <w:r>
        <w:t>(41)</w:t>
      </w:r>
      <w:r>
        <w:t xml:space="preserve"> Evaluate for adequacy and perform surveillance of contractor engineering efforts and management systems that relate to design, development, production, engineering changes, subcontractors, tests, management of engineering resources, reliability and maintainability, data control systems, configuration management, and independent research and development.</w:t>
      </w:r>
    </w:p>
    <w:p xmlns:tce="http://www.TCE.com">
      <w:pPr>
        <w:pStyle w:val="ListNumber2"/>
        <!--depth 2-->
        <w:numPr>
          <w:ilvl w:val="1"/>
          <w:numId w:val="137"/>
        </w:numPr>
      </w:pPr>
      <w:r>
        <w:t/>
      </w:r>
      <w:r>
        <w:t>(42)</w:t>
      </w:r>
      <w:r>
        <w:t xml:space="preserve"> Review and evaluate for technical adequacy the contractor’s logistics support, maintenance, and modification programs.</w:t>
      </w:r>
    </w:p>
    <w:p xmlns:tce="http://www.TCE.com">
      <w:pPr>
        <w:pStyle w:val="ListNumber2"/>
        <!--depth 2-->
        <w:numPr>
          <w:ilvl w:val="1"/>
          <w:numId w:val="137"/>
        </w:numPr>
      </w:pPr>
      <w:r>
        <w:t/>
      </w:r>
      <w:r>
        <w:t>(43)</w:t>
      </w:r>
      <w:r>
        <w:t xml:space="preserve"> Report to the contracting office any inadequacies noted in specifications.</w:t>
      </w:r>
    </w:p>
    <w:p xmlns:tce="http://www.TCE.com">
      <w:pPr>
        <w:pStyle w:val="ListNumber2"/>
        <!--depth 2-->
        <w:numPr>
          <w:ilvl w:val="1"/>
          <w:numId w:val="137"/>
        </w:numPr>
      </w:pPr>
      <w:r>
        <w:t/>
      </w:r>
      <w:r>
        <w:t>(44)</w:t>
      </w:r>
      <w:r>
        <w:t xml:space="preserve"> Perform engineering analyses of contractor cost proposals.</w:t>
      </w:r>
    </w:p>
    <w:p xmlns:tce="http://www.TCE.com">
      <w:pPr>
        <w:pStyle w:val="ListNumber2"/>
        <!--depth 2-->
        <w:numPr>
          <w:ilvl w:val="1"/>
          <w:numId w:val="137"/>
        </w:numPr>
      </w:pPr>
      <w:r>
        <w:t/>
      </w:r>
      <w:r>
        <w:t>(45)</w:t>
      </w:r>
      <w:r>
        <w:t xml:space="preserve"> Review and analyze contractor-proposed engineering and design studies and submit comments and recommendations to the contracting office, as required.</w:t>
      </w:r>
    </w:p>
    <w:p xmlns:tce="http://www.TCE.com">
      <w:pPr>
        <w:pStyle w:val="ListNumber2"/>
        <!--depth 2-->
        <w:numPr>
          <w:ilvl w:val="1"/>
          <w:numId w:val="137"/>
        </w:numPr>
      </w:pPr>
      <w:r>
        <w:t/>
      </w:r>
      <w:r>
        <w:t>(46)</w:t>
      </w:r>
      <w:r>
        <w:t xml:space="preserve"> Review engineering change proposals for proper classification, and when required, for need, technical adequacy of design, producibility, and impact on quality, reliability, schedule, and cost; submit comments to the contracting office.</w:t>
      </w:r>
    </w:p>
    <w:p xmlns:tce="http://www.TCE.com">
      <w:pPr>
        <w:pStyle w:val="ListNumber2"/>
        <!--depth 2-->
        <w:numPr>
          <w:ilvl w:val="1"/>
          <w:numId w:val="137"/>
        </w:numPr>
      </w:pPr>
      <w:r>
        <w:t/>
      </w:r>
      <w:r>
        <w:t>(47)</w:t>
      </w:r>
      <w:r>
        <w:t xml:space="preserve"> Assist in evaluating and make recommendations for acceptance or rejection of waivers and deviations.</w:t>
      </w:r>
    </w:p>
    <w:p xmlns:tce="http://www.TCE.com">
      <w:pPr>
        <w:pStyle w:val="ListNumber2"/>
        <!--depth 2-->
        <w:numPr>
          <w:ilvl w:val="1"/>
          <w:numId w:val="137"/>
        </w:numPr>
      </w:pPr>
      <w:r>
        <w:t/>
      </w:r>
      <w:r>
        <w:t>(48)</w:t>
      </w:r>
      <w:r>
        <w:t xml:space="preserve"> Evaluate and monitor the contractor’s procedures for complying with procedures regarding restrictive markings on data.</w:t>
      </w:r>
    </w:p>
    <w:p xmlns:tce="http://www.TCE.com">
      <w:pPr>
        <w:pStyle w:val="ListNumber2"/>
        <!--depth 2-->
        <w:numPr>
          <w:ilvl w:val="1"/>
          <w:numId w:val="137"/>
        </w:numPr>
      </w:pPr>
      <w:r>
        <w:t/>
      </w:r>
      <w:r>
        <w:t>(49)</w:t>
      </w:r>
      <w:r>
        <w:t xml:space="preserve"> Monitor the contractor’s value engineering program.</w:t>
      </w:r>
    </w:p>
    <w:p xmlns:tce="http://www.TCE.com">
      <w:pPr>
        <w:pStyle w:val="ListNumber2"/>
        <!--depth 2-->
        <w:numPr>
          <w:ilvl w:val="1"/>
          <w:numId w:val="137"/>
        </w:numPr>
      </w:pPr>
      <w:r>
        <w:t/>
      </w:r>
      <w:r>
        <w:t>(50)</w:t>
      </w:r>
      <w:r>
        <w:t xml:space="preserve"> Review, approve or disapprove, and maintain surveillance of the contractor’s purchasing system (see </w:t>
      </w:r>
      <w:r>
        <w:rPr>
          <w:u w:val="single"/>
        </w:rPr>
        <w:t>part  44</w:t>
      </w:r>
      <w:r>
        <w:t>).</w:t>
      </w:r>
    </w:p>
    <w:p xmlns:tce="http://www.TCE.com">
      <w:pPr>
        <w:pStyle w:val="ListNumber2"/>
        <!--depth 2-->
        <w:numPr>
          <w:ilvl w:val="1"/>
          <w:numId w:val="137"/>
        </w:numPr>
      </w:pPr>
      <w:r>
        <w:t/>
      </w:r>
      <w:r>
        <w:t>(51)</w:t>
      </w:r>
      <w:r>
        <w:t xml:space="preserve"> Consent to the placement of subcontracts.</w:t>
      </w:r>
    </w:p>
    <w:p xmlns:tce="http://www.TCE.com">
      <w:pPr>
        <w:pStyle w:val="ListNumber2"/>
        <!--depth 2-->
        <w:numPr>
          <w:ilvl w:val="1"/>
          <w:numId w:val="137"/>
        </w:numPr>
      </w:pPr>
      <w:r>
        <w:t/>
      </w:r>
      <w:r>
        <w:t>(52)</w:t>
      </w:r>
      <w:r>
        <w:t xml:space="preserve"> Review, evaluate, and approve plant or division-wide small, small disadvantaged, women-owned, veteran-owned, HUBZone, and service-disabled veteran-owned small business master subcontracting plans.</w:t>
      </w:r>
    </w:p>
    <w:p xmlns:tce="http://www.TCE.com">
      <w:pPr>
        <w:pStyle w:val="ListNumber2"/>
        <!--depth 2-->
        <w:numPr>
          <w:ilvl w:val="1"/>
          <w:numId w:val="137"/>
        </w:numPr>
      </w:pPr>
      <w:r>
        <w:t/>
      </w:r>
      <w:r>
        <w:t>(53)</w:t>
      </w:r>
      <w:r>
        <w:t xml:space="preserve"> Obtain the contractor’s currently approved company- or division-wide plans for small, small disadvantaged, women-owned, veteran-owned, HUBZone, and service-disabled veteran-owned small business subcontracting for its commercial products, or, if there is no currently approved plan, assist the contracting officer in evaluating the plans for those products.</w:t>
      </w:r>
    </w:p>
    <w:p xmlns:tce="http://www.TCE.com">
      <w:pPr>
        <w:pStyle w:val="ListNumber2"/>
        <!--depth 2-->
        <w:numPr>
          <w:ilvl w:val="1"/>
          <w:numId w:val="137"/>
        </w:numPr>
      </w:pPr>
      <w:r>
        <w:t/>
      </w:r>
      <w:r>
        <w:t>(54)</w:t>
      </w:r>
      <w:r>
        <w:t xml:space="preserve"> Assist the contracting officer, upon request, in evaluating an offeror’s proposed small, small disadvantaged women-owned, veteran-owned, HUBZone, and service-disabled veteran-owned small business subcontracting plans, including documentation of compliance with similar plans under prior contracts.</w:t>
      </w:r>
    </w:p>
    <w:p xmlns:tce="http://www.TCE.com">
      <w:pPr>
        <w:pStyle w:val="ListNumber2"/>
        <!--depth 2-->
        <w:numPr>
          <w:ilvl w:val="1"/>
          <w:numId w:val="137"/>
        </w:numPr>
      </w:pPr>
      <w:r>
        <w:t/>
      </w:r>
      <w:r>
        <w:t>(55)</w:t>
      </w:r>
      <w:r>
        <w:t xml:space="preserve"> By periodic surveillance, ensure the contractor’s compliance with small, small disadvantaged, women-owned, veteran-owned, HUBZone, and service-disabled veteran-owned small business subcontracting plans and any labor surplus area contractual requirements; maintain documentation of the contractor’s performance under and compliance with these plans and requirements; and provide advice and assistance to the firms involved, as appropriate.</w:t>
      </w:r>
    </w:p>
    <w:p xmlns:tce="http://www.TCE.com">
      <w:pPr>
        <w:pStyle w:val="ListNumber2"/>
        <!--depth 2-->
        <w:numPr>
          <w:ilvl w:val="1"/>
          <w:numId w:val="137"/>
        </w:numPr>
      </w:pPr>
      <w:r>
        <w:t/>
      </w:r>
      <w:r>
        <w:t>(56)</w:t>
      </w:r>
      <w:r>
        <w:t xml:space="preserve"> Maintain surveillance of flight operations.</w:t>
      </w:r>
    </w:p>
    <w:p xmlns:tce="http://www.TCE.com">
      <w:pPr>
        <w:pStyle w:val="ListNumber2"/>
        <!--depth 2-->
        <w:numPr>
          <w:ilvl w:val="1"/>
          <w:numId w:val="137"/>
        </w:numPr>
      </w:pPr>
      <w:r>
        <w:t/>
      </w:r>
      <w:r>
        <w:t>(57)</w:t>
      </w:r>
      <w:r>
        <w:t xml:space="preserve"> Assign and perform supporting contract administration.</w:t>
      </w:r>
    </w:p>
    <w:p xmlns:tce="http://www.TCE.com">
      <w:pPr>
        <w:pStyle w:val="ListNumber2"/>
        <!--depth 2-->
        <w:numPr>
          <w:ilvl w:val="1"/>
          <w:numId w:val="137"/>
        </w:numPr>
      </w:pPr>
      <w:r>
        <w:t/>
      </w:r>
      <w:r>
        <w:t>(58)</w:t>
      </w:r>
      <w:r>
        <w:t xml:space="preserve"> Ensure timely submission of required reports.</w:t>
      </w:r>
    </w:p>
    <w:p xmlns:tce="http://www.TCE.com">
      <w:pPr>
        <w:pStyle w:val="ListNumber2"/>
        <!--depth 2-->
        <w:numPr>
          <w:ilvl w:val="1"/>
          <w:numId w:val="137"/>
        </w:numPr>
      </w:pPr>
      <w:r>
        <w:t/>
      </w:r>
      <w:r>
        <w:t>(59)</w:t>
      </w:r>
      <w:r>
        <w:t xml:space="preserve"> Issue administrative changes, correcting errors or omissions in typing, contractor address, facility or activity code, remittance address, computations which do not require additional contract funds, and other such changes (see </w:t>
      </w:r>
      <w:r>
        <w:rPr>
          <w:u w:val="single"/>
        </w:rPr>
        <w:t>43.101</w:t>
      </w:r>
      <w:r>
        <w:t>).</w:t>
      </w:r>
    </w:p>
    <w:p xmlns:tce="http://www.TCE.com">
      <w:pPr>
        <w:pStyle w:val="ListNumber2"/>
        <!--depth 2-->
        <w:numPr>
          <w:ilvl w:val="1"/>
          <w:numId w:val="137"/>
        </w:numPr>
      </w:pPr>
      <w:r>
        <w:t/>
      </w:r>
      <w:r>
        <w:t>(60)</w:t>
      </w:r>
      <w:r>
        <w:t xml:space="preserve"> Cause release of shipments from contractor’s plants according to the shipping instructions. When applicable, the order of assigned priority shall be followed; shipments within the same priority shall be determined by date of the instruction.</w:t>
      </w:r>
    </w:p>
    <w:p xmlns:tce="http://www.TCE.com">
      <w:pPr>
        <w:pStyle w:val="ListNumber2"/>
        <!--depth 2-->
        <w:numPr>
          <w:ilvl w:val="1"/>
          <w:numId w:val="137"/>
        </w:numPr>
      </w:pPr>
      <w:r>
        <w:t/>
      </w:r>
      <w:r>
        <w:t>(61)</w:t>
      </w:r>
      <w:r>
        <w:t xml:space="preserve"> Obtain contractor proposals for any contract price adjustments resulting from amended shipping instructions. Review all amended shipping instructions on a periodic, consolidated basis to ensure that adjustments are timely made. Except when the ACO has settlement authority, the ACO shall forward the proposal to the contracting officer for contract modification. The ACO shall not delay shipments pending completion and formalization of negotiations of revised shipping instructions.</w:t>
      </w:r>
    </w:p>
    <w:p xmlns:tce="http://www.TCE.com">
      <w:pPr>
        <w:pStyle w:val="ListNumber2"/>
        <!--depth 2-->
        <w:numPr>
          <w:ilvl w:val="1"/>
          <w:numId w:val="137"/>
        </w:numPr>
      </w:pPr>
      <w:r>
        <w:t/>
      </w:r>
      <w:r>
        <w:t>(62)</w:t>
      </w:r>
      <w:r>
        <w:t xml:space="preserve"> Negotiate and/or execute supplemental agreements, as required, making changes in packaging subcontractors or contract shipping points.</w:t>
      </w:r>
    </w:p>
    <w:p xmlns:tce="http://www.TCE.com">
      <w:pPr>
        <w:pStyle w:val="ListNumber2"/>
        <!--depth 2-->
        <w:numPr>
          <w:ilvl w:val="1"/>
          <w:numId w:val="137"/>
        </w:numPr>
      </w:pPr>
      <w:r>
        <w:t/>
      </w:r>
      <w:r>
        <w:t>(63)</w:t>
      </w:r>
      <w:r>
        <w:t xml:space="preserve"> Cancel unilateral purchase orders when notified of nonacceptance by the contractor. The CAO shall notify the contracting officer when the purchase order is canceled.</w:t>
      </w:r>
    </w:p>
    <w:p xmlns:tce="http://www.TCE.com">
      <w:pPr>
        <w:pStyle w:val="ListNumber2"/>
        <!--depth 2-->
        <w:numPr>
          <w:ilvl w:val="1"/>
          <w:numId w:val="137"/>
        </w:numPr>
      </w:pPr>
      <w:r>
        <w:t/>
      </w:r>
      <w:r>
        <w:t>(64)</w:t>
      </w:r>
      <w:r>
        <w:t xml:space="preserve"> Negotiate and execute one-time supplemental agreements providing for the extension of contract delivery schedules up to 90 days on contracts with an assigned Criticality Designator of C (see </w:t>
      </w:r>
      <w:r>
        <w:rPr>
          <w:color w:val="0000FF"/>
        </w:rPr>
        <w:fldChar w:fldCharType="begin"/>
      </w:r>
      <w:r>
        <w:rPr>
          <w:color w:val="0000FF"/>
        </w:rPr>
        <w:instrText xml:space="preserve"> REF _Numd19e7112 \h </w:instrText>
      </w:r>
      <w:r>
        <w:fldChar w:fldCharType="separate"/>
      </w:r>
      <w:rPr>
        <w:color w:val="0000FF"/>
      </w:rPr>
      <w:r>
        <w:rPr>
          <w:u w:val="single"/>
        </w:rPr>
        <w:t>42.1105</w:t>
      </w:r>
      <w:r>
        <w:rPr>
          <w:color w:val="0000FF"/>
        </w:rPr>
        <w:fldChar w:fldCharType="end"/>
      </w:r>
      <w:r>
        <w:t>). Notification that the contract delivery schedule is being extended shall be provided to the contracting office. Subsequent extensions on any individual contract shall be authorized only upon concurrence of the contracting office.</w:t>
      </w:r>
    </w:p>
    <w:p xmlns:tce="http://www.TCE.com">
      <w:pPr>
        <w:pStyle w:val="ListNumber2"/>
        <!--depth 2-->
        <w:numPr>
          <w:ilvl w:val="1"/>
          <w:numId w:val="137"/>
        </w:numPr>
      </w:pPr>
      <w:r>
        <w:t/>
      </w:r>
      <w:r>
        <w:t>(65)</w:t>
      </w:r>
      <w:r>
        <w:t xml:space="preserve"> Accomplish administrative closeout procedures (see </w:t>
      </w:r>
      <w:r>
        <w:rPr>
          <w:u w:val="single"/>
        </w:rPr>
        <w:t>4.804-5</w:t>
      </w:r>
      <w:r>
        <w:t>).</w:t>
      </w:r>
    </w:p>
    <w:p xmlns:tce="http://www.TCE.com">
      <w:pPr>
        <w:pStyle w:val="ListNumber2"/>
        <!--depth 2-->
        <w:numPr>
          <w:ilvl w:val="1"/>
          <w:numId w:val="137"/>
        </w:numPr>
      </w:pPr>
      <w:r>
        <w:t/>
      </w:r>
      <w:r>
        <w:t>(66)</w:t>
      </w:r>
      <w:r>
        <w:t xml:space="preserve"> Determine that the contractor has a drug-free workplace program and drug-free awareness program (see </w:t>
      </w:r>
      <w:r>
        <w:rPr>
          <w:u w:val="single"/>
        </w:rPr>
        <w:t>subpart  26.5</w:t>
      </w:r>
      <w:r>
        <w:t>).</w:t>
      </w:r>
    </w:p>
    <w:p xmlns:tce="http://www.TCE.com">
      <w:pPr>
        <w:pStyle w:val="ListNumber2"/>
        <!--depth 2-->
        <w:numPr>
          <w:ilvl w:val="1"/>
          <w:numId w:val="137"/>
        </w:numPr>
      </w:pPr>
      <w:r>
        <w:t/>
      </w:r>
      <w:r>
        <w:t>(67)</w:t>
      </w:r>
      <w:r>
        <w:t xml:space="preserve"> Support the program, product, and project offices regarding program reviews, program status, program performance and actual or anticipated program problems.</w:t>
      </w:r>
    </w:p>
    <w:p xmlns:tce="http://www.TCE.com">
      <w:pPr>
        <w:pStyle w:val="ListNumber2"/>
        <!--depth 2-->
        <w:numPr>
          <w:ilvl w:val="1"/>
          <w:numId w:val="137"/>
        </w:numPr>
      </w:pPr>
      <w:r>
        <w:t/>
      </w:r>
      <w:r>
        <w:t>(68)</w:t>
      </w:r>
      <w:r>
        <w:t xml:space="preserve"> Monitor the contractor’s environmental practices for adverse impact on contract performance or contract cost, and for compliance with environmental requirements specified in the contract. ACO responsibilities include-</w:t>
      </w:r>
    </w:p>
    <w:p xmlns:tce="http://www.TCE.com">
      <w:pPr>
        <w:pStyle w:val="ListNumber3"/>
        <!--depth 3-->
        <w:numPr>
          <w:ilvl w:val="2"/>
          <w:numId w:val="140"/>
        </w:numPr>
      </w:pPr>
      <w:bookmarkStart w:id="88" w:name="_Tocd19e3244"/>
      <w:bookmarkStart w:id="87" w:name="_Refd19e3244"/>
      <w:r>
        <w:t/>
      </w:r>
      <w:r>
        <w:t>(i)</w:t>
      </w:r>
      <w:r>
        <w:t xml:space="preserve"> Requesting environmental technical assistance, if needed;</w:t>
      </w:r>
    </w:p>
    <w:p xmlns:tce="http://www.TCE.com">
      <w:pPr>
        <w:pStyle w:val="ListNumber3"/>
        <!--depth 3-->
        <w:numPr>
          <w:ilvl w:val="2"/>
          <w:numId w:val="140"/>
        </w:numPr>
      </w:pPr>
      <w:r>
        <w:t/>
      </w:r>
      <w:r>
        <w:t>(ii)</w:t>
      </w:r>
      <w:r>
        <w:t xml:space="preserve"> Monitoring contractor compliance with specifications or other contractual requirements requiring the delivery, use, or furnishing of sustainable products and services (as defined in </w:t>
      </w:r>
      <w:r>
        <w:rPr>
          <w:u w:val="single"/>
        </w:rPr>
        <w:t>2.101</w:t>
      </w:r>
      <w:r>
        <w:t xml:space="preserve">) in accordance with the clause at </w:t>
      </w:r>
      <w:r>
        <w:rPr>
          <w:u w:val="single"/>
        </w:rPr>
        <w:t>52.223-23</w:t>
      </w:r>
      <w:r>
        <w:t xml:space="preserve">. This must occur as part of the quality assurance procedures set forth in </w:t>
      </w:r>
      <w:r>
        <w:rPr>
          <w:u w:val="single"/>
        </w:rPr>
        <w:t>part  46</w:t>
      </w:r>
      <w:r>
        <w:t>; and</w:t>
      </w:r>
    </w:p>
    <w:p xmlns:tce="http://www.TCE.com">
      <w:pPr>
        <w:pStyle w:val="ListNumber3"/>
        <!--depth 3-->
        <w:numPr>
          <w:ilvl w:val="2"/>
          <w:numId w:val="140"/>
        </w:numPr>
      </w:pPr>
      <w:r>
        <w:t/>
      </w:r>
      <w:r>
        <w:t>(iii)</w:t>
      </w:r>
      <w:r>
        <w:t xml:space="preserve"> As required in the contract, ensuring that the contractor complies with the reporting requirements relating to recovered material content (see </w:t>
      </w:r>
      <w:r>
        <w:rPr>
          <w:u w:val="single"/>
        </w:rPr>
        <w:t>52.223-9</w:t>
      </w:r>
      <w:r>
        <w:t xml:space="preserve">) and biobased products (see </w:t>
      </w:r>
      <w:r>
        <w:rPr>
          <w:u w:val="single"/>
        </w:rPr>
        <w:t>52.223-2</w:t>
      </w:r>
      <w:r>
        <w:t>) utilized in contract performance.</w:t>
      </w:r>
      <w:bookmarkEnd w:id="87"/>
      <w:bookmarkEnd w:id="88"/>
    </w:p>
    <w:p xmlns:tce="http://www.TCE.com">
      <w:pPr>
        <w:pStyle w:val="ListNumber2"/>
        <!--depth 2-->
        <w:numPr>
          <w:ilvl w:val="1"/>
          <w:numId w:val="137"/>
        </w:numPr>
      </w:pPr>
      <w:r>
        <w:t/>
      </w:r>
      <w:r>
        <w:t>(69)</w:t>
      </w:r>
      <w:r>
        <w:t xml:space="preserve"> Administer commercial financing provisions and monitor contractor security to ensure its continued adequacy to cover outstanding payments, when on-site review is required.</w:t>
      </w:r>
    </w:p>
    <w:p xmlns:tce="http://www.TCE.com">
      <w:pPr>
        <w:pStyle w:val="ListNumber2"/>
        <!--depth 2-->
        <w:numPr>
          <w:ilvl w:val="1"/>
          <w:numId w:val="137"/>
        </w:numPr>
      </w:pPr>
      <w:r>
        <w:t/>
      </w:r>
      <w:r>
        <w:t>(70)</w:t>
      </w:r>
      <w:r>
        <w:t xml:space="preserve"> Deobligate excess funds after final price determination.</w:t>
      </w:r>
    </w:p>
    <w:p xmlns:tce="http://www.TCE.com">
      <w:pPr>
        <w:pStyle w:val="ListNumber2"/>
        <!--depth 2-->
        <w:numPr>
          <w:ilvl w:val="1"/>
          <w:numId w:val="137"/>
        </w:numPr>
      </w:pPr>
      <w:r>
        <w:t/>
      </w:r>
      <w:r>
        <w:t>(71)</w:t>
      </w:r>
      <w:r>
        <w:t xml:space="preserve"> Ensure that the contractor has implemented the requirements of </w:t>
      </w:r>
      <w:r>
        <w:rPr>
          <w:u w:val="single"/>
        </w:rPr>
        <w:t>52.203-13</w:t>
      </w:r>
      <w:r>
        <w:t>, Contractor Code of Business Ethics and Conduct.</w:t>
      </w:r>
      <w:bookmarkEnd w:id="81"/>
      <w:bookmarkEnd w:id="82"/>
    </w:p>
    <w:p xmlns:tce="http://www.TCE.com">
      <w:pPr>
        <w:pStyle w:val="ListNumber"/>
        <!--depth 1-->
        <w:numPr>
          <w:ilvl w:val="0"/>
          <w:numId w:val="136"/>
        </w:numPr>
      </w:pPr>
      <w:r>
        <w:t/>
      </w:r>
      <w:r>
        <w:t>(b)</w:t>
      </w:r>
      <w:r>
        <w:t xml:space="preserve"> The CAO shall perform the following functions only when and to the extent specifically authorized by the contracting office:</w:t>
      </w:r>
    </w:p>
    <w:p xmlns:tce="http://www.TCE.com">
      <w:pPr>
        <w:pStyle w:val="ListNumber2"/>
        <!--depth 2-->
        <w:numPr>
          <w:ilvl w:val="1"/>
          <w:numId w:val="141"/>
        </w:numPr>
      </w:pPr>
      <w:bookmarkStart w:id="90" w:name="_Tocd19e3320"/>
      <w:bookmarkStart w:id="89" w:name="_Refd19e3320"/>
      <w:r>
        <w:t/>
      </w:r>
      <w:r>
        <w:t>(1)</w:t>
      </w:r>
      <w:r>
        <w:t xml:space="preserve"> Negotiate or negotiate and execute supplemental agreements incorporating contractor proposals resulting from change orders issued under the Changes clause. Before completing negotiations, coordinate any delivery schedule change with the contracting office.</w:t>
      </w:r>
    </w:p>
    <w:p xmlns:tce="http://www.TCE.com">
      <w:pPr>
        <w:pStyle w:val="ListNumber2"/>
        <!--depth 2-->
        <w:numPr>
          <w:ilvl w:val="1"/>
          <w:numId w:val="141"/>
        </w:numPr>
      </w:pPr>
      <w:r>
        <w:t/>
      </w:r>
      <w:r>
        <w:t>(2)</w:t>
      </w:r>
      <w:r>
        <w:t xml:space="preserve"> Negotiate prices and execute priced exhibits for unpriced orders issued by the contracting officer under basic ordering agreements.</w:t>
      </w:r>
    </w:p>
    <w:p xmlns:tce="http://www.TCE.com">
      <w:pPr>
        <w:pStyle w:val="ListNumber2"/>
        <!--depth 2-->
        <w:numPr>
          <w:ilvl w:val="1"/>
          <w:numId w:val="141"/>
        </w:numPr>
      </w:pPr>
      <w:r>
        <w:t/>
      </w:r>
      <w:r>
        <w:t>(3)</w:t>
      </w:r>
      <w:r>
        <w:t xml:space="preserve"> Negotiate or negotiate and execute supplemental agreements changing contract delivery schedules.</w:t>
      </w:r>
    </w:p>
    <w:p xmlns:tce="http://www.TCE.com">
      <w:pPr>
        <w:pStyle w:val="ListNumber2"/>
        <!--depth 2-->
        <w:numPr>
          <w:ilvl w:val="1"/>
          <w:numId w:val="141"/>
        </w:numPr>
      </w:pPr>
      <w:r>
        <w:t/>
      </w:r>
      <w:r>
        <w:t>(4)</w:t>
      </w:r>
      <w:r>
        <w:t xml:space="preserve"> Negotiate or negotiate and execute supplemental agreements providing for the deobligation of unexpended dollar balances considered excess to known contract requirements.</w:t>
      </w:r>
    </w:p>
    <w:p xmlns:tce="http://www.TCE.com">
      <w:pPr>
        <w:pStyle w:val="ListNumber2"/>
        <!--depth 2-->
        <w:numPr>
          <w:ilvl w:val="1"/>
          <w:numId w:val="141"/>
        </w:numPr>
      </w:pPr>
      <w:r>
        <w:t/>
      </w:r>
      <w:r>
        <w:t>(5)</w:t>
      </w:r>
      <w:r>
        <w:t xml:space="preserve"> Issue amended shipping instructions and, when necessary, negotiate and execute supplemental agreements incorporating contractor proposals resulting from these instructions.</w:t>
      </w:r>
    </w:p>
    <w:p xmlns:tce="http://www.TCE.com">
      <w:pPr>
        <w:pStyle w:val="ListNumber2"/>
        <!--depth 2-->
        <w:numPr>
          <w:ilvl w:val="1"/>
          <w:numId w:val="141"/>
        </w:numPr>
      </w:pPr>
      <w:r>
        <w:t/>
      </w:r>
      <w:r>
        <w:t>(6)</w:t>
      </w:r>
      <w:r>
        <w:t xml:space="preserve"> Negotiate changes to interim billing prices.</w:t>
      </w:r>
    </w:p>
    <w:p xmlns:tce="http://www.TCE.com">
      <w:pPr>
        <w:pStyle w:val="ListNumber2"/>
        <!--depth 2-->
        <w:numPr>
          <w:ilvl w:val="1"/>
          <w:numId w:val="141"/>
        </w:numPr>
      </w:pPr>
      <w:r>
        <w:t/>
      </w:r>
      <w:r>
        <w:t>(7)</w:t>
      </w:r>
      <w:r>
        <w:t xml:space="preserve"> Negotiate and definitize adjustments to contract prices resulting from exercise of an economic price adjustment clause (see </w:t>
      </w:r>
      <w:r>
        <w:rPr>
          <w:u w:val="single"/>
        </w:rPr>
        <w:t>subpart  16.2</w:t>
      </w:r>
      <w:r>
        <w:t>).</w:t>
      </w:r>
    </w:p>
    <w:p xmlns:tce="http://www.TCE.com">
      <w:pPr>
        <w:pStyle w:val="ListNumber2"/>
        <!--depth 2-->
        <w:numPr>
          <w:ilvl w:val="1"/>
          <w:numId w:val="141"/>
        </w:numPr>
      </w:pPr>
      <w:r>
        <w:t/>
      </w:r>
      <w:r>
        <w:t>(8)</w:t>
      </w:r>
      <w:r>
        <w:t xml:space="preserve"> Issue change orders and negotiate and execute resulting supplemental agreements under contracts for ship construction, conversion, and repair.</w:t>
      </w:r>
    </w:p>
    <w:p xmlns:tce="http://www.TCE.com">
      <w:pPr>
        <w:pStyle w:val="ListNumber2"/>
        <!--depth 2-->
        <w:numPr>
          <w:ilvl w:val="1"/>
          <w:numId w:val="141"/>
        </w:numPr>
      </w:pPr>
      <w:r>
        <w:t/>
      </w:r>
      <w:r>
        <w:t>(9)</w:t>
      </w:r>
      <w:r>
        <w:t xml:space="preserve"> Execute supplemental agreements on firm-fixed-price supply contracts to reduce required line item quantities and deobligate excess funds when notified by the contractor of an inconsequential delivery shortage, and it is determined that such action is in the best interests of the Government, notwithstanding the default provisions of the contract. Such action will be taken only upon the written request of the contractor and, in no event, shall the total downward contract price adjustment resulting from an inconsequential delivery shortage exceed $250.00 or 5 percent of the contract price, whichever is less.</w:t>
      </w:r>
    </w:p>
    <w:p xmlns:tce="http://www.TCE.com">
      <w:pPr>
        <w:pStyle w:val="ListNumber2"/>
        <!--depth 2-->
        <w:numPr>
          <w:ilvl w:val="1"/>
          <w:numId w:val="141"/>
        </w:numPr>
      </w:pPr>
      <w:r>
        <w:t/>
      </w:r>
      <w:r>
        <w:t>(10)</w:t>
      </w:r>
      <w:r>
        <w:t xml:space="preserve"> Execute supplemental agreements to permit a change in place of inspection at origin specified in firm-fixed-price supply contracts awarded to nonmanufacturers, as deemed necessary to protect the Government’s interests.</w:t>
      </w:r>
    </w:p>
    <w:p xmlns:tce="http://www.TCE.com">
      <w:pPr>
        <w:pStyle w:val="ListNumber2"/>
        <!--depth 2-->
        <w:numPr>
          <w:ilvl w:val="1"/>
          <w:numId w:val="141"/>
        </w:numPr>
      </w:pPr>
      <w:r>
        <w:t/>
      </w:r>
      <w:r>
        <w:t>(11)</w:t>
      </w:r>
      <w:r>
        <w:t xml:space="preserve"> Prepare evaluations of contractor performance in accordance with </w:t>
      </w:r>
      <w:r>
        <w:rPr>
          <w:color w:val="0000FF"/>
        </w:rPr>
        <w:fldChar w:fldCharType="begin"/>
      </w:r>
      <w:r>
        <w:rPr>
          <w:color w:val="0000FF"/>
        </w:rPr>
        <w:instrText xml:space="preserve"> REF _Numd19e8552 \h </w:instrText>
      </w:r>
      <w:r>
        <w:fldChar w:fldCharType="separate"/>
      </w:r>
      <w:rPr>
        <w:color w:val="0000FF"/>
      </w:rPr>
      <w:r>
        <w:rPr>
          <w:u w:val="single"/>
        </w:rPr>
        <w:t>subpart  42.15</w:t>
      </w:r>
      <w:r>
        <w:rPr>
          <w:color w:val="0000FF"/>
        </w:rPr>
        <w:fldChar w:fldCharType="end"/>
      </w:r>
      <w:r>
        <w:t>.</w:t>
      </w:r>
      <w:bookmarkEnd w:id="89"/>
      <w:bookmarkEnd w:id="90"/>
    </w:p>
    <w:p xmlns:tce="http://www.TCE.com">
      <w:pPr>
        <w:pStyle w:val="ListNumber"/>
        <!--depth 1-->
        <w:numPr>
          <w:ilvl w:val="0"/>
          <w:numId w:val="136"/>
        </w:numPr>
      </w:pPr>
      <w:r>
        <w:t/>
      </w:r>
      <w:r>
        <w:t>(c)</w:t>
      </w:r>
      <w:r>
        <w:t xml:space="preserve"> Any additional contract administration functions not listed in </w:t>
      </w:r>
      <w:r>
        <w:rPr>
          <w:color w:val="0000FF"/>
        </w:rPr>
        <w:fldChar w:fldCharType="begin"/>
      </w:r>
      <w:r>
        <w:rPr>
          <w:color w:val="0000FF"/>
        </w:rPr>
        <w:instrText xml:space="preserve"> REF _Numd19e2555 \h </w:instrText>
      </w:r>
      <w:r>
        <w:fldChar w:fldCharType="separate"/>
      </w:r>
      <w:rPr>
        <w:color w:val="0000FF"/>
      </w:rPr>
      <w:r>
        <w:rPr>
          <w:u w:val="single"/>
        </w:rPr>
        <w:t>42.302</w:t>
      </w:r>
      <w:r>
        <w:rPr>
          <w:color w:val="0000FF"/>
        </w:rPr>
        <w:fldChar w:fldCharType="end"/>
      </w:r>
      <w:r>
        <w:t>(a) and (b), or not otherwise delegated, remain the responsibility of the contracting office.</w:t>
      </w:r>
      <w:bookmarkEnd w:id="79"/>
      <w:bookmarkEnd w:id="80"/>
    </w:p>
    <!--Topic unique_18-->
    <w:p xmlns:tce="http://www.TCE.com">
      <w:pPr>
        <w:pStyle w:val="Heading2"/>
      </w:pPr>
      <w:bookmarkStart w:id="91" w:name="_Numd19e3429"/>
      <w:bookmarkStart w:id="92" w:name="_Refd19e3429"/>
      <w:bookmarkStart w:id="93" w:name="_Tocd19e3429"/>
      <w:r>
        <w:t/>
      </w:r>
      <w:r>
        <w:t>Subpart 42.4</w:t>
      </w:r>
      <w:r>
        <w:t xml:space="preserve"> - Correspondence and Visits</w:t>
      </w:r>
      <w:bookmarkEnd w:id="92"/>
      <w:bookmarkEnd w:id="93"/>
      <w:bookmarkEnd w:id="91"/>
    </w:p>
    <!--Topic unique_19-->
    <w:p xmlns:tce="http://www.TCE.com">
      <w:pPr>
        <w:pStyle w:val="Heading3"/>
      </w:pPr>
      <w:bookmarkStart w:id="94" w:name="_Numd19e3442"/>
      <w:bookmarkStart w:id="95" w:name="_Refd19e3442"/>
      <w:bookmarkStart w:id="96" w:name="_Tocd19e3442"/>
      <w:r>
        <w:t/>
      </w:r>
      <w:r>
        <w:t>42.401</w:t>
      </w:r>
      <w:r>
        <w:t xml:space="preserve"> Contract correspondence.</w:t>
      </w:r>
      <w:bookmarkEnd w:id="95"/>
      <w:bookmarkEnd w:id="96"/>
      <w:bookmarkEnd w:id="94"/>
    </w:p>
    <w:p xmlns:tce="http://www.TCE.com">
      <w:pPr>
        <w:pStyle w:val="ListNumber"/>
        <!--depth 1-->
        <w:numPr>
          <w:ilvl w:val="0"/>
          <w:numId w:val="142"/>
        </w:numPr>
      </w:pPr>
      <w:bookmarkStart w:id="98" w:name="_Tocd19e3451"/>
      <w:bookmarkStart w:id="97" w:name="_Refd19e3451"/>
      <w:r>
        <w:t/>
      </w:r>
      <w:r>
        <w:t>(a)</w:t>
      </w:r>
      <w:r>
        <w:t xml:space="preserve"> The contracting officer (or other contracting agency personnel) normally shall (1) forward correspondence relating to assigned contract administration functions through the cognizant contract administration office (CAO) to the contractor, and (2) provide a copy for the CAO’s file. When urgency requires sending such correspondence directly to the contractor, a copy shall be sent concurrently to the CAO.</w:t>
      </w:r>
    </w:p>
    <w:p xmlns:tce="http://www.TCE.com">
      <w:pPr>
        <w:pStyle w:val="ListNumber"/>
        <!--depth 1-->
        <w:numPr>
          <w:ilvl w:val="0"/>
          <w:numId w:val="142"/>
        </w:numPr>
      </w:pPr>
      <w:r>
        <w:t/>
      </w:r>
      <w:r>
        <w:t>(b)</w:t>
      </w:r>
      <w:r>
        <w:t xml:space="preserve"> The CAO shall send the contracting office a copy of pertinent correspondence conducted between the CAO and the contractor.</w:t>
      </w:r>
      <w:bookmarkEnd w:id="97"/>
      <w:bookmarkEnd w:id="98"/>
    </w:p>
    <!--Topic unique_20-->
    <w:p xmlns:tce="http://www.TCE.com">
      <w:pPr>
        <w:pStyle w:val="Heading3"/>
      </w:pPr>
      <w:bookmarkStart w:id="99" w:name="_Numd19e3475"/>
      <w:bookmarkStart w:id="100" w:name="_Refd19e3475"/>
      <w:bookmarkStart w:id="101" w:name="_Tocd19e3475"/>
      <w:r>
        <w:t/>
      </w:r>
      <w:r>
        <w:t>42.402</w:t>
      </w:r>
      <w:r>
        <w:t xml:space="preserve"> Visits to contractors’ facilities.</w:t>
      </w:r>
      <w:bookmarkEnd w:id="100"/>
      <w:bookmarkEnd w:id="101"/>
      <w:bookmarkEnd w:id="99"/>
    </w:p>
    <w:p xmlns:tce="http://www.TCE.com">
      <w:pPr>
        <w:pStyle w:val="ListNumber"/>
        <!--depth 1-->
        <w:numPr>
          <w:ilvl w:val="0"/>
          <w:numId w:val="143"/>
        </w:numPr>
      </w:pPr>
      <w:bookmarkStart w:id="103" w:name="_Tocd19e3484"/>
      <w:bookmarkStart w:id="102" w:name="_Refd19e3484"/>
      <w:r>
        <w:t/>
      </w:r>
      <w:r>
        <w:t>(a)</w:t>
      </w:r>
      <w:r>
        <w:t xml:space="preserve"> Government personnel planning to visit a contractor’s facility in connection with one or more Government contracts shall provide the cognizant CAO with the following information, sufficiently in advance to permit the CAO to make necessary arrangements. Such notification is for the purpose of eliminating duplicative reviews, requests, investigations, and audits relating to the contract administration functions in </w:t>
      </w:r>
      <w:r>
        <w:rPr>
          <w:color w:val="0000FF"/>
        </w:rPr>
        <w:fldChar w:fldCharType="begin"/>
      </w:r>
      <w:r>
        <w:rPr>
          <w:color w:val="0000FF"/>
        </w:rPr>
        <w:instrText xml:space="preserve"> REF _Numd19e2515 \h </w:instrText>
      </w:r>
      <w:r>
        <w:fldChar w:fldCharType="separate"/>
      </w:r>
      <w:rPr>
        <w:color w:val="0000FF"/>
      </w:rPr>
      <w:r>
        <w:rPr>
          <w:u w:val="single"/>
        </w:rPr>
        <w:t>subpart  42.3</w:t>
      </w:r>
      <w:r>
        <w:rPr>
          <w:color w:val="0000FF"/>
        </w:rPr>
        <w:fldChar w:fldCharType="end"/>
      </w:r>
      <w:r>
        <w:t xml:space="preserve"> delegated to CAO’s and shall, as a minimum, include the following (see also paragraph (b) of this section):</w:t>
      </w:r>
    </w:p>
    <w:p xmlns:tce="http://www.TCE.com">
      <w:pPr>
        <w:pStyle w:val="ListNumber2"/>
        <!--depth 2-->
        <w:numPr>
          <w:ilvl w:val="1"/>
          <w:numId w:val="144"/>
        </w:numPr>
      </w:pPr>
      <w:bookmarkStart w:id="105" w:name="_Tocd19e3496"/>
      <w:bookmarkStart w:id="104" w:name="_Refd19e3496"/>
      <w:r>
        <w:t/>
      </w:r>
      <w:r>
        <w:t>(1)</w:t>
      </w:r>
      <w:r>
        <w:t xml:space="preserve"> Visitors’ names, official positions, and security clearances.</w:t>
      </w:r>
    </w:p>
    <w:p xmlns:tce="http://www.TCE.com">
      <w:pPr>
        <w:pStyle w:val="ListNumber2"/>
        <!--depth 2-->
        <w:numPr>
          <w:ilvl w:val="1"/>
          <w:numId w:val="144"/>
        </w:numPr>
      </w:pPr>
      <w:r>
        <w:t/>
      </w:r>
      <w:r>
        <w:t>(2)</w:t>
      </w:r>
      <w:r>
        <w:t xml:space="preserve"> Date and duration of visit.</w:t>
      </w:r>
    </w:p>
    <w:p xmlns:tce="http://www.TCE.com">
      <w:pPr>
        <w:pStyle w:val="ListNumber2"/>
        <!--depth 2-->
        <w:numPr>
          <w:ilvl w:val="1"/>
          <w:numId w:val="144"/>
        </w:numPr>
      </w:pPr>
      <w:r>
        <w:t/>
      </w:r>
      <w:r>
        <w:t>(3)</w:t>
      </w:r>
      <w:r>
        <w:t xml:space="preserve"> Name and address of contractor and personnel to be contacted.</w:t>
      </w:r>
    </w:p>
    <w:p xmlns:tce="http://www.TCE.com">
      <w:pPr>
        <w:pStyle w:val="ListNumber2"/>
        <!--depth 2-->
        <w:numPr>
          <w:ilvl w:val="1"/>
          <w:numId w:val="144"/>
        </w:numPr>
      </w:pPr>
      <w:r>
        <w:t/>
      </w:r>
      <w:r>
        <w:t>(4)</w:t>
      </w:r>
      <w:r>
        <w:t xml:space="preserve"> Contract number, program involved, and purpose of visit.</w:t>
      </w:r>
    </w:p>
    <w:p xmlns:tce="http://www.TCE.com">
      <w:pPr>
        <w:pStyle w:val="ListNumber2"/>
        <!--depth 2-->
        <w:numPr>
          <w:ilvl w:val="1"/>
          <w:numId w:val="144"/>
        </w:numPr>
      </w:pPr>
      <w:r>
        <w:t/>
      </w:r>
      <w:r>
        <w:t>(5)</w:t>
      </w:r>
      <w:r>
        <w:t xml:space="preserve"> If desired, visitors to a contractor’s plant may request that a representative of the CAO accompany them. In any event, the CAO has final authority to decide whether a representative shall accompany a visitor.</w:t>
      </w:r>
      <w:bookmarkEnd w:id="104"/>
      <w:bookmarkEnd w:id="105"/>
    </w:p>
    <w:p xmlns:tce="http://www.TCE.com">
      <w:pPr>
        <w:pStyle w:val="ListNumber"/>
        <!--depth 1-->
        <w:numPr>
          <w:ilvl w:val="0"/>
          <w:numId w:val="143"/>
        </w:numPr>
      </w:pPr>
      <w:r>
        <w:t/>
      </w:r>
      <w:r>
        <w:t>(b)</w:t>
      </w:r>
      <w:r>
        <w:t xml:space="preserve"> If the visit will result in reviewing, auditing, or obtaining any information from the contractor relating to contract administration functions, the prospective visitor shall identify the information in sufficient detail so as to permit the CAO, after consultation with the contractor and the cognizant audit office, to determine whether such information, adequate to fulfill the requirement, has recently been reviewed by or is available within the Government. If so, the CAO will discourage the visit and refer the prospective visitor to the Government office where such information is located. Where the office is the CAO, such information will be immediately forwarded or otherwise made available to the requestor.</w:t>
      </w:r>
    </w:p>
    <w:p xmlns:tce="http://www.TCE.com">
      <w:pPr>
        <w:pStyle w:val="ListNumber"/>
        <!--depth 1-->
        <w:numPr>
          <w:ilvl w:val="0"/>
          <w:numId w:val="143"/>
        </w:numPr>
      </w:pPr>
      <w:r>
        <w:t/>
      </w:r>
      <w:r>
        <w:t>(c)</w:t>
      </w:r>
      <w:r>
        <w:t xml:space="preserve"> Visitors shall fully inform the CAO of any agreements reached with the contractor or other results of the visit that may affect the CAO.</w:t>
      </w:r>
      <w:bookmarkEnd w:id="102"/>
      <w:bookmarkEnd w:id="103"/>
    </w:p>
    <!--Topic unique_21-->
    <w:p xmlns:tce="http://www.TCE.com">
      <w:pPr>
        <w:pStyle w:val="Heading3"/>
      </w:pPr>
      <w:bookmarkStart w:id="106" w:name="_Numd19e3555"/>
      <w:bookmarkStart w:id="107" w:name="_Refd19e3555"/>
      <w:bookmarkStart w:id="108" w:name="_Tocd19e3555"/>
      <w:r>
        <w:t/>
      </w:r>
      <w:r>
        <w:t>42.403</w:t>
      </w:r>
      <w:r>
        <w:t xml:space="preserve"> Evaluation of contract administration offices.</w:t>
      </w:r>
      <w:bookmarkEnd w:id="107"/>
      <w:bookmarkEnd w:id="108"/>
      <w:bookmarkEnd w:id="106"/>
    </w:p>
    <w:p xmlns:tce="http://www.TCE.com">
      <w:pPr>
        <w:pStyle w:val="BodyText"/>
      </w:pPr>
      <w:r>
        <w:t>Onsite inspections or evaluations of the performance of the assigned functions of a contract administration office shall be accomplished only by or under the direction of the agency of which that office is a part.</w:t>
      </w:r>
    </w:p>
    <!--Topic unique_22-->
    <w:p xmlns:tce="http://www.TCE.com">
      <w:pPr>
        <w:pStyle w:val="Heading2"/>
      </w:pPr>
      <w:bookmarkStart w:id="109" w:name="_Numd19e3574"/>
      <w:bookmarkStart w:id="110" w:name="_Refd19e3574"/>
      <w:bookmarkStart w:id="111" w:name="_Tocd19e3574"/>
      <w:r>
        <w:t/>
      </w:r>
      <w:r>
        <w:t>Subpart 42.5</w:t>
      </w:r>
      <w:r>
        <w:t xml:space="preserve"> - Postaward Orientation</w:t>
      </w:r>
      <w:bookmarkEnd w:id="110"/>
      <w:bookmarkEnd w:id="111"/>
      <w:bookmarkEnd w:id="109"/>
    </w:p>
    <!--Topic unique_23-->
    <w:p xmlns:tce="http://www.TCE.com">
      <w:pPr>
        <w:pStyle w:val="Heading3"/>
      </w:pPr>
      <w:bookmarkStart w:id="112" w:name="_Numd19e3587"/>
      <w:bookmarkStart w:id="113" w:name="_Refd19e3587"/>
      <w:bookmarkStart w:id="114" w:name="_Tocd19e3587"/>
      <w:r>
        <w:t/>
      </w:r>
      <w:r>
        <w:t>42.500</w:t>
      </w:r>
      <w:r>
        <w:t xml:space="preserve"> Scope of subpart.</w:t>
      </w:r>
      <w:bookmarkEnd w:id="113"/>
      <w:bookmarkEnd w:id="114"/>
      <w:bookmarkEnd w:id="112"/>
    </w:p>
    <w:p xmlns:tce="http://www.TCE.com">
      <w:pPr>
        <w:pStyle w:val="BodyText"/>
      </w:pPr>
      <w:r>
        <w:t>This subpart prescribes policies and procedures for the postaward orientation of contractors and subcontractors through-</w:t>
      </w:r>
    </w:p>
    <w:p xmlns:tce="http://www.TCE.com">
      <w:pPr>
        <w:pStyle w:val="ListNumber"/>
        <!--depth 1-->
        <w:numPr>
          <w:ilvl w:val="0"/>
          <w:numId w:val="145"/>
        </w:numPr>
      </w:pPr>
      <w:bookmarkStart w:id="116" w:name="_Tocd19e3598"/>
      <w:bookmarkStart w:id="115" w:name="_Refd19e3598"/>
      <w:r>
        <w:t/>
      </w:r>
      <w:r>
        <w:t>(a)</w:t>
      </w:r>
      <w:r>
        <w:t xml:space="preserve"> A conference; or</w:t>
      </w:r>
    </w:p>
    <w:p xmlns:tce="http://www.TCE.com">
      <w:pPr>
        <w:pStyle w:val="ListNumber"/>
        <!--depth 1-->
        <w:numPr>
          <w:ilvl w:val="0"/>
          <w:numId w:val="145"/>
        </w:numPr>
      </w:pPr>
      <w:r>
        <w:t/>
      </w:r>
      <w:r>
        <w:t>(b)</w:t>
      </w:r>
      <w:r>
        <w:t xml:space="preserve"> A letter or other form of written communication.</w:t>
      </w:r>
      <w:bookmarkEnd w:id="115"/>
      <w:bookmarkEnd w:id="116"/>
    </w:p>
    <!--Topic unique_24-->
    <w:p xmlns:tce="http://www.TCE.com">
      <w:pPr>
        <w:pStyle w:val="Heading3"/>
      </w:pPr>
      <w:bookmarkStart w:id="117" w:name="_Numd19e3622"/>
      <w:bookmarkStart w:id="118" w:name="_Refd19e3622"/>
      <w:bookmarkStart w:id="119" w:name="_Tocd19e3622"/>
      <w:r>
        <w:t/>
      </w:r>
      <w:r>
        <w:t>42.501</w:t>
      </w:r>
      <w:r>
        <w:t xml:space="preserve"> General.</w:t>
      </w:r>
      <w:bookmarkEnd w:id="118"/>
      <w:bookmarkEnd w:id="119"/>
      <w:bookmarkEnd w:id="117"/>
    </w:p>
    <w:p xmlns:tce="http://www.TCE.com">
      <w:pPr>
        <w:pStyle w:val="ListNumber"/>
        <!--depth 1-->
        <w:numPr>
          <w:ilvl w:val="0"/>
          <w:numId w:val="146"/>
        </w:numPr>
      </w:pPr>
      <w:bookmarkStart w:id="121" w:name="_Tocd19e3631"/>
      <w:bookmarkStart w:id="120" w:name="_Refd19e3631"/>
      <w:r>
        <w:t/>
      </w:r>
      <w:r>
        <w:t>(a)</w:t>
      </w:r>
      <w:r>
        <w:t xml:space="preserve"> A postaward orientation aids both Government and contractor personnel to (1) achieve a clear and mutual understanding of all contract requirements, and (2) identify and resolve potential problems. However, it is not a substitute for the contractor’s fully understanding the work requirements at the time offers are submitted, nor is it to be used to alter the final agreement arrived at in any negotiations leading to contract award.</w:t>
      </w:r>
    </w:p>
    <w:p xmlns:tce="http://www.TCE.com">
      <w:pPr>
        <w:pStyle w:val="ListNumber"/>
        <!--depth 1-->
        <w:numPr>
          <w:ilvl w:val="0"/>
          <w:numId w:val="146"/>
        </w:numPr>
      </w:pPr>
      <w:r>
        <w:t/>
      </w:r>
      <w:r>
        <w:t>(b)</w:t>
      </w:r>
      <w:r>
        <w:t xml:space="preserve"> Postaward orientation is encouraged to assist (see </w:t>
      </w:r>
      <w:r>
        <w:rPr>
          <w:u w:val="single"/>
        </w:rPr>
        <w:t>part  19</w:t>
      </w:r>
      <w:r>
        <w:t>)-</w:t>
      </w:r>
    </w:p>
    <w:p xmlns:tce="http://www.TCE.com">
      <w:pPr>
        <w:pStyle w:val="ListNumber2"/>
        <!--depth 2-->
        <w:numPr>
          <w:ilvl w:val="1"/>
          <w:numId w:val="147"/>
        </w:numPr>
      </w:pPr>
      <w:bookmarkStart w:id="123" w:name="_Tocd19e3650"/>
      <w:bookmarkStart w:id="122" w:name="_Refd19e3650"/>
      <w:r>
        <w:t/>
      </w:r>
      <w:r>
        <w:t>(1)</w:t>
      </w:r>
      <w:r>
        <w:t xml:space="preserve"> Small business concerns;</w:t>
      </w:r>
    </w:p>
    <w:p xmlns:tce="http://www.TCE.com">
      <w:pPr>
        <w:pStyle w:val="ListNumber2"/>
        <!--depth 2-->
        <w:numPr>
          <w:ilvl w:val="1"/>
          <w:numId w:val="147"/>
        </w:numPr>
      </w:pPr>
      <w:r>
        <w:t/>
      </w:r>
      <w:r>
        <w:t>(2)</w:t>
      </w:r>
      <w:r>
        <w:t xml:space="preserve"> Small disadvantaged business concerns;</w:t>
      </w:r>
    </w:p>
    <w:p xmlns:tce="http://www.TCE.com">
      <w:pPr>
        <w:pStyle w:val="ListNumber2"/>
        <!--depth 2-->
        <w:numPr>
          <w:ilvl w:val="1"/>
          <w:numId w:val="147"/>
        </w:numPr>
      </w:pPr>
      <w:r>
        <w:t/>
      </w:r>
      <w:r>
        <w:t>(3)</w:t>
      </w:r>
      <w:r>
        <w:t xml:space="preserve"> Veteran-owned small business concerns;</w:t>
      </w:r>
    </w:p>
    <w:p xmlns:tce="http://www.TCE.com">
      <w:pPr>
        <w:pStyle w:val="ListNumber2"/>
        <!--depth 2-->
        <w:numPr>
          <w:ilvl w:val="1"/>
          <w:numId w:val="147"/>
        </w:numPr>
      </w:pPr>
      <w:r>
        <w:t/>
      </w:r>
      <w:r>
        <w:t>(4)</w:t>
      </w:r>
      <w:r>
        <w:t xml:space="preserve"> Service-disabled veteran-owned small business concerns;</w:t>
      </w:r>
    </w:p>
    <w:p xmlns:tce="http://www.TCE.com">
      <w:pPr>
        <w:pStyle w:val="ListNumber2"/>
        <!--depth 2-->
        <w:numPr>
          <w:ilvl w:val="1"/>
          <w:numId w:val="147"/>
        </w:numPr>
      </w:pPr>
      <w:r>
        <w:t/>
      </w:r>
      <w:r>
        <w:t>(5)</w:t>
      </w:r>
      <w:r>
        <w:t xml:space="preserve"> HUBZone small business concerns; and</w:t>
      </w:r>
    </w:p>
    <w:p xmlns:tce="http://www.TCE.com">
      <w:pPr>
        <w:pStyle w:val="ListNumber2"/>
        <!--depth 2-->
        <w:numPr>
          <w:ilvl w:val="1"/>
          <w:numId w:val="147"/>
        </w:numPr>
      </w:pPr>
      <w:r>
        <w:t/>
      </w:r>
      <w:r>
        <w:t>(6)</w:t>
      </w:r>
      <w:r>
        <w:t xml:space="preserve"> Women-owned small business concerns (including economically disadvantaged women-owned small business concerns and women-owned small business concerns eligible under the Women-Owned Small Business Program).</w:t>
      </w:r>
      <w:bookmarkEnd w:id="122"/>
      <w:bookmarkEnd w:id="123"/>
    </w:p>
    <w:p xmlns:tce="http://www.TCE.com">
      <w:pPr>
        <w:pStyle w:val="ListNumber"/>
        <!--depth 1-->
        <w:numPr>
          <w:ilvl w:val="0"/>
          <w:numId w:val="146"/>
        </w:numPr>
      </w:pPr>
      <w:r>
        <w:t/>
      </w:r>
      <w:r>
        <w:t>(c)</w:t>
      </w:r>
      <w:r>
        <w:t xml:space="preserve"> While cognizant Government or contractor personnel may request the contracting officer to arrange for orientation, it is up to the contracting officer to decide whether a postaward orientation in any form is necessary.</w:t>
      </w:r>
    </w:p>
    <w:p xmlns:tce="http://www.TCE.com">
      <w:pPr>
        <w:pStyle w:val="ListNumber"/>
        <!--depth 1-->
        <w:numPr>
          <w:ilvl w:val="0"/>
          <w:numId w:val="146"/>
        </w:numPr>
      </w:pPr>
      <w:r>
        <w:t/>
      </w:r>
      <w:r>
        <w:t>(d)</w:t>
      </w:r>
      <w:r>
        <w:t xml:space="preserve"> Maximum benefits will be realized when orientation is conducted promptly after award.</w:t>
      </w:r>
      <w:bookmarkEnd w:id="120"/>
      <w:bookmarkEnd w:id="121"/>
    </w:p>
    <!--Topic unique_25-->
    <w:p xmlns:tce="http://www.TCE.com">
      <w:pPr>
        <w:pStyle w:val="Heading3"/>
      </w:pPr>
      <w:bookmarkStart w:id="124" w:name="_Numd19e3717"/>
      <w:bookmarkStart w:id="125" w:name="_Refd19e3717"/>
      <w:bookmarkStart w:id="126" w:name="_Tocd19e3717"/>
      <w:r>
        <w:t/>
      </w:r>
      <w:r>
        <w:t>42.502</w:t>
      </w:r>
      <w:r>
        <w:t xml:space="preserve"> Selecting contracts for postaward orientation.</w:t>
      </w:r>
      <w:bookmarkEnd w:id="125"/>
      <w:bookmarkEnd w:id="126"/>
      <w:bookmarkEnd w:id="124"/>
    </w:p>
    <w:p xmlns:tce="http://www.TCE.com">
      <w:pPr>
        <w:pStyle w:val="BodyText"/>
      </w:pPr>
      <w:r>
        <w:t>When deciding whether postaward orientation is necessary and, if so, what form it shall take, the contracting officer shall consider, as a minimum, the-</w:t>
      </w:r>
    </w:p>
    <w:p xmlns:tce="http://www.TCE.com">
      <w:pPr>
        <w:pStyle w:val="ListNumber"/>
        <!--depth 1-->
        <w:numPr>
          <w:ilvl w:val="0"/>
          <w:numId w:val="148"/>
        </w:numPr>
      </w:pPr>
      <w:bookmarkStart w:id="128" w:name="_Tocd19e3728"/>
      <w:bookmarkStart w:id="127" w:name="_Refd19e3728"/>
      <w:r>
        <w:t/>
      </w:r>
      <w:r>
        <w:t>(a)</w:t>
      </w:r>
      <w:r>
        <w:t xml:space="preserve"> Nature and extent of the preaward survey and any other prior discussions with the contractor;</w:t>
      </w:r>
    </w:p>
    <w:p xmlns:tce="http://www.TCE.com">
      <w:pPr>
        <w:pStyle w:val="ListNumber"/>
        <!--depth 1-->
        <w:numPr>
          <w:ilvl w:val="0"/>
          <w:numId w:val="148"/>
        </w:numPr>
      </w:pPr>
      <w:r>
        <w:t/>
      </w:r>
      <w:r>
        <w:t>(b)</w:t>
      </w:r>
      <w:r>
        <w:t xml:space="preserve"> Type, value, and complexity of the contract;</w:t>
      </w:r>
    </w:p>
    <w:p xmlns:tce="http://www.TCE.com">
      <w:pPr>
        <w:pStyle w:val="ListNumber"/>
        <!--depth 1-->
        <w:numPr>
          <w:ilvl w:val="0"/>
          <w:numId w:val="148"/>
        </w:numPr>
      </w:pPr>
      <w:r>
        <w:t/>
      </w:r>
      <w:r>
        <w:t>(c)</w:t>
      </w:r>
      <w:r>
        <w:t xml:space="preserve"> Complexity and acquisition history of the product or service;</w:t>
      </w:r>
    </w:p>
    <w:p xmlns:tce="http://www.TCE.com">
      <w:pPr>
        <w:pStyle w:val="ListNumber"/>
        <!--depth 1-->
        <w:numPr>
          <w:ilvl w:val="0"/>
          <w:numId w:val="148"/>
        </w:numPr>
      </w:pPr>
      <w:r>
        <w:t/>
      </w:r>
      <w:r>
        <w:t>(d)</w:t>
      </w:r>
      <w:r>
        <w:t xml:space="preserve"> Requirements for spare parts and related equipment;</w:t>
      </w:r>
    </w:p>
    <w:p xmlns:tce="http://www.TCE.com">
      <w:pPr>
        <w:pStyle w:val="ListNumber"/>
        <!--depth 1-->
        <w:numPr>
          <w:ilvl w:val="0"/>
          <w:numId w:val="148"/>
        </w:numPr>
      </w:pPr>
      <w:r>
        <w:t/>
      </w:r>
      <w:r>
        <w:t>(e)</w:t>
      </w:r>
      <w:r>
        <w:t xml:space="preserve"> Urgency of the delivery schedule and relationship of the product or service to critical programs;</w:t>
      </w:r>
    </w:p>
    <w:p xmlns:tce="http://www.TCE.com">
      <w:pPr>
        <w:pStyle w:val="ListNumber"/>
        <!--depth 1-->
        <w:numPr>
          <w:ilvl w:val="0"/>
          <w:numId w:val="148"/>
        </w:numPr>
      </w:pPr>
      <w:r>
        <w:t/>
      </w:r>
      <w:r>
        <w:t>(f)</w:t>
      </w:r>
      <w:r>
        <w:t xml:space="preserve"> Length of the planned production cycle;</w:t>
      </w:r>
    </w:p>
    <w:p xmlns:tce="http://www.TCE.com">
      <w:pPr>
        <w:pStyle w:val="ListNumber"/>
        <!--depth 1-->
        <w:numPr>
          <w:ilvl w:val="0"/>
          <w:numId w:val="148"/>
        </w:numPr>
      </w:pPr>
      <w:r>
        <w:t/>
      </w:r>
      <w:r>
        <w:t>(g)</w:t>
      </w:r>
      <w:r>
        <w:t xml:space="preserve"> Extent of subcontracting;</w:t>
      </w:r>
    </w:p>
    <w:p xmlns:tce="http://www.TCE.com">
      <w:pPr>
        <w:pStyle w:val="ListNumber"/>
        <!--depth 1-->
        <w:numPr>
          <w:ilvl w:val="0"/>
          <w:numId w:val="148"/>
        </w:numPr>
      </w:pPr>
      <w:r>
        <w:t/>
      </w:r>
      <w:r>
        <w:t>(h)</w:t>
      </w:r>
      <w:r>
        <w:t xml:space="preserve"> Contractor’s performance history and experience with the product or service;</w:t>
      </w:r>
    </w:p>
    <w:p xmlns:tce="http://www.TCE.com">
      <w:pPr>
        <w:pStyle w:val="ListNumber"/>
        <!--depth 1-->
        <w:numPr>
          <w:ilvl w:val="0"/>
          <w:numId w:val="148"/>
        </w:numPr>
      </w:pPr>
      <w:r>
        <w:t/>
      </w:r>
      <w:r>
        <w:t>(i)</w:t>
      </w:r>
      <w:r>
        <w:t xml:space="preserve"> Contractor’s status, if any, as a small business, small disadvantaged, women-owned, veteran-owned, HUBZone, or service-disabled veteran-owned small business concern;</w:t>
      </w:r>
    </w:p>
    <w:p xmlns:tce="http://www.TCE.com">
      <w:pPr>
        <w:pStyle w:val="ListNumber"/>
        <!--depth 1-->
        <w:numPr>
          <w:ilvl w:val="0"/>
          <w:numId w:val="148"/>
        </w:numPr>
      </w:pPr>
      <w:r>
        <w:t/>
      </w:r>
      <w:r>
        <w:t>(j)</w:t>
      </w:r>
      <w:r>
        <w:t xml:space="preserve"> Contractor’s performance history with small, small disadvantaged, women-owned, veteran-owned, HUBZone, and service-disabled veteran-owned small business subcontracting programs;</w:t>
      </w:r>
    </w:p>
    <w:p xmlns:tce="http://www.TCE.com">
      <w:pPr>
        <w:pStyle w:val="ListNumber"/>
        <!--depth 1-->
        <w:numPr>
          <w:ilvl w:val="0"/>
          <w:numId w:val="148"/>
        </w:numPr>
      </w:pPr>
      <w:r>
        <w:t/>
      </w:r>
      <w:r>
        <w:t>(k)</w:t>
      </w:r>
      <w:r>
        <w:t xml:space="preserve"> Safety precautions required for hazardous materials or operations; and</w:t>
      </w:r>
    </w:p>
    <w:p xmlns:tce="http://www.TCE.com">
      <w:pPr>
        <w:pStyle w:val="ListNumber"/>
        <!--depth 1-->
        <w:numPr>
          <w:ilvl w:val="0"/>
          <w:numId w:val="148"/>
        </w:numPr>
      </w:pPr>
      <w:r>
        <w:t/>
      </w:r>
      <w:r>
        <w:t>(l)</w:t>
      </w:r>
      <w:r>
        <w:t xml:space="preserve"> Complex financing arrangements, such as progress payments, advance payments, or guaranteed loans.</w:t>
      </w:r>
      <w:bookmarkEnd w:id="127"/>
      <w:bookmarkEnd w:id="128"/>
    </w:p>
    <!--Topic unique_26-->
    <w:p xmlns:tce="http://www.TCE.com">
      <w:pPr>
        <w:pStyle w:val="Heading3"/>
      </w:pPr>
      <w:bookmarkStart w:id="129" w:name="_Numd19e3824"/>
      <w:bookmarkStart w:id="130" w:name="_Refd19e3824"/>
      <w:bookmarkStart w:id="131" w:name="_Tocd19e3824"/>
      <w:r>
        <w:t/>
      </w:r>
      <w:r>
        <w:t>42.503</w:t>
      </w:r>
      <w:r>
        <w:t xml:space="preserve"> Postaward conferences.</w:t>
      </w:r>
      <w:bookmarkEnd w:id="130"/>
      <w:bookmarkEnd w:id="131"/>
      <w:bookmarkEnd w:id="129"/>
    </w:p>
    <!--Topic unique_27-->
    <w:p xmlns:tce="http://www.TCE.com">
      <w:pPr>
        <w:pStyle w:val="Heading4"/>
      </w:pPr>
      <w:bookmarkStart w:id="132" w:name="_Numd19e3837"/>
      <w:bookmarkStart w:id="133" w:name="_Refd19e3837"/>
      <w:bookmarkStart w:id="134" w:name="_Tocd19e3837"/>
      <w:r>
        <w:t/>
      </w:r>
      <w:r>
        <w:t>42.503-1</w:t>
      </w:r>
      <w:r>
        <w:t xml:space="preserve"> Postaward conference arrangements.</w:t>
      </w:r>
      <w:bookmarkEnd w:id="133"/>
      <w:bookmarkEnd w:id="134"/>
      <w:bookmarkEnd w:id="132"/>
    </w:p>
    <w:p xmlns:tce="http://www.TCE.com">
      <w:pPr>
        <w:pStyle w:val="ListNumber"/>
        <!--depth 1-->
        <w:numPr>
          <w:ilvl w:val="0"/>
          <w:numId w:val="149"/>
        </w:numPr>
      </w:pPr>
      <w:bookmarkStart w:id="136" w:name="_Tocd19e3846"/>
      <w:bookmarkStart w:id="135" w:name="_Refd19e3846"/>
      <w:r>
        <w:t/>
      </w:r>
      <w:r>
        <w:t>(a)</w:t>
      </w:r>
      <w:r>
        <w:t xml:space="preserve"> The contracting officer who decides that a conference is needed is responsible for-</w:t>
      </w:r>
    </w:p>
    <w:p xmlns:tce="http://www.TCE.com">
      <w:pPr>
        <w:pStyle w:val="ListNumber2"/>
        <!--depth 2-->
        <w:numPr>
          <w:ilvl w:val="1"/>
          <w:numId w:val="150"/>
        </w:numPr>
      </w:pPr>
      <w:bookmarkStart w:id="138" w:name="_Tocd19e3854"/>
      <w:bookmarkStart w:id="137" w:name="_Refd19e3854"/>
      <w:r>
        <w:t/>
      </w:r>
      <w:r>
        <w:t>(1)</w:t>
      </w:r>
      <w:r>
        <w:t xml:space="preserve"> Establishing the time and place of the conference;</w:t>
      </w:r>
    </w:p>
    <w:p xmlns:tce="http://www.TCE.com">
      <w:pPr>
        <w:pStyle w:val="ListNumber2"/>
        <!--depth 2-->
        <w:numPr>
          <w:ilvl w:val="1"/>
          <w:numId w:val="150"/>
        </w:numPr>
      </w:pPr>
      <w:r>
        <w:t/>
      </w:r>
      <w:r>
        <w:t>(2)</w:t>
      </w:r>
      <w:r>
        <w:t xml:space="preserve"> Preparing the agenda, when necessary;</w:t>
      </w:r>
    </w:p>
    <w:p xmlns:tce="http://www.TCE.com">
      <w:pPr>
        <w:pStyle w:val="ListNumber2"/>
        <!--depth 2-->
        <w:numPr>
          <w:ilvl w:val="1"/>
          <w:numId w:val="150"/>
        </w:numPr>
      </w:pPr>
      <w:r>
        <w:t/>
      </w:r>
      <w:r>
        <w:t>(3)</w:t>
      </w:r>
      <w:r>
        <w:t xml:space="preserve"> Notifying appropriate Government representatives (</w:t>
      </w:r>
      <w:r>
        <w:rPr>
          <w:i/>
        </w:rPr>
        <w:t>e.g.,</w:t>
      </w:r>
      <w:r>
        <w:t xml:space="preserve"> contracting/contract administration office) and the contractor;</w:t>
      </w:r>
    </w:p>
    <w:p xmlns:tce="http://www.TCE.com">
      <w:pPr>
        <w:pStyle w:val="ListNumber2"/>
        <!--depth 2-->
        <w:numPr>
          <w:ilvl w:val="1"/>
          <w:numId w:val="150"/>
        </w:numPr>
      </w:pPr>
      <w:r>
        <w:t/>
      </w:r>
      <w:r>
        <w:t>(4)</w:t>
      </w:r>
      <w:r>
        <w:t xml:space="preserve"> Designating or acting as the chairperson;</w:t>
      </w:r>
    </w:p>
    <w:p xmlns:tce="http://www.TCE.com">
      <w:pPr>
        <w:pStyle w:val="ListNumber2"/>
        <!--depth 2-->
        <w:numPr>
          <w:ilvl w:val="1"/>
          <w:numId w:val="150"/>
        </w:numPr>
      </w:pPr>
      <w:r>
        <w:t/>
      </w:r>
      <w:r>
        <w:t>(5)</w:t>
      </w:r>
      <w:r>
        <w:t xml:space="preserve"> Conducting a preliminary meeting of Government personnel; and</w:t>
      </w:r>
    </w:p>
    <w:p xmlns:tce="http://www.TCE.com">
      <w:pPr>
        <w:pStyle w:val="ListNumber2"/>
        <!--depth 2-->
        <w:numPr>
          <w:ilvl w:val="1"/>
          <w:numId w:val="150"/>
        </w:numPr>
      </w:pPr>
      <w:r>
        <w:t/>
      </w:r>
      <w:r>
        <w:t>(6)</w:t>
      </w:r>
      <w:r>
        <w:t xml:space="preserve"> Preparing a summary report of the conference.</w:t>
      </w:r>
      <w:bookmarkEnd w:id="137"/>
      <w:bookmarkEnd w:id="138"/>
    </w:p>
    <w:p xmlns:tce="http://www.TCE.com">
      <w:pPr>
        <w:pStyle w:val="ListNumber"/>
        <!--depth 1-->
        <w:numPr>
          <w:ilvl w:val="0"/>
          <w:numId w:val="149"/>
        </w:numPr>
      </w:pPr>
      <w:r>
        <w:t/>
      </w:r>
      <w:r>
        <w:t>(b)</w:t>
      </w:r>
      <w:r>
        <w:t xml:space="preserve"> When the contracting office initiates a conference, the arrangements may be made by that office or, at its request, by the contract administration office.</w:t>
      </w:r>
      <w:bookmarkEnd w:id="135"/>
      <w:bookmarkEnd w:id="136"/>
    </w:p>
    <!--Topic unique_28-->
    <w:p xmlns:tce="http://www.TCE.com">
      <w:pPr>
        <w:pStyle w:val="Heading4"/>
      </w:pPr>
      <w:bookmarkStart w:id="139" w:name="_Numd19e3918"/>
      <w:bookmarkStart w:id="140" w:name="_Refd19e3918"/>
      <w:bookmarkStart w:id="141" w:name="_Tocd19e3918"/>
      <w:r>
        <w:t/>
      </w:r>
      <w:r>
        <w:t>42.503-2</w:t>
      </w:r>
      <w:r>
        <w:t xml:space="preserve"> Postaward conference procedure.</w:t>
      </w:r>
      <w:bookmarkEnd w:id="140"/>
      <w:bookmarkEnd w:id="141"/>
      <w:bookmarkEnd w:id="139"/>
    </w:p>
    <w:p xmlns:tce="http://www.TCE.com">
      <w:pPr>
        <w:pStyle w:val="BodyText"/>
      </w:pPr>
      <w:r>
        <w:t xml:space="preserve">The chairperson of the conference shall conduct the meeting. Unless a contract change is contemplated, the chairperson shall emphasize that it is not the purpose of the meeting to change the contract. The contracting officer may make commitments or give directions within the scope of the contracting officer’s authority and shall put in writing and sign any commitment or direction, whether or not it changes the contract. Any change to the contract that results from the postaward conference shall be made only by a contract modification referencing the applicable terms of the contract. Participants without authority to bind the Government shall not take action that in any way alters the contract. The chairperson shall include in the summary report (see </w:t>
      </w:r>
      <w:r>
        <w:rPr>
          <w:color w:val="0000FF"/>
        </w:rPr>
        <w:fldChar w:fldCharType="begin"/>
      </w:r>
      <w:r>
        <w:rPr>
          <w:color w:val="0000FF"/>
        </w:rPr>
        <w:instrText xml:space="preserve"> REF _Numd19e3940 \h </w:instrText>
      </w:r>
      <w:r>
        <w:fldChar w:fldCharType="separate"/>
      </w:r>
      <w:rPr>
        <w:color w:val="0000FF"/>
      </w:rPr>
      <w:r>
        <w:rPr>
          <w:u w:val="single"/>
        </w:rPr>
        <w:t>42.503-3</w:t>
      </w:r>
      <w:r>
        <w:rPr>
          <w:color w:val="0000FF"/>
        </w:rPr>
        <w:fldChar w:fldCharType="end"/>
      </w:r>
      <w:r>
        <w:t>) all information and guidance provided to the contractor.</w:t>
      </w:r>
    </w:p>
    <!--Topic unique_29-->
    <w:p xmlns:tce="http://www.TCE.com">
      <w:pPr>
        <w:pStyle w:val="Heading4"/>
      </w:pPr>
      <w:bookmarkStart w:id="142" w:name="_Numd19e3940"/>
      <w:bookmarkStart w:id="143" w:name="_Refd19e3940"/>
      <w:bookmarkStart w:id="144" w:name="_Tocd19e3940"/>
      <w:r>
        <w:t/>
      </w:r>
      <w:r>
        <w:t>42.503-3</w:t>
      </w:r>
      <w:r>
        <w:t xml:space="preserve"> Postaward conference report.</w:t>
      </w:r>
      <w:bookmarkEnd w:id="143"/>
      <w:bookmarkEnd w:id="144"/>
      <w:bookmarkEnd w:id="142"/>
    </w:p>
    <w:p xmlns:tce="http://www.TCE.com">
      <w:pPr>
        <w:pStyle w:val="BodyText"/>
      </w:pPr>
      <w:r>
        <w:t>The chairperson shall prepare and sign a report of the postaward conference. The report shall cover all items discussed, including areas requiring resolution, controversial matters, the names of the participants assigned responsibility for further actions, and the due dates for the actions. The chairperson shall furnish copies of the report to the contracting office, the contract administration office, the contractor, and others who require the information.</w:t>
      </w:r>
    </w:p>
    <!--Topic unique_30-->
    <w:p xmlns:tce="http://www.TCE.com">
      <w:pPr>
        <w:pStyle w:val="Heading3"/>
      </w:pPr>
      <w:bookmarkStart w:id="145" w:name="_Numd19e3959"/>
      <w:bookmarkStart w:id="146" w:name="_Refd19e3959"/>
      <w:bookmarkStart w:id="147" w:name="_Tocd19e3959"/>
      <w:r>
        <w:t/>
      </w:r>
      <w:r>
        <w:t>42.504</w:t>
      </w:r>
      <w:r>
        <w:t xml:space="preserve"> Postaward letters.</w:t>
      </w:r>
      <w:bookmarkEnd w:id="146"/>
      <w:bookmarkEnd w:id="147"/>
      <w:bookmarkEnd w:id="145"/>
    </w:p>
    <w:p xmlns:tce="http://www.TCE.com">
      <w:pPr>
        <w:pStyle w:val="BodyText"/>
      </w:pPr>
      <w:r>
        <w:t xml:space="preserve">In some circumstances, a letter or other written form of communication to the contractor may be adequate postaward orientation (in lieu of a conference). The letter should identify the Government representative responsible for administering the contract and cite any unusual or significant contract requirements. The rules on changes to the contract in </w:t>
      </w:r>
      <w:r>
        <w:rPr>
          <w:color w:val="0000FF"/>
        </w:rPr>
        <w:fldChar w:fldCharType="begin"/>
      </w:r>
      <w:r>
        <w:rPr>
          <w:color w:val="0000FF"/>
        </w:rPr>
        <w:instrText xml:space="preserve"> REF _Numd19e3918 \h </w:instrText>
      </w:r>
      <w:r>
        <w:fldChar w:fldCharType="separate"/>
      </w:r>
      <w:rPr>
        <w:color w:val="0000FF"/>
      </w:rPr>
      <w:r>
        <w:rPr>
          <w:u w:val="single"/>
        </w:rPr>
        <w:t>42.503-2</w:t>
      </w:r>
      <w:r>
        <w:rPr>
          <w:color w:val="0000FF"/>
        </w:rPr>
        <w:fldChar w:fldCharType="end"/>
      </w:r>
      <w:r>
        <w:t xml:space="preserve"> also apply here.</w:t>
      </w:r>
    </w:p>
    <!--Topic unique_31-->
    <w:p xmlns:tce="http://www.TCE.com">
      <w:pPr>
        <w:pStyle w:val="Heading3"/>
      </w:pPr>
      <w:bookmarkStart w:id="148" w:name="_Numd19e3982"/>
      <w:bookmarkStart w:id="149" w:name="_Refd19e3982"/>
      <w:bookmarkStart w:id="150" w:name="_Tocd19e3982"/>
      <w:r>
        <w:t/>
      </w:r>
      <w:r>
        <w:t>42.505</w:t>
      </w:r>
      <w:r>
        <w:t xml:space="preserve"> Postaward subcontractor conferences.</w:t>
      </w:r>
      <w:bookmarkEnd w:id="149"/>
      <w:bookmarkEnd w:id="150"/>
      <w:bookmarkEnd w:id="148"/>
    </w:p>
    <w:p xmlns:tce="http://www.TCE.com">
      <w:pPr>
        <w:pStyle w:val="ListNumber"/>
        <!--depth 1-->
        <w:numPr>
          <w:ilvl w:val="0"/>
          <w:numId w:val="151"/>
        </w:numPr>
      </w:pPr>
      <w:bookmarkStart w:id="152" w:name="_Tocd19e3991"/>
      <w:bookmarkStart w:id="151" w:name="_Refd19e3991"/>
      <w:r>
        <w:t/>
      </w:r>
      <w:r>
        <w:t>(a)</w:t>
      </w:r>
      <w:r>
        <w:t xml:space="preserve"> The prime contractor is generally responsible for conducting postaward conferences with subcontractors. However, the prime contractor may invite Government representatives to a conference with subcontractors, or the Government may request that the prime contractor initiate a conference with subcontractors. The prime contractor should ensure that representatives from involved contract administration offices are invited.</w:t>
      </w:r>
    </w:p>
    <w:p xmlns:tce="http://www.TCE.com">
      <w:pPr>
        <w:pStyle w:val="ListNumber"/>
        <!--depth 1-->
        <w:numPr>
          <w:ilvl w:val="0"/>
          <w:numId w:val="151"/>
        </w:numPr>
      </w:pPr>
      <w:r>
        <w:t/>
      </w:r>
      <w:r>
        <w:t>(b)</w:t>
      </w:r>
      <w:r>
        <w:t xml:space="preserve"> Government representatives-</w:t>
      </w:r>
    </w:p>
    <w:p xmlns:tce="http://www.TCE.com">
      <w:pPr>
        <w:pStyle w:val="ListNumber2"/>
        <!--depth 2-->
        <w:numPr>
          <w:ilvl w:val="1"/>
          <w:numId w:val="152"/>
        </w:numPr>
      </w:pPr>
      <w:bookmarkStart w:id="154" w:name="_Tocd19e4006"/>
      <w:bookmarkStart w:id="153" w:name="_Refd19e4006"/>
      <w:r>
        <w:t/>
      </w:r>
      <w:r>
        <w:t>(1)</w:t>
      </w:r>
      <w:r>
        <w:t xml:space="preserve"> Must recognize the lack of privity of contract between the Government and subcontractors;</w:t>
      </w:r>
    </w:p>
    <w:p xmlns:tce="http://www.TCE.com">
      <w:pPr>
        <w:pStyle w:val="ListNumber2"/>
        <!--depth 2-->
        <w:numPr>
          <w:ilvl w:val="1"/>
          <w:numId w:val="152"/>
        </w:numPr>
      </w:pPr>
      <w:r>
        <w:t/>
      </w:r>
      <w:r>
        <w:t>(2)</w:t>
      </w:r>
      <w:r>
        <w:t xml:space="preserve"> Shall not take action that is inconsistent with or alters subcontracts; and</w:t>
      </w:r>
    </w:p>
    <w:p xmlns:tce="http://www.TCE.com">
      <w:pPr>
        <w:pStyle w:val="ListNumber2"/>
        <!--depth 2-->
        <w:numPr>
          <w:ilvl w:val="1"/>
          <w:numId w:val="152"/>
        </w:numPr>
      </w:pPr>
      <w:r>
        <w:t/>
      </w:r>
      <w:r>
        <w:t>(3)</w:t>
      </w:r>
      <w:r>
        <w:t xml:space="preserve"> Shall ensure that any changes in direction or commitment affecting the prime contract or contractor resulting from a subcontractor conference are made by written direction of the contracting officer to the prime contractor in the same manner as described in </w:t>
      </w:r>
      <w:r>
        <w:rPr>
          <w:color w:val="0000FF"/>
        </w:rPr>
        <w:fldChar w:fldCharType="begin"/>
      </w:r>
      <w:r>
        <w:rPr>
          <w:color w:val="0000FF"/>
        </w:rPr>
        <w:instrText xml:space="preserve"> REF _Numd19e3918 \h </w:instrText>
      </w:r>
      <w:r>
        <w:fldChar w:fldCharType="separate"/>
      </w:r>
      <w:rPr>
        <w:color w:val="0000FF"/>
      </w:rPr>
      <w:r>
        <w:rPr>
          <w:u w:val="single"/>
        </w:rPr>
        <w:t>42.503-2</w:t>
      </w:r>
      <w:r>
        <w:rPr>
          <w:color w:val="0000FF"/>
        </w:rPr>
        <w:fldChar w:fldCharType="end"/>
      </w:r>
      <w:r>
        <w:t>.</w:t>
      </w:r>
      <w:bookmarkEnd w:id="153"/>
      <w:bookmarkEnd w:id="154"/>
      <w:bookmarkEnd w:id="151"/>
      <w:bookmarkEnd w:id="152"/>
    </w:p>
    <!--Topic unique_32-->
    <w:p xmlns:tce="http://www.TCE.com">
      <w:pPr>
        <w:pStyle w:val="Heading2"/>
      </w:pPr>
      <w:bookmarkStart w:id="155" w:name="_Numd19e4043"/>
      <w:bookmarkStart w:id="156" w:name="_Refd19e4043"/>
      <w:bookmarkStart w:id="157" w:name="_Tocd19e4043"/>
      <w:r>
        <w:t/>
      </w:r>
      <w:r>
        <w:t>Subpart 42.6</w:t>
      </w:r>
      <w:r>
        <w:t xml:space="preserve"> - Corporate Administrative Contracting Officer</w:t>
      </w:r>
      <w:bookmarkEnd w:id="156"/>
      <w:bookmarkEnd w:id="157"/>
      <w:bookmarkEnd w:id="155"/>
    </w:p>
    <!--Topic unique_33-->
    <w:p xmlns:tce="http://www.TCE.com">
      <w:pPr>
        <w:pStyle w:val="Heading3"/>
      </w:pPr>
      <w:bookmarkStart w:id="158" w:name="_Numd19e4056"/>
      <w:bookmarkStart w:id="159" w:name="_Refd19e4056"/>
      <w:bookmarkStart w:id="160" w:name="_Tocd19e4056"/>
      <w:r>
        <w:t/>
      </w:r>
      <w:r>
        <w:t>42.601</w:t>
      </w:r>
      <w:r>
        <w:t xml:space="preserve"> General.</w:t>
      </w:r>
      <w:bookmarkEnd w:id="159"/>
      <w:bookmarkEnd w:id="160"/>
      <w:bookmarkEnd w:id="158"/>
    </w:p>
    <w:p xmlns:tce="http://www.TCE.com">
      <w:pPr>
        <w:pStyle w:val="BodyText"/>
      </w:pPr>
      <w:r>
        <w:t>Contractors with more than one operational location (</w:t>
      </w:r>
      <w:r>
        <w:rPr>
          <w:i/>
        </w:rPr>
        <w:t>e.g.,</w:t>
      </w:r>
      <w:r>
        <w:t xml:space="preserve"> division, plant, or subsidiary) often have corporate-wide policies, procedures, and activities requiring Government review and approval and affecting the work of more than one administrative contracting officer (ACO). In these circumstances, effective and consistent contract administration may require the assignment of a corporate administrative contracting officer (CACO) to deal with corporate management and to perform selected contract administration functions on a corporate-wide basis.</w:t>
      </w:r>
    </w:p>
    <!--Topic unique_34-->
    <w:p xmlns:tce="http://www.TCE.com">
      <w:pPr>
        <w:pStyle w:val="Heading3"/>
      </w:pPr>
      <w:bookmarkStart w:id="161" w:name="_Numd19e4078"/>
      <w:bookmarkStart w:id="162" w:name="_Refd19e4078"/>
      <w:bookmarkStart w:id="163" w:name="_Tocd19e4078"/>
      <w:r>
        <w:t/>
      </w:r>
      <w:r>
        <w:t>42.602</w:t>
      </w:r>
      <w:r>
        <w:t xml:space="preserve"> Assignment and location.</w:t>
      </w:r>
      <w:bookmarkEnd w:id="162"/>
      <w:bookmarkEnd w:id="163"/>
      <w:bookmarkEnd w:id="161"/>
    </w:p>
    <w:p xmlns:tce="http://www.TCE.com">
      <w:pPr>
        <w:pStyle w:val="ListNumber"/>
        <!--depth 1-->
        <w:numPr>
          <w:ilvl w:val="0"/>
          <w:numId w:val="153"/>
        </w:numPr>
      </w:pPr>
      <w:bookmarkStart w:id="165" w:name="_Tocd19e4087"/>
      <w:bookmarkStart w:id="164" w:name="_Refd19e4087"/>
      <w:r>
        <w:t/>
      </w:r>
      <w:r>
        <w:t>(a)</w:t>
      </w:r>
      <w:r>
        <w:t xml:space="preserve"> A CACO may be assigned only when (1) the contractor has at least two locations with resident ACO’s or (2) the need for a CACO is approved by the agency head or designee (for this purpose, a nonresident ACO will be considered as resident if at least 75 percent of the ACO’s effort is devoted to a single contractor). One of the resident ACO’s may be designated to perform the CACO functions, or a full-time CACO may be assigned. In determining the location of the CACO, the responsible agency shall take into account such factors as the location(s) of the corporate records, corporate office, major plant, cognizant government auditor, and overall cost effectiveness.</w:t>
      </w:r>
    </w:p>
    <w:p xmlns:tce="http://www.TCE.com">
      <w:pPr>
        <w:pStyle w:val="ListNumber"/>
        <!--depth 1-->
        <w:numPr>
          <w:ilvl w:val="0"/>
          <w:numId w:val="153"/>
        </w:numPr>
      </w:pPr>
      <w:r>
        <w:t/>
      </w:r>
      <w:r>
        <w:t>(b)</w:t>
      </w:r>
      <w:r>
        <w:t xml:space="preserve"> A decision to initiate or discontinue a CACO assignment should be based on such factors as the-</w:t>
      </w:r>
    </w:p>
    <w:p xmlns:tce="http://www.TCE.com">
      <w:pPr>
        <w:pStyle w:val="ListNumber2"/>
        <!--depth 2-->
        <w:numPr>
          <w:ilvl w:val="1"/>
          <w:numId w:val="154"/>
        </w:numPr>
      </w:pPr>
      <w:bookmarkStart w:id="167" w:name="_Tocd19e4102"/>
      <w:bookmarkStart w:id="166" w:name="_Refd19e4102"/>
      <w:r>
        <w:t/>
      </w:r>
      <w:r>
        <w:t>(1)</w:t>
      </w:r>
      <w:r>
        <w:t xml:space="preserve"> Benefits of coordination and liaison at the corporate level;</w:t>
      </w:r>
    </w:p>
    <w:p xmlns:tce="http://www.TCE.com">
      <w:pPr>
        <w:pStyle w:val="ListNumber2"/>
        <!--depth 2-->
        <w:numPr>
          <w:ilvl w:val="1"/>
          <w:numId w:val="154"/>
        </w:numPr>
      </w:pPr>
      <w:r>
        <w:t/>
      </w:r>
      <w:r>
        <w:t>(2)</w:t>
      </w:r>
      <w:r>
        <w:t xml:space="preserve"> Volume of Government sales;</w:t>
      </w:r>
    </w:p>
    <w:p xmlns:tce="http://www.TCE.com">
      <w:pPr>
        <w:pStyle w:val="ListNumber2"/>
        <!--depth 2-->
        <w:numPr>
          <w:ilvl w:val="1"/>
          <w:numId w:val="154"/>
        </w:numPr>
      </w:pPr>
      <w:r>
        <w:t/>
      </w:r>
      <w:r>
        <w:t>(3)</w:t>
      </w:r>
      <w:r>
        <w:t xml:space="preserve"> Degree of control exercised by the contractor’s corporate office over Government-oriented lower-tier operating elements; and</w:t>
      </w:r>
    </w:p>
    <w:p xmlns:tce="http://www.TCE.com">
      <w:pPr>
        <w:pStyle w:val="ListNumber2"/>
        <!--depth 2-->
        <w:numPr>
          <w:ilvl w:val="1"/>
          <w:numId w:val="154"/>
        </w:numPr>
      </w:pPr>
      <w:r>
        <w:t/>
      </w:r>
      <w:r>
        <w:t>(4)</w:t>
      </w:r>
      <w:r>
        <w:t xml:space="preserve"> Impact of corporate policies and procedures on those elements.</w:t>
      </w:r>
      <w:bookmarkEnd w:id="166"/>
      <w:bookmarkEnd w:id="167"/>
    </w:p>
    <w:p xmlns:tce="http://www.TCE.com">
      <w:pPr>
        <w:pStyle w:val="ListNumber"/>
        <!--depth 1-->
        <w:numPr>
          <w:ilvl w:val="0"/>
          <w:numId w:val="153"/>
        </w:numPr>
      </w:pPr>
      <w:r>
        <w:t/>
      </w:r>
      <w:r>
        <w:t>(c)</w:t>
      </w:r>
      <w:r>
        <w:t xml:space="preserve"> Responsibility for assigning a CACO shall be determined as follows:</w:t>
      </w:r>
    </w:p>
    <w:p xmlns:tce="http://www.TCE.com">
      <w:pPr>
        <w:pStyle w:val="ListNumber2"/>
        <!--depth 2-->
        <w:numPr>
          <w:ilvl w:val="1"/>
          <w:numId w:val="155"/>
        </w:numPr>
      </w:pPr>
      <w:bookmarkStart w:id="169" w:name="_Tocd19e4139"/>
      <w:bookmarkStart w:id="168" w:name="_Refd19e4139"/>
      <w:r>
        <w:t/>
      </w:r>
      <w:r>
        <w:t>(1)</w:t>
      </w:r>
      <w:r>
        <w:t xml:space="preserve"> When all locations of a corporate entity are under the contract administration cognizance of a single agency, that agency is responsible.</w:t>
      </w:r>
    </w:p>
    <w:p xmlns:tce="http://www.TCE.com">
      <w:pPr>
        <w:pStyle w:val="ListNumber2"/>
        <!--depth 2-->
        <w:numPr>
          <w:ilvl w:val="1"/>
          <w:numId w:val="155"/>
        </w:numPr>
      </w:pPr>
      <w:r>
        <w:t/>
      </w:r>
      <w:r>
        <w:t>(2)</w:t>
      </w:r>
      <w:r>
        <w:t xml:space="preserve"> When the locations are under the contract administration cognizance of more than one agency, the agencies concerned shall agree on the responsible agency (normally on the basis of the agency with the largest dollar balance, including options, of affected contracts). In such cases, agencies may also consider geographic location.</w:t>
      </w:r>
      <w:bookmarkEnd w:id="168"/>
      <w:bookmarkEnd w:id="169"/>
    </w:p>
    <w:p xmlns:tce="http://www.TCE.com">
      <w:pPr>
        <w:pStyle w:val="ListNumber"/>
        <!--depth 1-->
        <w:numPr>
          <w:ilvl w:val="0"/>
          <w:numId w:val="153"/>
        </w:numPr>
      </w:pPr>
      <w:r>
        <w:t/>
      </w:r>
      <w:r>
        <w:t>(d)</w:t>
      </w:r>
      <w:r>
        <w:t xml:space="preserve"> The directory of contract administration services components referenced in </w:t>
      </w:r>
      <w:r>
        <w:rPr>
          <w:color w:val="0000FF"/>
        </w:rPr>
        <w:fldChar w:fldCharType="begin"/>
      </w:r>
      <w:r>
        <w:rPr>
          <w:color w:val="0000FF"/>
        </w:rPr>
        <w:instrText xml:space="preserve"> REF _Numd19e2490 \h </w:instrText>
      </w:r>
      <w:r>
        <w:fldChar w:fldCharType="separate"/>
      </w:r>
      <w:rPr>
        <w:color w:val="0000FF"/>
      </w:rPr>
      <w:r>
        <w:rPr>
          <w:u w:val="single"/>
        </w:rPr>
        <w:t>42.203</w:t>
      </w:r>
      <w:r>
        <w:rPr>
          <w:color w:val="0000FF"/>
        </w:rPr>
        <w:fldChar w:fldCharType="end"/>
      </w:r>
      <w:r>
        <w:t xml:space="preserve"> includes a listing of CACO’s and the contractors for which they are assigned responsibility.</w:t>
      </w:r>
      <w:bookmarkEnd w:id="164"/>
      <w:bookmarkEnd w:id="165"/>
    </w:p>
    <!--Topic unique_35-->
    <w:p xmlns:tce="http://www.TCE.com">
      <w:pPr>
        <w:pStyle w:val="Heading3"/>
      </w:pPr>
      <w:bookmarkStart w:id="170" w:name="_Numd19e4174"/>
      <w:bookmarkStart w:id="171" w:name="_Refd19e4174"/>
      <w:bookmarkStart w:id="172" w:name="_Tocd19e4174"/>
      <w:r>
        <w:t/>
      </w:r>
      <w:r>
        <w:t>42.603</w:t>
      </w:r>
      <w:r>
        <w:t xml:space="preserve"> Responsibilities.</w:t>
      </w:r>
      <w:bookmarkEnd w:id="171"/>
      <w:bookmarkEnd w:id="172"/>
      <w:bookmarkEnd w:id="170"/>
    </w:p>
    <w:p xmlns:tce="http://www.TCE.com">
      <w:pPr>
        <w:pStyle w:val="ListNumber"/>
        <!--depth 1-->
        <w:numPr>
          <w:ilvl w:val="0"/>
          <w:numId w:val="156"/>
        </w:numPr>
      </w:pPr>
      <w:bookmarkStart w:id="174" w:name="_Tocd19e4183"/>
      <w:bookmarkStart w:id="173" w:name="_Refd19e4183"/>
      <w:r>
        <w:t/>
      </w:r>
      <w:r>
        <w:t>(a)</w:t>
      </w:r>
      <w:r>
        <w:t xml:space="preserve"> The CACO shall perform, on a corporate-wide basis, the contract administration functions as designated by the responsible agency. Typical CACO functions include-</w:t>
      </w:r>
    </w:p>
    <w:p xmlns:tce="http://www.TCE.com">
      <w:pPr>
        <w:pStyle w:val="ListNumber2"/>
        <!--depth 2-->
        <w:numPr>
          <w:ilvl w:val="1"/>
          <w:numId w:val="157"/>
        </w:numPr>
      </w:pPr>
      <w:bookmarkStart w:id="176" w:name="_Tocd19e4191"/>
      <w:bookmarkStart w:id="175" w:name="_Refd19e4191"/>
      <w:r>
        <w:t/>
      </w:r>
      <w:r>
        <w:t>(1)</w:t>
      </w:r>
      <w:r>
        <w:t xml:space="preserve"> The determination of final indirect cost rates for cost-reimbursement contracts;</w:t>
      </w:r>
    </w:p>
    <w:p xmlns:tce="http://www.TCE.com">
      <w:pPr>
        <w:pStyle w:val="ListNumber2"/>
        <!--depth 2-->
        <w:numPr>
          <w:ilvl w:val="1"/>
          <w:numId w:val="157"/>
        </w:numPr>
      </w:pPr>
      <w:r>
        <w:t/>
      </w:r>
      <w:r>
        <w:t>(2)</w:t>
      </w:r>
      <w:r>
        <w:t xml:space="preserve"> Establishment of advance agreements or recommendations on corporate/ home office expense allocations; and</w:t>
      </w:r>
    </w:p>
    <w:p xmlns:tce="http://www.TCE.com">
      <w:pPr>
        <w:pStyle w:val="ListNumber2"/>
        <!--depth 2-->
        <w:numPr>
          <w:ilvl w:val="1"/>
          <w:numId w:val="157"/>
        </w:numPr>
      </w:pPr>
      <w:r>
        <w:t/>
      </w:r>
      <w:r>
        <w:t>(3)</w:t>
      </w:r>
      <w:r>
        <w:t xml:space="preserve"> Administration of Cost Accounting Standards (CAS) applicable to corporate-level and corporate-directed accounting practices.</w:t>
      </w:r>
      <w:bookmarkEnd w:id="175"/>
      <w:bookmarkEnd w:id="176"/>
    </w:p>
    <w:p xmlns:tce="http://www.TCE.com">
      <w:pPr>
        <w:pStyle w:val="ListNumber"/>
        <!--depth 1-->
        <w:numPr>
          <w:ilvl w:val="0"/>
          <w:numId w:val="156"/>
        </w:numPr>
      </w:pPr>
      <w:r>
        <w:t/>
      </w:r>
      <w:r>
        <w:t>(b)</w:t>
      </w:r>
      <w:r>
        <w:t xml:space="preserve"> The CACO shall-</w:t>
      </w:r>
    </w:p>
    <w:p xmlns:tce="http://www.TCE.com">
      <w:pPr>
        <w:pStyle w:val="ListNumber2"/>
        <!--depth 2-->
        <w:numPr>
          <w:ilvl w:val="1"/>
          <w:numId w:val="158"/>
        </w:numPr>
      </w:pPr>
      <w:bookmarkStart w:id="178" w:name="_Tocd19e4221"/>
      <w:bookmarkStart w:id="177" w:name="_Refd19e4221"/>
      <w:r>
        <w:t/>
      </w:r>
      <w:r>
        <w:t>(1)</w:t>
      </w:r>
      <w:r>
        <w:t xml:space="preserve"> Fully utilize the responsible contract audit agency financial and advisory accounting services, including-</w:t>
      </w:r>
    </w:p>
    <w:p xmlns:tce="http://www.TCE.com">
      <w:pPr>
        <w:pStyle w:val="ListNumber3"/>
        <!--depth 3-->
        <w:numPr>
          <w:ilvl w:val="2"/>
          <w:numId w:val="159"/>
        </w:numPr>
      </w:pPr>
      <w:bookmarkStart w:id="180" w:name="_Tocd19e4229"/>
      <w:bookmarkStart w:id="179" w:name="_Refd19e4229"/>
      <w:r>
        <w:t/>
      </w:r>
      <w:r>
        <w:t>(i)</w:t>
      </w:r>
      <w:r>
        <w:t xml:space="preserve"> Advice regarding the acceptability of corporate-wide policies; and</w:t>
      </w:r>
    </w:p>
    <w:p xmlns:tce="http://www.TCE.com">
      <w:pPr>
        <w:pStyle w:val="ListNumber3"/>
        <!--depth 3-->
        <w:numPr>
          <w:ilvl w:val="2"/>
          <w:numId w:val="159"/>
        </w:numPr>
      </w:pPr>
      <w:r>
        <w:t/>
      </w:r>
      <w:r>
        <w:t>(ii)</w:t>
      </w:r>
      <w:r>
        <w:t xml:space="preserve"> Advisory audit reports;</w:t>
      </w:r>
      <w:bookmarkEnd w:id="179"/>
      <w:bookmarkEnd w:id="180"/>
    </w:p>
    <w:p xmlns:tce="http://www.TCE.com">
      <w:pPr>
        <w:pStyle w:val="ListNumber2"/>
        <!--depth 2-->
        <w:numPr>
          <w:ilvl w:val="1"/>
          <w:numId w:val="158"/>
        </w:numPr>
      </w:pPr>
      <w:r>
        <w:t/>
      </w:r>
      <w:r>
        <w:t>(2)</w:t>
      </w:r>
      <w:r>
        <w:t xml:space="preserve"> Keep cognizant ACO’s and auditors informed of important matters under consideration and determinations made; and</w:t>
      </w:r>
    </w:p>
    <w:p xmlns:tce="http://www.TCE.com">
      <w:pPr>
        <w:pStyle w:val="ListNumber2"/>
        <!--depth 2-->
        <w:numPr>
          <w:ilvl w:val="1"/>
          <w:numId w:val="158"/>
        </w:numPr>
      </w:pPr>
      <w:r>
        <w:t/>
      </w:r>
      <w:r>
        <w:t>(3)</w:t>
      </w:r>
      <w:r>
        <w:t xml:space="preserve"> Solicit their advice and participation as appropriate.</w:t>
      </w:r>
      <w:bookmarkEnd w:id="177"/>
      <w:bookmarkEnd w:id="178"/>
      <w:bookmarkEnd w:id="173"/>
      <w:bookmarkEnd w:id="174"/>
    </w:p>
    <!--Topic unique_36-->
    <w:p xmlns:tce="http://www.TCE.com">
      <w:pPr>
        <w:pStyle w:val="Heading2"/>
      </w:pPr>
      <w:bookmarkStart w:id="181" w:name="_Numd19e4269"/>
      <w:bookmarkStart w:id="182" w:name="_Refd19e4269"/>
      <w:bookmarkStart w:id="183" w:name="_Tocd19e4269"/>
      <w:r>
        <w:t/>
      </w:r>
      <w:r>
        <w:t>Subpart 42.7</w:t>
      </w:r>
      <w:r>
        <w:t xml:space="preserve"> - Indirect Cost Rates</w:t>
      </w:r>
      <w:bookmarkEnd w:id="182"/>
      <w:bookmarkEnd w:id="183"/>
      <w:bookmarkEnd w:id="181"/>
    </w:p>
    <!--Topic unique_37-->
    <w:p xmlns:tce="http://www.TCE.com">
      <w:pPr>
        <w:pStyle w:val="Heading3"/>
      </w:pPr>
      <w:bookmarkStart w:id="184" w:name="_Numd19e4282"/>
      <w:bookmarkStart w:id="185" w:name="_Refd19e4282"/>
      <w:bookmarkStart w:id="186" w:name="_Tocd19e4282"/>
      <w:r>
        <w:t/>
      </w:r>
      <w:r>
        <w:t>42.700</w:t>
      </w:r>
      <w:r>
        <w:t xml:space="preserve"> Scope of subpart.</w:t>
      </w:r>
      <w:bookmarkEnd w:id="185"/>
      <w:bookmarkEnd w:id="186"/>
      <w:bookmarkEnd w:id="184"/>
    </w:p>
    <w:p xmlns:tce="http://www.TCE.com">
      <w:pPr>
        <w:pStyle w:val="BodyText"/>
      </w:pPr>
      <w:r>
        <w:t>This subpart prescribes policies and procedures for establishing-</w:t>
      </w:r>
    </w:p>
    <w:p xmlns:tce="http://www.TCE.com">
      <w:pPr>
        <w:pStyle w:val="ListNumber"/>
        <!--depth 1-->
        <w:numPr>
          <w:ilvl w:val="0"/>
          <w:numId w:val="160"/>
        </w:numPr>
      </w:pPr>
      <w:bookmarkStart w:id="188" w:name="_Tocd19e4293"/>
      <w:bookmarkStart w:id="187" w:name="_Refd19e4293"/>
      <w:r>
        <w:t/>
      </w:r>
      <w:r>
        <w:t>(a)</w:t>
      </w:r>
      <w:r>
        <w:t xml:space="preserve"> Billing rates; and</w:t>
      </w:r>
    </w:p>
    <w:p xmlns:tce="http://www.TCE.com">
      <w:pPr>
        <w:pStyle w:val="ListNumber"/>
        <!--depth 1-->
        <w:numPr>
          <w:ilvl w:val="0"/>
          <w:numId w:val="160"/>
        </w:numPr>
      </w:pPr>
      <w:r>
        <w:t/>
      </w:r>
      <w:r>
        <w:t>(b)</w:t>
      </w:r>
      <w:r>
        <w:t xml:space="preserve"> Final indirect cost rates.</w:t>
      </w:r>
      <w:bookmarkEnd w:id="187"/>
      <w:bookmarkEnd w:id="188"/>
    </w:p>
    <!--Topic unique_38-->
    <w:p xmlns:tce="http://www.TCE.com">
      <w:pPr>
        <w:pStyle w:val="Heading3"/>
      </w:pPr>
      <w:bookmarkStart w:id="189" w:name="_Numd19e4317"/>
      <w:bookmarkStart w:id="190" w:name="_Refd19e4317"/>
      <w:bookmarkStart w:id="191" w:name="_Tocd19e4317"/>
      <w:r>
        <w:t/>
      </w:r>
      <w:r>
        <w:t>42.701</w:t>
      </w:r>
      <w:r>
        <w:t xml:space="preserve"> Definition.</w:t>
      </w:r>
      <w:bookmarkEnd w:id="190"/>
      <w:bookmarkEnd w:id="191"/>
      <w:bookmarkEnd w:id="189"/>
    </w:p>
    <w:p xmlns:tce="http://www.TCE.com">
      <w:pPr>
        <w:pStyle w:val="BodyText"/>
      </w:pPr>
      <w:r>
        <w:t/>
      </w:r>
      <w:r>
        <w:rPr>
          <w:i/>
        </w:rPr>
        <w:t>Billing rate</w:t>
      </w:r>
      <w:r>
        <w:t>, as used in this subpart, means an indirect cost rate-</w:t>
      </w:r>
    </w:p>
    <w:p xmlns:tce="http://www.TCE.com">
      <w:pPr>
        <w:pStyle w:val="ListNumber2"/>
        <!--depth 2-->
        <w:numPr>
          <w:ilvl w:val="1"/>
          <w:numId w:val="162"/>
        </w:numPr>
      </w:pPr>
      <w:bookmarkStart w:id="195" w:name="_Tocd19e4334"/>
      <w:bookmarkStart w:id="194" w:name="_Refd19e4334"/>
      <w:bookmarkStart w:id="193" w:name="_Tocd19e4331"/>
      <w:bookmarkStart w:id="192" w:name="_Refd19e4331"/>
      <w:r>
        <w:t/>
      </w:r>
      <w:r>
        <w:t>(1)</w:t>
      </w:r>
      <w:r>
        <w:t xml:space="preserve"> Established temporarily for interim reimbursement of incurred indirect costs; and</w:t>
      </w:r>
    </w:p>
    <w:p xmlns:tce="http://www.TCE.com">
      <w:pPr>
        <w:pStyle w:val="ListNumber2"/>
        <!--depth 2-->
        <w:numPr>
          <w:ilvl w:val="1"/>
          <w:numId w:val="162"/>
        </w:numPr>
      </w:pPr>
      <w:r>
        <w:t/>
      </w:r>
      <w:r>
        <w:t>(2)</w:t>
      </w:r>
      <w:r>
        <w:t xml:space="preserve"> Adjusted as necessary pending establishment of final indirect cost rates.</w:t>
      </w:r>
      <w:bookmarkEnd w:id="194"/>
      <w:bookmarkEnd w:id="195"/>
      <w:bookmarkEnd w:id="192"/>
      <w:bookmarkEnd w:id="193"/>
    </w:p>
    <!--Topic unique_39-->
    <w:p xmlns:tce="http://www.TCE.com">
      <w:pPr>
        <w:pStyle w:val="Heading3"/>
      </w:pPr>
      <w:bookmarkStart w:id="196" w:name="_Numd19e4358"/>
      <w:bookmarkStart w:id="197" w:name="_Refd19e4358"/>
      <w:bookmarkStart w:id="198" w:name="_Tocd19e4358"/>
      <w:r>
        <w:t/>
      </w:r>
      <w:r>
        <w:t>42.702</w:t>
      </w:r>
      <w:r>
        <w:t xml:space="preserve"> Purpose.</w:t>
      </w:r>
      <w:bookmarkEnd w:id="197"/>
      <w:bookmarkEnd w:id="198"/>
      <w:bookmarkEnd w:id="196"/>
    </w:p>
    <w:p xmlns:tce="http://www.TCE.com">
      <w:pPr>
        <w:pStyle w:val="ListNumber"/>
        <!--depth 1-->
        <w:numPr>
          <w:ilvl w:val="0"/>
          <w:numId w:val="163"/>
        </w:numPr>
      </w:pPr>
      <w:bookmarkStart w:id="200" w:name="_Tocd19e4367"/>
      <w:bookmarkStart w:id="199" w:name="_Refd19e4367"/>
      <w:r>
        <w:t/>
      </w:r>
      <w:r>
        <w:t>(a)</w:t>
      </w:r>
      <w:r>
        <w:t xml:space="preserve"> Establishing final indirect cost rates under this subpart provides-</w:t>
      </w:r>
    </w:p>
    <w:p xmlns:tce="http://www.TCE.com">
      <w:pPr>
        <w:pStyle w:val="ListNumber2"/>
        <!--depth 2-->
        <w:numPr>
          <w:ilvl w:val="1"/>
          <w:numId w:val="164"/>
        </w:numPr>
      </w:pPr>
      <w:bookmarkStart w:id="202" w:name="_Tocd19e4375"/>
      <w:bookmarkStart w:id="201" w:name="_Refd19e4375"/>
      <w:r>
        <w:t/>
      </w:r>
      <w:r>
        <w:t>(1)</w:t>
      </w:r>
      <w:r>
        <w:t xml:space="preserve"> Uniformity of approach with a contractor when more than one contract or agency is involved;</w:t>
      </w:r>
    </w:p>
    <w:p xmlns:tce="http://www.TCE.com">
      <w:pPr>
        <w:pStyle w:val="ListNumber2"/>
        <!--depth 2-->
        <w:numPr>
          <w:ilvl w:val="1"/>
          <w:numId w:val="164"/>
        </w:numPr>
      </w:pPr>
      <w:r>
        <w:t/>
      </w:r>
      <w:r>
        <w:t>(2)</w:t>
      </w:r>
      <w:r>
        <w:t xml:space="preserve"> Economy of administration; and</w:t>
      </w:r>
    </w:p>
    <w:p xmlns:tce="http://www.TCE.com">
      <w:pPr>
        <w:pStyle w:val="ListNumber2"/>
        <!--depth 2-->
        <w:numPr>
          <w:ilvl w:val="1"/>
          <w:numId w:val="164"/>
        </w:numPr>
      </w:pPr>
      <w:r>
        <w:t/>
      </w:r>
      <w:r>
        <w:t>(3)</w:t>
      </w:r>
      <w:r>
        <w:t xml:space="preserve"> Timely settlement under cost-reimbursement contracts.</w:t>
      </w:r>
      <w:bookmarkEnd w:id="201"/>
      <w:bookmarkEnd w:id="202"/>
    </w:p>
    <w:p xmlns:tce="http://www.TCE.com">
      <w:pPr>
        <w:pStyle w:val="ListNumber"/>
        <!--depth 1-->
        <w:numPr>
          <w:ilvl w:val="0"/>
          <w:numId w:val="163"/>
        </w:numPr>
      </w:pPr>
      <w:r>
        <w:t/>
      </w:r>
      <w:r>
        <w:t>(b)</w:t>
      </w:r>
      <w:r>
        <w:t xml:space="preserve"> Establishing billing rates provides a method for interim reimbursement of indirect costs at estimated rates subject to adjustment during contract performance and at the time the final indirect cost rates are established.</w:t>
      </w:r>
      <w:bookmarkEnd w:id="199"/>
      <w:bookmarkEnd w:id="200"/>
    </w:p>
    <!--Topic unique_40-->
    <w:p xmlns:tce="http://www.TCE.com">
      <w:pPr>
        <w:pStyle w:val="Heading3"/>
      </w:pPr>
      <w:bookmarkStart w:id="203" w:name="_Numd19e4414"/>
      <w:bookmarkStart w:id="204" w:name="_Refd19e4414"/>
      <w:bookmarkStart w:id="205" w:name="_Tocd19e4414"/>
      <w:r>
        <w:t/>
      </w:r>
      <w:r>
        <w:t>42.703</w:t>
      </w:r>
      <w:r>
        <w:t xml:space="preserve"> General.</w:t>
      </w:r>
      <w:bookmarkEnd w:id="204"/>
      <w:bookmarkEnd w:id="205"/>
      <w:bookmarkEnd w:id="203"/>
    </w:p>
    <!--Topic unique_41-->
    <w:p xmlns:tce="http://www.TCE.com">
      <w:pPr>
        <w:pStyle w:val="Heading4"/>
      </w:pPr>
      <w:bookmarkStart w:id="206" w:name="_Numd19e4427"/>
      <w:bookmarkStart w:id="207" w:name="_Refd19e4427"/>
      <w:bookmarkStart w:id="208" w:name="_Tocd19e4427"/>
      <w:r>
        <w:t/>
      </w:r>
      <w:r>
        <w:t>42.703-1</w:t>
      </w:r>
      <w:r>
        <w:t xml:space="preserve"> Policy.</w:t>
      </w:r>
      <w:bookmarkEnd w:id="207"/>
      <w:bookmarkEnd w:id="208"/>
      <w:bookmarkEnd w:id="206"/>
    </w:p>
    <w:p xmlns:tce="http://www.TCE.com">
      <w:pPr>
        <w:pStyle w:val="ListNumber"/>
        <!--depth 1-->
        <w:numPr>
          <w:ilvl w:val="0"/>
          <w:numId w:val="165"/>
        </w:numPr>
      </w:pPr>
      <w:bookmarkStart w:id="210" w:name="_Tocd19e4436"/>
      <w:bookmarkStart w:id="209" w:name="_Refd19e4436"/>
      <w:r>
        <w:t/>
      </w:r>
      <w:r>
        <w:t>(a)</w:t>
      </w:r>
      <w:r>
        <w:t xml:space="preserve"> A single agency (see </w:t>
      </w:r>
      <w:r>
        <w:rPr>
          <w:color w:val="0000FF"/>
        </w:rPr>
        <w:fldChar w:fldCharType="begin"/>
      </w:r>
      <w:r>
        <w:rPr>
          <w:color w:val="0000FF"/>
        </w:rPr>
        <w:instrText xml:space="preserve"> REF _Numd19e4944 \h </w:instrText>
      </w:r>
      <w:r>
        <w:fldChar w:fldCharType="separate"/>
      </w:r>
      <w:rPr>
        <w:color w:val="0000FF"/>
      </w:rPr>
      <w:r>
        <w:rPr>
          <w:u w:val="single"/>
        </w:rPr>
        <w:t>42.705-1</w:t>
      </w:r>
      <w:r>
        <w:rPr>
          <w:color w:val="0000FF"/>
        </w:rPr>
        <w:fldChar w:fldCharType="end"/>
      </w:r>
      <w:r>
        <w:t>) shall be responsible for establishing final indirect cost rates for each business unit. These rates shall be binding on all agencies and their contracting offices, unless otherwise specifically prohibited by statute. An agency shall not perform an audit of indirect cost rates when the contracting officer determines that the objectives of the audit can reasonably be met by accepting the results of an audit that was conducted by any other department or agency of the Federal Government (</w:t>
      </w:r>
      <w:hyperlink r:id="rIdHyperlink104">
        <w:r>
          <w:rPr>
            <w:rStyle w:val="Hyperlink"/>
          </w:rPr>
          <w:t>10 U.S.C. 3841(e)</w:t>
        </w:r>
      </w:hyperlink>
      <w:r>
        <w:t xml:space="preserve"> and </w:t>
      </w:r>
      <w:hyperlink r:id="rIdHyperlink105">
        <w:r>
          <w:rPr>
            <w:rStyle w:val="Hyperlink"/>
          </w:rPr>
          <w:t>41 U.S.C. 4706(e)</w:t>
        </w:r>
      </w:hyperlink>
      <w:r>
        <w:t>).</w:t>
      </w:r>
    </w:p>
    <w:p xmlns:tce="http://www.TCE.com">
      <w:pPr>
        <w:pStyle w:val="ListNumber"/>
        <!--depth 1-->
        <w:numPr>
          <w:ilvl w:val="0"/>
          <w:numId w:val="165"/>
        </w:numPr>
      </w:pPr>
      <w:r>
        <w:t/>
      </w:r>
      <w:r>
        <w:t>(b)</w:t>
      </w:r>
      <w:r>
        <w:t xml:space="preserve"> Billing rates and final indirect cost rates shall be used in reimbursing indirect costs under cost-reimbursement contracts and in determining progress payments under fixed-price contracts.</w:t>
      </w:r>
    </w:p>
    <w:p xmlns:tce="http://www.TCE.com">
      <w:pPr>
        <w:pStyle w:val="ListNumber"/>
        <!--depth 1-->
        <w:numPr>
          <w:ilvl w:val="0"/>
          <w:numId w:val="165"/>
        </w:numPr>
      </w:pPr>
      <w:r>
        <w:t/>
      </w:r>
      <w:r>
        <w:t>(c)</w:t>
      </w:r>
      <w:r>
        <w:t xml:space="preserve"> To ensure compliance with </w:t>
      </w:r>
      <w:hyperlink r:id="rIdHyperlink106">
        <w:r>
          <w:rPr>
            <w:rStyle w:val="Hyperlink"/>
          </w:rPr>
          <w:t>10 U.S.C. 3743(a)</w:t>
        </w:r>
      </w:hyperlink>
      <w:r>
        <w:t xml:space="preserve"> and </w:t>
      </w:r>
      <w:hyperlink r:id="rIdHyperlink107">
        <w:r>
          <w:rPr>
            <w:rStyle w:val="Hyperlink"/>
          </w:rPr>
          <w:t>41 U.S.C. 4303(a)</w:t>
        </w:r>
      </w:hyperlink>
      <w:r>
        <w:t>-</w:t>
      </w:r>
    </w:p>
    <w:p xmlns:tce="http://www.TCE.com">
      <w:pPr>
        <w:pStyle w:val="ListNumber2"/>
        <!--depth 2-->
        <w:numPr>
          <w:ilvl w:val="1"/>
          <w:numId w:val="166"/>
        </w:numPr>
      </w:pPr>
      <w:bookmarkStart w:id="212" w:name="_Tocd19e4478"/>
      <w:bookmarkStart w:id="211" w:name="_Refd19e4478"/>
      <w:r>
        <w:t/>
      </w:r>
      <w:r>
        <w:t>(1)</w:t>
      </w:r>
      <w:r>
        <w:t xml:space="preserve"> Final indirect cost rates shall be used for contract closeout for a business unit, unless the quick-closeout procedure in </w:t>
      </w:r>
      <w:r>
        <w:rPr>
          <w:color w:val="0000FF"/>
        </w:rPr>
        <w:fldChar w:fldCharType="begin"/>
      </w:r>
      <w:r>
        <w:rPr>
          <w:color w:val="0000FF"/>
        </w:rPr>
        <w:instrText xml:space="preserve"> REF _Numd19e5835 \h </w:instrText>
      </w:r>
      <w:r>
        <w:fldChar w:fldCharType="separate"/>
      </w:r>
      <w:rPr>
        <w:color w:val="0000FF"/>
      </w:rPr>
      <w:r>
        <w:rPr>
          <w:u w:val="single"/>
        </w:rPr>
        <w:t>42.708</w:t>
      </w:r>
      <w:r>
        <w:rPr>
          <w:color w:val="0000FF"/>
        </w:rPr>
        <w:fldChar w:fldCharType="end"/>
      </w:r>
      <w:r>
        <w:t xml:space="preserve"> is used. These final rates shall be binding for all cost-reimbursement contracts at the business unit, subject to any specific limitation in a contract or advance agreement; and</w:t>
      </w:r>
    </w:p>
    <w:p xmlns:tce="http://www.TCE.com">
      <w:pPr>
        <w:pStyle w:val="ListNumber2"/>
        <!--depth 2-->
        <w:numPr>
          <w:ilvl w:val="1"/>
          <w:numId w:val="166"/>
        </w:numPr>
      </w:pPr>
      <w:r>
        <w:t/>
      </w:r>
      <w:r>
        <w:t>(2)</w:t>
      </w:r>
      <w:r>
        <w:t xml:space="preserve"> Established final indirect cost rates shall be used in negotiating the final price of fixed-price incentive and fixed-price redeterminable contracts and in other situations requiring that indirect costs be settled before contract prices are established, unless the quick-closeout procedure in </w:t>
      </w:r>
      <w:r>
        <w:rPr>
          <w:color w:val="0000FF"/>
        </w:rPr>
        <w:fldChar w:fldCharType="begin"/>
      </w:r>
      <w:r>
        <w:rPr>
          <w:color w:val="0000FF"/>
        </w:rPr>
        <w:instrText xml:space="preserve"> REF _Numd19e5835 \h </w:instrText>
      </w:r>
      <w:r>
        <w:fldChar w:fldCharType="separate"/>
      </w:r>
      <w:rPr>
        <w:color w:val="0000FF"/>
      </w:rPr>
      <w:r>
        <w:rPr>
          <w:u w:val="single"/>
        </w:rPr>
        <w:t>42.708</w:t>
      </w:r>
      <w:r>
        <w:rPr>
          <w:color w:val="0000FF"/>
        </w:rPr>
        <w:fldChar w:fldCharType="end"/>
      </w:r>
      <w:r>
        <w:t xml:space="preserve"> is used.</w:t>
      </w:r>
      <w:bookmarkEnd w:id="211"/>
      <w:bookmarkEnd w:id="212"/>
      <w:bookmarkEnd w:id="209"/>
      <w:bookmarkEnd w:id="210"/>
    </w:p>
    <!--Topic unique_42-->
    <w:p xmlns:tce="http://www.TCE.com">
      <w:pPr>
        <w:pStyle w:val="Heading4"/>
      </w:pPr>
      <w:bookmarkStart w:id="213" w:name="_Numd19e4511"/>
      <w:bookmarkStart w:id="214" w:name="_Refd19e4511"/>
      <w:bookmarkStart w:id="215" w:name="_Tocd19e4511"/>
      <w:r>
        <w:t/>
      </w:r>
      <w:r>
        <w:t>42.703-2</w:t>
      </w:r>
      <w:r>
        <w:t xml:space="preserve"> Certificate of indirect costs.</w:t>
      </w:r>
      <w:bookmarkEnd w:id="214"/>
      <w:bookmarkEnd w:id="215"/>
      <w:bookmarkEnd w:id="213"/>
    </w:p>
    <w:p xmlns:tce="http://www.TCE.com">
      <w:pPr>
        <w:pStyle w:val="ListNumber"/>
        <!--depth 1-->
        <w:numPr>
          <w:ilvl w:val="0"/>
          <w:numId w:val="167"/>
        </w:numPr>
      </w:pPr>
      <w:bookmarkStart w:id="217" w:name="_Tocd19e4520"/>
      <w:bookmarkStart w:id="216" w:name="_Refd19e4520"/>
      <w:r>
        <w:t/>
      </w:r>
      <w:r>
        <w:t>(a)</w:t>
      </w:r>
      <w:r>
        <w:t xml:space="preserve"> </w:t>
      </w:r>
      <w:r>
        <w:rPr>
          <w:i/>
        </w:rPr>
        <w:t>General.</w:t>
      </w:r>
      <w:r>
        <w:t xml:space="preserve"> In accordance with </w:t>
      </w:r>
      <w:hyperlink r:id="rIdHyperlink108">
        <w:r>
          <w:rPr>
            <w:rStyle w:val="Hyperlink"/>
          </w:rPr>
          <w:t>10 U.S.C. 3747</w:t>
        </w:r>
      </w:hyperlink>
      <w:r>
        <w:t xml:space="preserve"> and </w:t>
      </w:r>
      <w:hyperlink r:id="rIdHyperlink109">
        <w:r>
          <w:rPr>
            <w:rStyle w:val="Hyperlink"/>
          </w:rPr>
          <w:t>41 U.S.C.4307</w:t>
        </w:r>
      </w:hyperlink>
      <w:r>
        <w:t>, a proposal shall not be accepted and no agreement shall be made to establish final indirect cost rates unless the costs have been certified by the contractor.</w:t>
      </w:r>
    </w:p>
    <w:p xmlns:tce="http://www.TCE.com">
      <w:pPr>
        <w:pStyle w:val="ListNumber"/>
        <!--depth 1-->
        <w:numPr>
          <w:ilvl w:val="0"/>
          <w:numId w:val="167"/>
        </w:numPr>
      </w:pPr>
      <w:r>
        <w:t/>
      </w:r>
      <w:r>
        <w:t>(b)</w:t>
      </w:r>
      <w:r>
        <w:t xml:space="preserve"> Waiver of certification.</w:t>
      </w:r>
    </w:p>
    <w:p xmlns:tce="http://www.TCE.com">
      <w:pPr>
        <w:pStyle w:val="ListNumber2"/>
        <!--depth 2-->
        <w:numPr>
          <w:ilvl w:val="1"/>
          <w:numId w:val="168"/>
        </w:numPr>
      </w:pPr>
      <w:bookmarkStart w:id="219" w:name="_Tocd19e4546"/>
      <w:bookmarkStart w:id="218" w:name="_Refd19e4546"/>
      <w:r>
        <w:t/>
      </w:r>
      <w:r>
        <w:t>(1)</w:t>
      </w:r>
      <w:r>
        <w:t xml:space="preserve"> The agency head, or designee, may waive the certification requirement when-</w:t>
      </w:r>
    </w:p>
    <w:p xmlns:tce="http://www.TCE.com">
      <w:pPr>
        <w:pStyle w:val="ListNumber3"/>
        <!--depth 3-->
        <w:numPr>
          <w:ilvl w:val="2"/>
          <w:numId w:val="169"/>
        </w:numPr>
      </w:pPr>
      <w:bookmarkStart w:id="221" w:name="_Tocd19e4554"/>
      <w:bookmarkStart w:id="220" w:name="_Refd19e4554"/>
      <w:r>
        <w:t/>
      </w:r>
      <w:r>
        <w:t>(i)</w:t>
      </w:r>
      <w:r>
        <w:t xml:space="preserve"> It is determined to be in the interest of the United States; and</w:t>
      </w:r>
    </w:p>
    <w:p xmlns:tce="http://www.TCE.com">
      <w:pPr>
        <w:pStyle w:val="ListNumber3"/>
        <!--depth 3-->
        <w:numPr>
          <w:ilvl w:val="2"/>
          <w:numId w:val="169"/>
        </w:numPr>
      </w:pPr>
      <w:r>
        <w:t/>
      </w:r>
      <w:r>
        <w:t>(ii)</w:t>
      </w:r>
      <w:r>
        <w:t xml:space="preserve"> The reasons for the determination are put in writing and made available to the public.</w:t>
      </w:r>
      <w:bookmarkEnd w:id="220"/>
      <w:bookmarkEnd w:id="221"/>
    </w:p>
    <w:p xmlns:tce="http://www.TCE.com">
      <w:pPr>
        <w:pStyle w:val="ListNumber2"/>
        <!--depth 2-->
        <w:numPr>
          <w:ilvl w:val="1"/>
          <w:numId w:val="168"/>
        </w:numPr>
      </w:pPr>
      <w:r>
        <w:t/>
      </w:r>
      <w:r>
        <w:t>(2)</w:t>
      </w:r>
      <w:r>
        <w:t xml:space="preserve"> A waiver may be appropriate for a contract with-</w:t>
      </w:r>
    </w:p>
    <w:p xmlns:tce="http://www.TCE.com">
      <w:pPr>
        <w:pStyle w:val="ListNumber3"/>
        <!--depth 3-->
        <w:numPr>
          <w:ilvl w:val="2"/>
          <w:numId w:val="170"/>
        </w:numPr>
      </w:pPr>
      <w:bookmarkStart w:id="223" w:name="_Tocd19e4577"/>
      <w:bookmarkStart w:id="222" w:name="_Refd19e4577"/>
      <w:r>
        <w:t/>
      </w:r>
      <w:r>
        <w:t>(i)</w:t>
      </w:r>
      <w:r>
        <w:t xml:space="preserve"> A foreign government or international organization, such as a subsidiary body of the North Atlantic Treaty Organization;</w:t>
      </w:r>
    </w:p>
    <w:p xmlns:tce="http://www.TCE.com">
      <w:pPr>
        <w:pStyle w:val="ListNumber3"/>
        <!--depth 3-->
        <w:numPr>
          <w:ilvl w:val="2"/>
          <w:numId w:val="170"/>
        </w:numPr>
      </w:pPr>
      <w:r>
        <w:t/>
      </w:r>
      <w:r>
        <w:t>(ii)</w:t>
      </w:r>
      <w:r>
        <w:t xml:space="preserve"> A State or local government subject to the OMB Uniform Guidance at </w:t>
      </w:r>
      <w:r>
        <w:t>2 CFR part 200</w:t>
      </w:r>
      <w:r>
        <w:t>, subpart E and appendices V and VII;</w:t>
      </w:r>
    </w:p>
    <w:p xmlns:tce="http://www.TCE.com">
      <w:pPr>
        <w:pStyle w:val="ListNumber3"/>
        <!--depth 3-->
        <w:numPr>
          <w:ilvl w:val="2"/>
          <w:numId w:val="170"/>
        </w:numPr>
      </w:pPr>
      <w:r>
        <w:t/>
      </w:r>
      <w:r>
        <w:t>(iii)</w:t>
      </w:r>
      <w:r>
        <w:t xml:space="preserve"> An educational institution (defined as an institution of higher education in the OMB Uniform Guidance at </w:t>
      </w:r>
      <w:r>
        <w:t>2 CFR part 200</w:t>
      </w:r>
      <w:r>
        <w:t xml:space="preserve">, subpart A, and </w:t>
      </w:r>
      <w:hyperlink r:id="rIdHyperlink110">
        <w:r>
          <w:rPr>
            <w:rStyle w:val="Hyperlink"/>
          </w:rPr>
          <w:t>20 U.S.C. 1001</w:t>
        </w:r>
      </w:hyperlink>
      <w:r>
        <w:t xml:space="preserve">) subject to the OMB Uniform Guidance at </w:t>
      </w:r>
      <w:r>
        <w:t>2 CFR part 200</w:t>
      </w:r>
      <w:r>
        <w:t>, subpart E and appendix III; and</w:t>
      </w:r>
    </w:p>
    <w:p xmlns:tce="http://www.TCE.com">
      <w:pPr>
        <w:pStyle w:val="ListNumber3"/>
        <!--depth 3-->
        <w:numPr>
          <w:ilvl w:val="2"/>
          <w:numId w:val="170"/>
        </w:numPr>
      </w:pPr>
      <w:r>
        <w:t/>
      </w:r>
      <w:r>
        <w:t>(iv)</w:t>
      </w:r>
      <w:r>
        <w:t xml:space="preserve"> A nonprofit organization (as defined in the OMB Uniform Guidance at </w:t>
      </w:r>
      <w:r>
        <w:t>2 CFR part 200</w:t>
      </w:r>
      <w:r>
        <w:t xml:space="preserve">) subject to the OMB Uniform Guidance at </w:t>
      </w:r>
      <w:r>
        <w:t>2 CFR part 200</w:t>
      </w:r>
      <w:r>
        <w:t>, subpart E and appendix IV.</w:t>
      </w:r>
      <w:bookmarkEnd w:id="222"/>
      <w:bookmarkEnd w:id="223"/>
      <w:bookmarkEnd w:id="218"/>
      <w:bookmarkEnd w:id="219"/>
    </w:p>
    <w:p xmlns:tce="http://www.TCE.com">
      <w:pPr>
        <w:pStyle w:val="ListNumber"/>
        <!--depth 1-->
        <w:numPr>
          <w:ilvl w:val="0"/>
          <w:numId w:val="167"/>
        </w:numPr>
      </w:pPr>
      <w:r>
        <w:t/>
      </w:r>
      <w:r>
        <w:t>(c)</w:t>
      </w:r>
      <w:r>
        <w:t xml:space="preserve"> Failure to certify.</w:t>
      </w:r>
    </w:p>
    <w:p xmlns:tce="http://www.TCE.com">
      <w:pPr>
        <w:pStyle w:val="ListNumber2"/>
        <!--depth 2-->
        <w:numPr>
          <w:ilvl w:val="1"/>
          <w:numId w:val="171"/>
        </w:numPr>
      </w:pPr>
      <w:bookmarkStart w:id="225" w:name="_Tocd19e4634"/>
      <w:bookmarkStart w:id="224" w:name="_Refd19e4634"/>
      <w:r>
        <w:t/>
      </w:r>
      <w:r>
        <w:t>(1)</w:t>
      </w:r>
      <w:r>
        <w:t xml:space="preserve"> If the contractor has not certified its proposal for final indirect cost rates and a waiver is not appropriate, the contracting officer may unilaterally establish the rates.</w:t>
      </w:r>
    </w:p>
    <w:p xmlns:tce="http://www.TCE.com">
      <w:pPr>
        <w:pStyle w:val="ListNumber2"/>
        <!--depth 2-->
        <w:numPr>
          <w:ilvl w:val="1"/>
          <w:numId w:val="171"/>
        </w:numPr>
      </w:pPr>
      <w:r>
        <w:t/>
      </w:r>
      <w:r>
        <w:t>(2)</w:t>
      </w:r>
      <w:r>
        <w:t xml:space="preserve"> Rates established unilaterally should be-</w:t>
      </w:r>
    </w:p>
    <w:p xmlns:tce="http://www.TCE.com">
      <w:pPr>
        <w:pStyle w:val="ListNumber3"/>
        <!--depth 3-->
        <w:numPr>
          <w:ilvl w:val="2"/>
          <w:numId w:val="172"/>
        </w:numPr>
      </w:pPr>
      <w:bookmarkStart w:id="227" w:name="_Tocd19e4649"/>
      <w:bookmarkStart w:id="226" w:name="_Refd19e4649"/>
      <w:r>
        <w:t/>
      </w:r>
      <w:r>
        <w:t>(i)</w:t>
      </w:r>
      <w:r>
        <w:t xml:space="preserve"> Based on audited historical data or other available data as long as unallowable costs are excluded; and</w:t>
      </w:r>
    </w:p>
    <w:p xmlns:tce="http://www.TCE.com">
      <w:pPr>
        <w:pStyle w:val="ListNumber3"/>
        <!--depth 3-->
        <w:numPr>
          <w:ilvl w:val="2"/>
          <w:numId w:val="172"/>
        </w:numPr>
      </w:pPr>
      <w:r>
        <w:t/>
      </w:r>
      <w:r>
        <w:t>(ii)</w:t>
      </w:r>
      <w:r>
        <w:t xml:space="preserve"> Set low enough to ensure that unallowable costs will not be reimbursed.</w:t>
      </w:r>
      <w:bookmarkEnd w:id="226"/>
      <w:bookmarkEnd w:id="227"/>
      <w:bookmarkEnd w:id="224"/>
      <w:bookmarkEnd w:id="225"/>
    </w:p>
    <w:p xmlns:tce="http://www.TCE.com">
      <w:pPr>
        <w:pStyle w:val="ListNumber"/>
        <!--depth 1-->
        <w:numPr>
          <w:ilvl w:val="0"/>
          <w:numId w:val="167"/>
        </w:numPr>
      </w:pPr>
      <w:r>
        <w:t/>
      </w:r>
      <w:r>
        <w:t>(d)</w:t>
      </w:r>
      <w:r>
        <w:t xml:space="preserve"> </w:t>
      </w:r>
      <w:r>
        <w:rPr>
          <w:i/>
        </w:rPr>
        <w:t>False certification.</w:t>
      </w:r>
      <w:r>
        <w:t xml:space="preserve"> The contracting officer should consult with legal counsel to determine appropriate action when a contractor’s certificate of final indirect costs is thought to be false.</w:t>
      </w:r>
    </w:p>
    <w:p xmlns:tce="http://www.TCE.com">
      <w:pPr>
        <w:pStyle w:val="ListNumber"/>
        <!--depth 1-->
        <w:numPr>
          <w:ilvl w:val="0"/>
          <w:numId w:val="167"/>
        </w:numPr>
      </w:pPr>
      <w:r>
        <w:t/>
      </w:r>
      <w:r>
        <w:t>(e)</w:t>
      </w:r>
      <w:r>
        <w:t xml:space="preserve"> </w:t>
      </w:r>
      <w:r>
        <w:rPr>
          <w:i/>
        </w:rPr>
        <w:t>Penalties for unallowable costs.</w:t>
      </w:r>
      <w:r>
        <w:t xml:space="preserve"> </w:t>
      </w:r>
      <w:hyperlink r:id="rIdHyperlink111">
        <w:r>
          <w:rPr>
            <w:rStyle w:val="Hyperlink"/>
          </w:rPr>
          <w:t>10 U.S.C. 3743</w:t>
        </w:r>
      </w:hyperlink>
      <w:r>
        <w:t xml:space="preserve"> and </w:t>
      </w:r>
      <w:hyperlink r:id="rIdHyperlink112">
        <w:r>
          <w:rPr>
            <w:rStyle w:val="Hyperlink"/>
          </w:rPr>
          <w:t>41 U.S.C.4303</w:t>
        </w:r>
      </w:hyperlink>
      <w:r>
        <w:t xml:space="preserve"> prescribe penalties for submission of unallowable costs in final indirect cost rate proposals (see </w:t>
      </w:r>
      <w:r>
        <w:rPr>
          <w:color w:val="0000FF"/>
        </w:rPr>
        <w:fldChar w:fldCharType="begin"/>
      </w:r>
      <w:r>
        <w:rPr>
          <w:color w:val="0000FF"/>
        </w:rPr>
        <w:instrText xml:space="preserve"> REF _Numd19e5952 \h </w:instrText>
      </w:r>
      <w:r>
        <w:fldChar w:fldCharType="separate"/>
      </w:r>
      <w:rPr>
        <w:color w:val="0000FF"/>
      </w:rPr>
      <w:r>
        <w:rPr>
          <w:u w:val="single"/>
        </w:rPr>
        <w:t>42.709</w:t>
      </w:r>
      <w:r>
        <w:rPr>
          <w:color w:val="0000FF"/>
        </w:rPr>
        <w:fldChar w:fldCharType="end"/>
      </w:r>
      <w:r>
        <w:t xml:space="preserve"> for penalties and contracting officer responsibilities).</w:t>
      </w:r>
    </w:p>
    <w:p xmlns:tce="http://www.TCE.com">
      <w:pPr>
        <w:pStyle w:val="ListNumber"/>
        <!--depth 1-->
        <w:numPr>
          <w:ilvl w:val="0"/>
          <w:numId w:val="167"/>
        </w:numPr>
      </w:pPr>
      <w:r>
        <w:t/>
      </w:r>
      <w:r>
        <w:t>(f)</w:t>
      </w:r>
      <w:r>
        <w:t xml:space="preserve"> Contract clause.</w:t>
      </w:r>
    </w:p>
    <w:p xmlns:tce="http://www.TCE.com">
      <w:pPr>
        <w:pStyle w:val="ListNumber2"/>
        <!--depth 2-->
        <w:numPr>
          <w:ilvl w:val="1"/>
          <w:numId w:val="173"/>
        </w:numPr>
      </w:pPr>
      <w:bookmarkStart w:id="229" w:name="_Tocd19e4706"/>
      <w:bookmarkStart w:id="228" w:name="_Refd19e4706"/>
      <w:r>
        <w:t/>
      </w:r>
      <w:r>
        <w:t>(1)</w:t>
      </w:r>
      <w:r>
        <w:t xml:space="preserve"> Except as provided in paragraph (f)(2) of this subsection, the clause at </w:t>
      </w:r>
      <w:r>
        <w:rPr>
          <w:u w:val="single"/>
        </w:rPr>
        <w:t>52.242-4</w:t>
      </w:r>
      <w:r>
        <w:t>, Certification of Final Indirect Costs, shall be incorporated into all solicitations and contracts which provide for establishment of final indirect cost rates.</w:t>
      </w:r>
    </w:p>
    <w:p xmlns:tce="http://www.TCE.com">
      <w:pPr>
        <w:pStyle w:val="ListNumber2"/>
        <!--depth 2-->
        <w:numPr>
          <w:ilvl w:val="1"/>
          <w:numId w:val="173"/>
        </w:numPr>
      </w:pPr>
      <w:r>
        <w:t/>
      </w:r>
      <w:r>
        <w:t>(2)</w:t>
      </w:r>
      <w:r>
        <w:t xml:space="preserve"> The Department of Energy may provide an alternate clause in its agency supplement for its Management and Operating contracts.</w:t>
      </w:r>
      <w:bookmarkEnd w:id="228"/>
      <w:bookmarkEnd w:id="229"/>
      <w:bookmarkEnd w:id="216"/>
      <w:bookmarkEnd w:id="217"/>
    </w:p>
    <!--Topic unique_43-->
    <w:p xmlns:tce="http://www.TCE.com">
      <w:pPr>
        <w:pStyle w:val="Heading3"/>
      </w:pPr>
      <w:bookmarkStart w:id="230" w:name="_Numd19e4735"/>
      <w:bookmarkStart w:id="231" w:name="_Refd19e4735"/>
      <w:bookmarkStart w:id="232" w:name="_Tocd19e4735"/>
      <w:r>
        <w:t/>
      </w:r>
      <w:r>
        <w:t>42.704</w:t>
      </w:r>
      <w:r>
        <w:t xml:space="preserve"> Billing rates.</w:t>
      </w:r>
      <w:bookmarkEnd w:id="231"/>
      <w:bookmarkEnd w:id="232"/>
      <w:bookmarkEnd w:id="230"/>
    </w:p>
    <w:p xmlns:tce="http://www.TCE.com">
      <w:pPr>
        <w:pStyle w:val="ListNumber"/>
        <!--depth 1-->
        <w:numPr>
          <w:ilvl w:val="0"/>
          <w:numId w:val="174"/>
        </w:numPr>
      </w:pPr>
      <w:bookmarkStart w:id="234" w:name="_Tocd19e4744"/>
      <w:bookmarkStart w:id="233" w:name="_Refd19e4744"/>
      <w:r>
        <w:t/>
      </w:r>
      <w:r>
        <w:t>(a)</w:t>
      </w:r>
      <w:r>
        <w:t xml:space="preserve"> The contracting officer (or cognizant Federal agency official) or auditor responsible under </w:t>
      </w:r>
      <w:r>
        <w:rPr>
          <w:color w:val="0000FF"/>
        </w:rPr>
        <w:fldChar w:fldCharType="begin"/>
      </w:r>
      <w:r>
        <w:rPr>
          <w:color w:val="0000FF"/>
        </w:rPr>
        <w:instrText xml:space="preserve"> REF _Numd19e4809 \h </w:instrText>
      </w:r>
      <w:r>
        <w:fldChar w:fldCharType="separate"/>
      </w:r>
      <w:rPr>
        <w:color w:val="0000FF"/>
      </w:rPr>
      <w:r>
        <w:rPr>
          <w:u w:val="single"/>
        </w:rPr>
        <w:t>42.705</w:t>
      </w:r>
      <w:r>
        <w:rPr>
          <w:color w:val="0000FF"/>
        </w:rPr>
        <w:fldChar w:fldCharType="end"/>
      </w:r>
      <w:r>
        <w:t xml:space="preserve"> for establishing the final indirect cost rates also shall be responsible for determining the billing rates.</w:t>
      </w:r>
    </w:p>
    <w:p xmlns:tce="http://www.TCE.com">
      <w:pPr>
        <w:pStyle w:val="ListNumber"/>
        <!--depth 1-->
        <w:numPr>
          <w:ilvl w:val="0"/>
          <w:numId w:val="174"/>
        </w:numPr>
      </w:pPr>
      <w:r>
        <w:t/>
      </w:r>
      <w:r>
        <w:t>(b)</w:t>
      </w:r>
      <w:r>
        <w:t xml:space="preserve"> The contracting officer (or cognizant Federal agency official) or auditor shall establish billing rates on the basis of information resulting from recent review, previous rate audits or experience, or similar reliable data or experience of other contracting activities. In establishing billing rates, the contracting officer (or cognizant Federal agency official) or auditor should ensure that the billing rates are as close as possible to the final indirect cost rates anticipated for the contractor’s fiscal period, as adjusted for any unallowable costs. When the contracting officer (or cognizant Federal agency official) or auditor determines that the dollar value of contracts requiring use of billing rates does not warrant submission of a detailed billing rate proposal, the billing rates may be established by making appropriate adjustments from the prior year’s indirect cost experience to eliminate unallowable and nonrecurring costs and to reflect new or changed conditions.</w:t>
      </w:r>
    </w:p>
    <w:p xmlns:tce="http://www.TCE.com">
      <w:pPr>
        <w:pStyle w:val="ListNumber"/>
        <!--depth 1-->
        <w:numPr>
          <w:ilvl w:val="0"/>
          <w:numId w:val="174"/>
        </w:numPr>
      </w:pPr>
      <w:r>
        <w:t/>
      </w:r>
      <w:r>
        <w:t>(c)</w:t>
      </w:r>
      <w:r>
        <w:t xml:space="preserve"> Once established, billing rates may be prospectively or retroactively revised by mutual agreement of the contracting officer (or cognizant Federal agency official) or auditor and the contractor at either party’s request, to prevent substantial overpayment or underpayment. When agreement cannot be reached, the billing rates may be unilaterally determined by the contracting officer (or cognizant Federal agency official).</w:t>
      </w:r>
    </w:p>
    <w:p xmlns:tce="http://www.TCE.com">
      <w:pPr>
        <w:pStyle w:val="ListNumber"/>
        <!--depth 1-->
        <w:numPr>
          <w:ilvl w:val="0"/>
          <w:numId w:val="174"/>
        </w:numPr>
      </w:pPr>
      <w:r>
        <w:t/>
      </w:r>
      <w:r>
        <w:t>(d)</w:t>
      </w:r>
      <w:r>
        <w:t xml:space="preserve"> The elements of indirect cost and the base or bases used in computing billing rates shall not be construed as determinative of the indirect costs to be distributed or of the bases of distribution to be used in the final settlement.</w:t>
      </w:r>
    </w:p>
    <w:p xmlns:tce="http://www.TCE.com">
      <w:pPr>
        <w:pStyle w:val="ListNumber"/>
        <!--depth 1-->
        <w:numPr>
          <w:ilvl w:val="0"/>
          <w:numId w:val="174"/>
        </w:numPr>
      </w:pPr>
      <w:r>
        <w:t/>
      </w:r>
      <w:r>
        <w:t>(e)</w:t>
      </w:r>
      <w:r>
        <w:t xml:space="preserve"> When the contractor provides to the cognizant contracting officer the certified final indirect cost rate proposal in accordance with </w:t>
      </w:r>
      <w:r>
        <w:rPr>
          <w:color w:val="0000FF"/>
        </w:rPr>
        <w:fldChar w:fldCharType="begin"/>
      </w:r>
      <w:r>
        <w:rPr>
          <w:color w:val="0000FF"/>
        </w:rPr>
        <w:instrText xml:space="preserve"> REF _Numd19e4944 \h </w:instrText>
      </w:r>
      <w:r>
        <w:fldChar w:fldCharType="separate"/>
      </w:r>
      <w:rPr>
        <w:color w:val="0000FF"/>
      </w:rPr>
      <w:r>
        <w:rPr>
          <w:u w:val="single"/>
        </w:rPr>
        <w:t>42.705-1</w:t>
      </w:r>
      <w:r>
        <w:rPr>
          <w:color w:val="0000FF"/>
        </w:rPr>
        <w:fldChar w:fldCharType="end"/>
      </w:r>
      <w:r>
        <w:t xml:space="preserve">(b) or </w:t>
      </w:r>
      <w:r>
        <w:rPr>
          <w:color w:val="0000FF"/>
        </w:rPr>
        <w:fldChar w:fldCharType="begin"/>
      </w:r>
      <w:r>
        <w:rPr>
          <w:color w:val="0000FF"/>
        </w:rPr>
        <w:instrText xml:space="preserve"> REF _Numd19e5254 \h </w:instrText>
      </w:r>
      <w:r>
        <w:fldChar w:fldCharType="separate"/>
      </w:r>
      <w:rPr>
        <w:color w:val="0000FF"/>
      </w:rPr>
      <w:r>
        <w:rPr>
          <w:u w:val="single"/>
        </w:rPr>
        <w:t>42.705-2</w:t>
      </w:r>
      <w:r>
        <w:rPr>
          <w:color w:val="0000FF"/>
        </w:rPr>
        <w:fldChar w:fldCharType="end"/>
      </w:r>
      <w:r>
        <w:t>(b), the contractor and the Government may mutually agree to revise billing rates to reflect the proposed indirect cost rates, as approved by the Government to reflect historically disallowed amounts from prior years’ audits, until the proposal has been audited and settled. The historical decrement will be determined by either the cognizant contracting officer (</w:t>
      </w:r>
      <w:r>
        <w:rPr>
          <w:color w:val="0000FF"/>
        </w:rPr>
        <w:fldChar w:fldCharType="begin"/>
      </w:r>
      <w:r>
        <w:rPr>
          <w:color w:val="0000FF"/>
        </w:rPr>
        <w:instrText xml:space="preserve"> REF _Numd19e4944 \h </w:instrText>
      </w:r>
      <w:r>
        <w:fldChar w:fldCharType="separate"/>
      </w:r>
      <w:rPr>
        <w:color w:val="0000FF"/>
      </w:rPr>
      <w:r>
        <w:rPr>
          <w:u w:val="single"/>
        </w:rPr>
        <w:t>42.705-1</w:t>
      </w:r>
      <w:r>
        <w:rPr>
          <w:color w:val="0000FF"/>
        </w:rPr>
        <w:fldChar w:fldCharType="end"/>
      </w:r>
      <w:r>
        <w:t>(b)) or the cognizant auditor (</w:t>
      </w:r>
      <w:r>
        <w:rPr>
          <w:color w:val="0000FF"/>
        </w:rPr>
        <w:fldChar w:fldCharType="begin"/>
      </w:r>
      <w:r>
        <w:rPr>
          <w:color w:val="0000FF"/>
        </w:rPr>
        <w:instrText xml:space="preserve"> REF _Numd19e5254 \h </w:instrText>
      </w:r>
      <w:r>
        <w:fldChar w:fldCharType="separate"/>
      </w:r>
      <w:rPr>
        <w:color w:val="0000FF"/>
      </w:rPr>
      <w:r>
        <w:rPr>
          <w:u w:val="single"/>
        </w:rPr>
        <w:t>42.705-2</w:t>
      </w:r>
      <w:r>
        <w:rPr>
          <w:color w:val="0000FF"/>
        </w:rPr>
        <w:fldChar w:fldCharType="end"/>
      </w:r>
      <w:r>
        <w:t>(b)).</w:t>
      </w:r>
      <w:bookmarkEnd w:id="233"/>
      <w:bookmarkEnd w:id="234"/>
    </w:p>
    <!--Topic unique_44-->
    <w:p xmlns:tce="http://www.TCE.com">
      <w:pPr>
        <w:pStyle w:val="Heading3"/>
      </w:pPr>
      <w:bookmarkStart w:id="235" w:name="_Numd19e4809"/>
      <w:bookmarkStart w:id="236" w:name="_Refd19e4809"/>
      <w:bookmarkStart w:id="237" w:name="_Tocd19e4809"/>
      <w:r>
        <w:t/>
      </w:r>
      <w:r>
        <w:t>42.705</w:t>
      </w:r>
      <w:r>
        <w:t xml:space="preserve"> Final indirect cost rates.</w:t>
      </w:r>
      <w:bookmarkEnd w:id="236"/>
      <w:bookmarkEnd w:id="237"/>
      <w:bookmarkEnd w:id="235"/>
    </w:p>
    <w:p xmlns:tce="http://www.TCE.com">
      <w:pPr>
        <w:pStyle w:val="ListNumber"/>
        <!--depth 1-->
        <w:numPr>
          <w:ilvl w:val="0"/>
          <w:numId w:val="175"/>
        </w:numPr>
      </w:pPr>
      <w:bookmarkStart w:id="239" w:name="_Tocd19e4818"/>
      <w:bookmarkStart w:id="238" w:name="_Refd19e4818"/>
      <w:r>
        <w:t/>
      </w:r>
      <w:r>
        <w:t>(a)</w:t>
      </w:r>
      <w:r>
        <w:t xml:space="preserve"> Final indirect cost rates shall be established on the basis of-</w:t>
      </w:r>
    </w:p>
    <w:p xmlns:tce="http://www.TCE.com">
      <w:pPr>
        <w:pStyle w:val="ListNumber2"/>
        <!--depth 2-->
        <w:numPr>
          <w:ilvl w:val="1"/>
          <w:numId w:val="176"/>
        </w:numPr>
      </w:pPr>
      <w:bookmarkStart w:id="241" w:name="_Tocd19e4826"/>
      <w:bookmarkStart w:id="240" w:name="_Refd19e4826"/>
      <w:r>
        <w:t/>
      </w:r>
      <w:r>
        <w:t>(1)</w:t>
      </w:r>
      <w:r>
        <w:t xml:space="preserve"> Contracting officer determination procedure (see </w:t>
      </w:r>
      <w:r>
        <w:rPr>
          <w:color w:val="0000FF"/>
        </w:rPr>
        <w:fldChar w:fldCharType="begin"/>
      </w:r>
      <w:r>
        <w:rPr>
          <w:color w:val="0000FF"/>
        </w:rPr>
        <w:instrText xml:space="preserve"> REF _Numd19e4944 \h </w:instrText>
      </w:r>
      <w:r>
        <w:fldChar w:fldCharType="separate"/>
      </w:r>
      <w:rPr>
        <w:color w:val="0000FF"/>
      </w:rPr>
      <w:r>
        <w:rPr>
          <w:u w:val="single"/>
        </w:rPr>
        <w:t>42.705-1</w:t>
      </w:r>
      <w:r>
        <w:rPr>
          <w:color w:val="0000FF"/>
        </w:rPr>
        <w:fldChar w:fldCharType="end"/>
      </w:r>
      <w:r>
        <w:t>), or</w:t>
      </w:r>
    </w:p>
    <w:p xmlns:tce="http://www.TCE.com">
      <w:pPr>
        <w:pStyle w:val="ListNumber2"/>
        <!--depth 2-->
        <w:numPr>
          <w:ilvl w:val="1"/>
          <w:numId w:val="176"/>
        </w:numPr>
      </w:pPr>
      <w:r>
        <w:t/>
      </w:r>
      <w:r>
        <w:t>(2)</w:t>
      </w:r>
      <w:r>
        <w:t xml:space="preserve"> Auditor determination procedure (see </w:t>
      </w:r>
      <w:r>
        <w:rPr>
          <w:color w:val="0000FF"/>
        </w:rPr>
        <w:fldChar w:fldCharType="begin"/>
      </w:r>
      <w:r>
        <w:rPr>
          <w:color w:val="0000FF"/>
        </w:rPr>
        <w:instrText xml:space="preserve"> REF _Numd19e5254 \h </w:instrText>
      </w:r>
      <w:r>
        <w:fldChar w:fldCharType="separate"/>
      </w:r>
      <w:rPr>
        <w:color w:val="0000FF"/>
      </w:rPr>
      <w:r>
        <w:rPr>
          <w:u w:val="single"/>
        </w:rPr>
        <w:t>42.705-2</w:t>
      </w:r>
      <w:r>
        <w:rPr>
          <w:color w:val="0000FF"/>
        </w:rPr>
        <w:fldChar w:fldCharType="end"/>
      </w:r>
      <w:r>
        <w:t>).</w:t>
      </w:r>
      <w:bookmarkEnd w:id="240"/>
      <w:bookmarkEnd w:id="241"/>
    </w:p>
    <w:p xmlns:tce="http://www.TCE.com">
      <w:pPr>
        <w:pStyle w:val="ListNumber"/>
        <!--depth 1-->
        <w:numPr>
          <w:ilvl w:val="0"/>
          <w:numId w:val="175"/>
        </w:numPr>
      </w:pPr>
      <w:r>
        <w:t/>
      </w:r>
      <w:r>
        <w:t>(b)</w:t>
      </w:r>
      <w:r>
        <w:t xml:space="preserve"> Within 120 days (or longer period, if approved in writing by the contracting officer,) after settlement of the final annual indirect cost rates for all years of a physically complete contract, the contractor must submit a completion invoice or voucher reflecting the settled amounts and rates. To determine whether a period longer than 120 days is appropriate, the contracting officer should consider whether there are extenuating circumstances, such as the following:</w:t>
      </w:r>
    </w:p>
    <w:p xmlns:tce="http://www.TCE.com">
      <w:pPr>
        <w:pStyle w:val="ListNumber2"/>
        <!--depth 2-->
        <w:numPr>
          <w:ilvl w:val="1"/>
          <w:numId w:val="177"/>
        </w:numPr>
      </w:pPr>
      <w:bookmarkStart w:id="243" w:name="_Tocd19e4857"/>
      <w:bookmarkStart w:id="242" w:name="_Refd19e4857"/>
      <w:r>
        <w:t/>
      </w:r>
      <w:r>
        <w:t>(1)</w:t>
      </w:r>
      <w:r>
        <w:t xml:space="preserve"> Pending closeout of subcontracts awaiting Government audit.</w:t>
      </w:r>
    </w:p>
    <w:p xmlns:tce="http://www.TCE.com">
      <w:pPr>
        <w:pStyle w:val="ListNumber2"/>
        <!--depth 2-->
        <w:numPr>
          <w:ilvl w:val="1"/>
          <w:numId w:val="177"/>
        </w:numPr>
      </w:pPr>
      <w:r>
        <w:t/>
      </w:r>
      <w:r>
        <w:t>(2)</w:t>
      </w:r>
      <w:r>
        <w:t xml:space="preserve"> Pending contractor, subcontractor, or Government claims.</w:t>
      </w:r>
    </w:p>
    <w:p xmlns:tce="http://www.TCE.com">
      <w:pPr>
        <w:pStyle w:val="ListNumber2"/>
        <!--depth 2-->
        <w:numPr>
          <w:ilvl w:val="1"/>
          <w:numId w:val="177"/>
        </w:numPr>
      </w:pPr>
      <w:r>
        <w:t/>
      </w:r>
      <w:r>
        <w:t>(3)</w:t>
      </w:r>
      <w:r>
        <w:t xml:space="preserve"> Delays in the disposition of Government property.</w:t>
      </w:r>
    </w:p>
    <w:p xmlns:tce="http://www.TCE.com">
      <w:pPr>
        <w:pStyle w:val="ListNumber2"/>
        <!--depth 2-->
        <w:numPr>
          <w:ilvl w:val="1"/>
          <w:numId w:val="177"/>
        </w:numPr>
      </w:pPr>
      <w:r>
        <w:t/>
      </w:r>
      <w:r>
        <w:t>(4)</w:t>
      </w:r>
      <w:r>
        <w:t xml:space="preserve"> Delays in contract reconciliation.</w:t>
      </w:r>
    </w:p>
    <w:p xmlns:tce="http://www.TCE.com">
      <w:pPr>
        <w:pStyle w:val="ListNumber2"/>
        <!--depth 2-->
        <w:numPr>
          <w:ilvl w:val="1"/>
          <w:numId w:val="177"/>
        </w:numPr>
      </w:pPr>
      <w:r>
        <w:t/>
      </w:r>
      <w:r>
        <w:t>(5)</w:t>
      </w:r>
      <w:r>
        <w:t xml:space="preserve"> Any other pertinent factors.</w:t>
      </w:r>
      <w:bookmarkEnd w:id="242"/>
      <w:bookmarkEnd w:id="243"/>
    </w:p>
    <w:p xmlns:tce="http://www.TCE.com">
      <w:pPr>
        <w:pStyle w:val="ListNumber"/>
        <!--depth 1-->
        <w:numPr>
          <w:ilvl w:val="0"/>
          <w:numId w:val="175"/>
        </w:numPr>
      </w:pPr>
      <w:r>
        <w:t/>
      </w:r>
      <w:r>
        <w:t>(c)</w:t>
      </w:r>
      <w:r>
        <w:t/>
      </w:r>
    </w:p>
    <w:p xmlns:tce="http://www.TCE.com">
      <w:pPr>
        <w:pStyle w:val="ListNumber2"/>
        <!--depth 2-->
        <w:numPr>
          <w:ilvl w:val="1"/>
          <w:numId w:val="178"/>
        </w:numPr>
      </w:pPr>
      <w:bookmarkStart w:id="245" w:name="_Tocd19e4901"/>
      <w:bookmarkStart w:id="244" w:name="_Refd19e4901"/>
      <w:r>
        <w:t/>
      </w:r>
      <w:r>
        <w:t>(1)</w:t>
      </w:r>
      <w:r>
        <w:t xml:space="preserve"> If the contractor fails to submit a completion invoice or voucher within the time specified in paragraph (b) of this section, the contracting officer may-</w:t>
      </w:r>
    </w:p>
    <w:p xmlns:tce="http://www.TCE.com">
      <w:pPr>
        <w:pStyle w:val="ListNumber3"/>
        <!--depth 3-->
        <w:numPr>
          <w:ilvl w:val="2"/>
          <w:numId w:val="179"/>
        </w:numPr>
      </w:pPr>
      <w:bookmarkStart w:id="247" w:name="_Tocd19e4909"/>
      <w:bookmarkStart w:id="246" w:name="_Refd19e4909"/>
      <w:r>
        <w:t/>
      </w:r>
      <w:r>
        <w:t>(i)</w:t>
      </w:r>
      <w:r>
        <w:t xml:space="preserve"> Determine the amounts due to the contractor under the contract; and</w:t>
      </w:r>
    </w:p>
    <w:p xmlns:tce="http://www.TCE.com">
      <w:pPr>
        <w:pStyle w:val="ListNumber3"/>
        <!--depth 3-->
        <w:numPr>
          <w:ilvl w:val="2"/>
          <w:numId w:val="179"/>
        </w:numPr>
      </w:pPr>
      <w:r>
        <w:t/>
      </w:r>
      <w:r>
        <w:t>(ii)</w:t>
      </w:r>
      <w:r>
        <w:t xml:space="preserve"> Record this determination in a unilateral modification to the contract.</w:t>
      </w:r>
      <w:bookmarkEnd w:id="246"/>
      <w:bookmarkEnd w:id="247"/>
    </w:p>
    <w:p xmlns:tce="http://www.TCE.com">
      <w:pPr>
        <w:pStyle w:val="ListNumber2"/>
        <!--depth 2-->
        <w:numPr>
          <w:ilvl w:val="1"/>
          <w:numId w:val="178"/>
        </w:numPr>
      </w:pPr>
      <w:r>
        <w:t/>
      </w:r>
      <w:r>
        <w:t>(2)</w:t>
      </w:r>
      <w:r>
        <w:t xml:space="preserve"> This contracting officer determination must be issued as a final decision in accordance with </w:t>
      </w:r>
      <w:r>
        <w:rPr>
          <w:u w:val="single"/>
        </w:rPr>
        <w:t>33.211</w:t>
      </w:r>
      <w:r>
        <w:t>.</w:t>
      </w:r>
      <w:bookmarkEnd w:id="244"/>
      <w:bookmarkEnd w:id="245"/>
      <w:bookmarkEnd w:id="238"/>
      <w:bookmarkEnd w:id="239"/>
    </w:p>
    <!--Topic unique_45-->
    <w:p xmlns:tce="http://www.TCE.com">
      <w:pPr>
        <w:pStyle w:val="Heading4"/>
      </w:pPr>
      <w:bookmarkStart w:id="248" w:name="_Numd19e4944"/>
      <w:bookmarkStart w:id="249" w:name="_Refd19e4944"/>
      <w:bookmarkStart w:id="250" w:name="_Tocd19e4944"/>
      <w:r>
        <w:t/>
      </w:r>
      <w:r>
        <w:t>42.705-1</w:t>
      </w:r>
      <w:r>
        <w:t xml:space="preserve"> Contracting officer determination procedure.</w:t>
      </w:r>
      <w:bookmarkEnd w:id="249"/>
      <w:bookmarkEnd w:id="250"/>
      <w:bookmarkEnd w:id="248"/>
    </w:p>
    <w:p xmlns:tce="http://www.TCE.com">
      <w:pPr>
        <w:pStyle w:val="ListNumber"/>
        <!--depth 1-->
        <w:numPr>
          <w:ilvl w:val="0"/>
          <w:numId w:val="180"/>
        </w:numPr>
      </w:pPr>
      <w:bookmarkStart w:id="252" w:name="_Tocd19e4953"/>
      <w:bookmarkStart w:id="251" w:name="_Refd19e4953"/>
      <w:r>
        <w:t/>
      </w:r>
      <w:r>
        <w:t>(a)</w:t>
      </w:r>
      <w:r>
        <w:t xml:space="preserve"> </w:t>
      </w:r>
      <w:r>
        <w:rPr>
          <w:i/>
        </w:rPr>
        <w:t>Applicability and responsibility.</w:t>
      </w:r>
      <w:r>
        <w:t xml:space="preserve"> Contracting officer determination shall be used for the following, with the indicated cognizant contracting officer (or cognizant Federal agency official) responsible for establishing the final indirect cost rates:</w:t>
      </w:r>
    </w:p>
    <w:p xmlns:tce="http://www.TCE.com">
      <w:pPr>
        <w:pStyle w:val="ListNumber2"/>
        <!--depth 2-->
        <w:numPr>
          <w:ilvl w:val="1"/>
          <w:numId w:val="181"/>
        </w:numPr>
      </w:pPr>
      <w:bookmarkStart w:id="254" w:name="_Tocd19e4964"/>
      <w:bookmarkStart w:id="253" w:name="_Refd19e4964"/>
      <w:r>
        <w:t/>
      </w:r>
      <w:r>
        <w:t>(1)</w:t>
      </w:r>
      <w:r>
        <w:t xml:space="preserve"> Business units of a multidivisional corporation under the cognizance of a corporate administrative contracting officer (see </w:t>
      </w:r>
      <w:r>
        <w:rPr>
          <w:color w:val="0000FF"/>
        </w:rPr>
        <w:fldChar w:fldCharType="begin"/>
      </w:r>
      <w:r>
        <w:rPr>
          <w:color w:val="0000FF"/>
        </w:rPr>
        <w:instrText xml:space="preserve"> REF _Numd19e4043 \h </w:instrText>
      </w:r>
      <w:r>
        <w:fldChar w:fldCharType="separate"/>
      </w:r>
      <w:rPr>
        <w:color w:val="0000FF"/>
      </w:rPr>
      <w:r>
        <w:rPr>
          <w:u w:val="single"/>
        </w:rPr>
        <w:t>subpart  42.6</w:t>
      </w:r>
      <w:r>
        <w:rPr>
          <w:color w:val="0000FF"/>
        </w:rPr>
        <w:fldChar w:fldCharType="end"/>
      </w:r>
      <w:r>
        <w:t>), with that officer responsible for the determination, assisted, as required, by the administrative contracting officers, assigned to the individual business units. Negotiations may be conducted on a coordinated or centralized basis, depending upon the degree of centralization within the contractor’s organization.</w:t>
      </w:r>
    </w:p>
    <w:p xmlns:tce="http://www.TCE.com">
      <w:pPr>
        <w:pStyle w:val="ListNumber2"/>
        <!--depth 2-->
        <w:numPr>
          <w:ilvl w:val="1"/>
          <w:numId w:val="181"/>
        </w:numPr>
      </w:pPr>
      <w:r>
        <w:t/>
      </w:r>
      <w:r>
        <w:t>(2)</w:t>
      </w:r>
      <w:r>
        <w:t xml:space="preserve"> Business units not under the cognizance of a corporate administrative contracting officer, but having a resident administrative contracting officer (see </w:t>
      </w:r>
      <w:r>
        <w:rPr>
          <w:color w:val="0000FF"/>
        </w:rPr>
        <w:fldChar w:fldCharType="begin"/>
      </w:r>
      <w:r>
        <w:rPr>
          <w:color w:val="0000FF"/>
        </w:rPr>
        <w:instrText xml:space="preserve"> REF _Numd19e4078 \h </w:instrText>
      </w:r>
      <w:r>
        <w:fldChar w:fldCharType="separate"/>
      </w:r>
      <w:rPr>
        <w:color w:val="0000FF"/>
      </w:rPr>
      <w:r>
        <w:rPr>
          <w:u w:val="single"/>
        </w:rPr>
        <w:t>42.602</w:t>
      </w:r>
      <w:r>
        <w:rPr>
          <w:color w:val="0000FF"/>
        </w:rPr>
        <w:fldChar w:fldCharType="end"/>
      </w:r>
      <w:r>
        <w:t>), with that officer responsible for the determination. For this purpose, a nonresident administrative contracting officer is considered as resident if at least 75 percent of the administrative contracting officer’s time is devoted to a single contractor.</w:t>
      </w:r>
    </w:p>
    <w:p xmlns:tce="http://www.TCE.com">
      <w:pPr>
        <w:pStyle w:val="ListNumber2"/>
        <!--depth 2-->
        <w:numPr>
          <w:ilvl w:val="1"/>
          <w:numId w:val="181"/>
        </w:numPr>
      </w:pPr>
      <w:r>
        <w:t/>
      </w:r>
      <w:r>
        <w:t>(3)</w:t>
      </w:r>
      <w:r>
        <w:t xml:space="preserve"> For business units not included in paragraph (a)(1) or (a)(2) of this subsection, the contracting officer (or cognizant Federal agency official) will determine whether the rates will be contracting officer or auditor determined.</w:t>
      </w:r>
    </w:p>
    <w:p xmlns:tce="http://www.TCE.com">
      <w:pPr>
        <w:pStyle w:val="ListNumber2"/>
        <!--depth 2-->
        <w:numPr>
          <w:ilvl w:val="1"/>
          <w:numId w:val="181"/>
        </w:numPr>
      </w:pPr>
      <w:r>
        <w:t/>
      </w:r>
      <w:r>
        <w:t>(4)</w:t>
      </w:r>
      <w:r>
        <w:t xml:space="preserve"> Educational institutions (see </w:t>
      </w:r>
      <w:r>
        <w:rPr>
          <w:color w:val="0000FF"/>
        </w:rPr>
        <w:fldChar w:fldCharType="begin"/>
      </w:r>
      <w:r>
        <w:rPr>
          <w:color w:val="0000FF"/>
        </w:rPr>
        <w:instrText xml:space="preserve"> REF _Numd19e5405 \h </w:instrText>
      </w:r>
      <w:r>
        <w:fldChar w:fldCharType="separate"/>
      </w:r>
      <w:rPr>
        <w:color w:val="0000FF"/>
      </w:rPr>
      <w:r>
        <w:rPr>
          <w:u w:val="single"/>
        </w:rPr>
        <w:t>42.705-3</w:t>
      </w:r>
      <w:r>
        <w:rPr>
          <w:color w:val="0000FF"/>
        </w:rPr>
        <w:fldChar w:fldCharType="end"/>
      </w:r>
      <w:r>
        <w:t>).</w:t>
      </w:r>
    </w:p>
    <w:p xmlns:tce="http://www.TCE.com">
      <w:pPr>
        <w:pStyle w:val="ListNumber2"/>
        <!--depth 2-->
        <w:numPr>
          <w:ilvl w:val="1"/>
          <w:numId w:val="181"/>
        </w:numPr>
      </w:pPr>
      <w:r>
        <w:t/>
      </w:r>
      <w:r>
        <w:t>(5)</w:t>
      </w:r>
      <w:r>
        <w:t xml:space="preserve"> State and local governments (see </w:t>
      </w:r>
      <w:r>
        <w:rPr>
          <w:color w:val="0000FF"/>
        </w:rPr>
        <w:fldChar w:fldCharType="begin"/>
      </w:r>
      <w:r>
        <w:rPr>
          <w:color w:val="0000FF"/>
        </w:rPr>
        <w:instrText xml:space="preserve"> REF _Numd19e5653 \h </w:instrText>
      </w:r>
      <w:r>
        <w:fldChar w:fldCharType="separate"/>
      </w:r>
      <w:rPr>
        <w:color w:val="0000FF"/>
      </w:rPr>
      <w:r>
        <w:rPr>
          <w:u w:val="single"/>
        </w:rPr>
        <w:t>42.705-4</w:t>
      </w:r>
      <w:r>
        <w:rPr>
          <w:color w:val="0000FF"/>
        </w:rPr>
        <w:fldChar w:fldCharType="end"/>
      </w:r>
      <w:r>
        <w:t>).</w:t>
      </w:r>
    </w:p>
    <w:p xmlns:tce="http://www.TCE.com">
      <w:pPr>
        <w:pStyle w:val="ListNumber2"/>
        <!--depth 2-->
        <w:numPr>
          <w:ilvl w:val="1"/>
          <w:numId w:val="181"/>
        </w:numPr>
      </w:pPr>
      <w:r>
        <w:t/>
      </w:r>
      <w:r>
        <w:t>(6)</w:t>
      </w:r>
      <w:r>
        <w:t xml:space="preserve"> Nonprofit organizations other than educational and state and local governments (see </w:t>
      </w:r>
      <w:r>
        <w:rPr>
          <w:color w:val="0000FF"/>
        </w:rPr>
        <w:fldChar w:fldCharType="begin"/>
      </w:r>
      <w:r>
        <w:rPr>
          <w:color w:val="0000FF"/>
        </w:rPr>
        <w:instrText xml:space="preserve"> REF _Numd19e5678 \h </w:instrText>
      </w:r>
      <w:r>
        <w:fldChar w:fldCharType="separate"/>
      </w:r>
      <w:rPr>
        <w:color w:val="0000FF"/>
      </w:rPr>
      <w:r>
        <w:rPr>
          <w:u w:val="single"/>
        </w:rPr>
        <w:t>42.705-5</w:t>
      </w:r>
      <w:r>
        <w:rPr>
          <w:color w:val="0000FF"/>
        </w:rPr>
        <w:fldChar w:fldCharType="end"/>
      </w:r>
      <w:r>
        <w:t>).</w:t>
      </w:r>
      <w:bookmarkEnd w:id="253"/>
      <w:bookmarkEnd w:id="254"/>
    </w:p>
    <w:p xmlns:tce="http://www.TCE.com">
      <w:pPr>
        <w:pStyle w:val="ListNumber"/>
        <!--depth 1-->
        <w:numPr>
          <w:ilvl w:val="0"/>
          <w:numId w:val="180"/>
        </w:numPr>
      </w:pPr>
      <w:r>
        <w:t/>
      </w:r>
      <w:r>
        <w:t>(b)</w:t>
      </w:r>
      <w:r>
        <w:t xml:space="preserve"> Procedures.</w:t>
      </w:r>
    </w:p>
    <w:p xmlns:tce="http://www.TCE.com">
      <w:pPr>
        <w:pStyle w:val="ListNumber2"/>
        <!--depth 2-->
        <w:numPr>
          <w:ilvl w:val="1"/>
          <w:numId w:val="182"/>
        </w:numPr>
      </w:pPr>
      <w:bookmarkStart w:id="256" w:name="_Tocd19e5036"/>
      <w:bookmarkStart w:id="255" w:name="_Refd19e5036"/>
      <w:r>
        <w:t/>
      </w:r>
      <w:r>
        <w:t>(1)</w:t>
      </w:r>
      <w:r>
        <w:t xml:space="preserve"> In accordance with the Allowable Cost and Payment clause at </w:t>
      </w:r>
      <w:r>
        <w:rPr>
          <w:u w:val="single"/>
        </w:rPr>
        <w:t>52.216-7</w:t>
      </w:r>
      <w:r>
        <w:t>, the contractor is required to submit an adequate final indirect cost rate proposal to the contracting officer (or cognizant Federal agency official) and to the cognizant auditor.</w:t>
      </w:r>
    </w:p>
    <w:p xmlns:tce="http://www.TCE.com">
      <w:pPr>
        <w:pStyle w:val="ListNumber3"/>
        <!--depth 3-->
        <w:numPr>
          <w:ilvl w:val="2"/>
          <w:numId w:val="183"/>
        </w:numPr>
      </w:pPr>
      <w:bookmarkStart w:id="258" w:name="_Tocd19e5048"/>
      <w:bookmarkStart w:id="257" w:name="_Refd19e5048"/>
      <w:r>
        <w:t/>
      </w:r>
      <w:r>
        <w:t>(i)</w:t>
      </w:r>
      <w:r>
        <w:t xml:space="preserve"> The required content of the proposal and supporting data will vary depending on such factors as business type, size, and accounting system capabilities. The contractor, contracting officer, and auditor must work together to make the proposal, audit, and negotiation process as efficient as possible.</w:t>
      </w:r>
    </w:p>
    <w:p xmlns:tce="http://www.TCE.com">
      <w:pPr>
        <w:pStyle w:val="ListNumber3"/>
        <!--depth 3-->
        <w:numPr>
          <w:ilvl w:val="2"/>
          <w:numId w:val="183"/>
        </w:numPr>
      </w:pPr>
      <w:r>
        <w:t/>
      </w:r>
      <w:r>
        <w:t>(ii)</w:t>
      </w:r>
      <w:r>
        <w:t xml:space="preserve"> Each contractor is required to submit the final indirect cost rate proposal within the six-month period following the expiration of each of its fiscal years. The contracting officer may grant, in writing, reasonable extensions, for exceptional circumstances only, when requested in writing by the contractor.</w:t>
      </w:r>
    </w:p>
    <w:p xmlns:tce="http://www.TCE.com">
      <w:pPr>
        <w:pStyle w:val="ListNumber3"/>
        <!--depth 3-->
        <w:numPr>
          <w:ilvl w:val="2"/>
          <w:numId w:val="183"/>
        </w:numPr>
      </w:pPr>
      <w:r>
        <w:t/>
      </w:r>
      <w:r>
        <w:t>(iii)</w:t>
      </w:r>
      <w:r>
        <w:t xml:space="preserve"> Upon receipt of the proposal-</w:t>
      </w:r>
    </w:p>
    <w:p xmlns:tce="http://www.TCE.com">
      <w:pPr>
        <w:pStyle w:val="ListNumber4"/>
        <!--depth 4-->
        <w:numPr>
          <w:ilvl w:val="3"/>
          <w:numId w:val="184"/>
        </w:numPr>
      </w:pPr>
      <w:bookmarkStart w:id="260" w:name="_Tocd19e5070"/>
      <w:bookmarkStart w:id="259" w:name="_Refd19e5070"/>
      <w:r>
        <w:t/>
      </w:r>
      <w:r>
        <w:t>(A)</w:t>
      </w:r>
      <w:r>
        <w:t xml:space="preserve"> The cognizant auditor will review the adequacy of the contractor’s proposal for audit in support of negotiating final indirect cost rates and will provide a written description of any inadequacies to the contractor and contracting officer.</w:t>
      </w:r>
    </w:p>
    <w:p xmlns:tce="http://www.TCE.com">
      <w:pPr>
        <w:pStyle w:val="ListNumber4"/>
        <!--depth 4-->
        <w:numPr>
          <w:ilvl w:val="3"/>
          <w:numId w:val="184"/>
        </w:numPr>
      </w:pPr>
      <w:r>
        <w:t/>
      </w:r>
      <w:r>
        <w:t>(B)</w:t>
      </w:r>
      <w:r>
        <w:t xml:space="preserve"> If the auditor and contractor are unable to resolve the proposal’s inadequacies identified by the auditor, the auditor will elevate the issue to the contracting office to resolve the inadequacies.</w:t>
      </w:r>
      <w:bookmarkEnd w:id="259"/>
      <w:bookmarkEnd w:id="260"/>
    </w:p>
    <w:p xmlns:tce="http://www.TCE.com">
      <w:pPr>
        <w:pStyle w:val="ListNumber3"/>
        <!--depth 3-->
        <w:numPr>
          <w:ilvl w:val="2"/>
          <w:numId w:val="183"/>
        </w:numPr>
      </w:pPr>
      <w:r>
        <w:t/>
      </w:r>
      <w:r>
        <w:t>(iv)</w:t>
      </w:r>
      <w:r>
        <w:t xml:space="preserve"> The proposal must be supported with adequate supporting data, some of which may be required subsequent to finding that the proposal is adequate for audit in support of negotiating final indirect cost rates (</w:t>
      </w:r>
      <w:r>
        <w:rPr>
          <w:i/>
        </w:rPr>
        <w:t>e.g.</w:t>
      </w:r>
      <w:r>
        <w:t xml:space="preserve">, during the course of the performance of the advisory audit). See the clause at </w:t>
      </w:r>
      <w:r>
        <w:rPr>
          <w:u w:val="single"/>
        </w:rPr>
        <w:t>52.216-7</w:t>
      </w:r>
      <w:r>
        <w:t>(d)(2) for the description of an adequate final indirect cost rate proposal and supporting data.</w:t>
      </w:r>
      <w:bookmarkEnd w:id="257"/>
      <w:bookmarkEnd w:id="258"/>
    </w:p>
    <w:p xmlns:tce="http://www.TCE.com">
      <w:pPr>
        <w:pStyle w:val="ListNumber2"/>
        <!--depth 2-->
        <w:numPr>
          <w:ilvl w:val="1"/>
          <w:numId w:val="182"/>
        </w:numPr>
      </w:pPr>
      <w:r>
        <w:t/>
      </w:r>
      <w:r>
        <w:t>(2)</w:t>
      </w:r>
      <w:r>
        <w:t xml:space="preserve"> Once a proposal has been determined to be adequate for audit in support of negotiating final indirect cost rates, the auditor will audit the proposal and prepare an advisory audit report to the contracting officer (or cognizant Federal agency official), including a listing of any relevant advance agreements or restrictive terms of specific contracts.</w:t>
      </w:r>
    </w:p>
    <w:p xmlns:tce="http://www.TCE.com">
      <w:pPr>
        <w:pStyle w:val="ListNumber2"/>
        <!--depth 2-->
        <w:numPr>
          <w:ilvl w:val="1"/>
          <w:numId w:val="182"/>
        </w:numPr>
      </w:pPr>
      <w:r>
        <w:t/>
      </w:r>
      <w:r>
        <w:t>(3)</w:t>
      </w:r>
      <w:r>
        <w:t xml:space="preserve"> The contracting officer (or cognizant Federal agency official) shall head the Government negotiating team, which includes the cognizant auditor and technical or functional personnel as required. Contracting offices having significant dollar interest shall be invited to participate in the negotiation and in the preliminary discussion of critical issues. Individuals or offices that have provided a significant input to the Government position should be invited to attend.</w:t>
      </w:r>
    </w:p>
    <w:p xmlns:tce="http://www.TCE.com">
      <w:pPr>
        <w:pStyle w:val="ListNumber2"/>
        <!--depth 2-->
        <w:numPr>
          <w:ilvl w:val="1"/>
          <w:numId w:val="182"/>
        </w:numPr>
      </w:pPr>
      <w:r>
        <w:t/>
      </w:r>
      <w:r>
        <w:t>(4)</w:t>
      </w:r>
      <w:r>
        <w:t xml:space="preserve"> The Government negotiating team shall develop a negotiation position. Pursuant to </w:t>
      </w:r>
      <w:hyperlink r:id="rIdHyperlink113">
        <w:r>
          <w:rPr>
            <w:rStyle w:val="Hyperlink"/>
          </w:rPr>
          <w:t>10 U.S.C. 3745</w:t>
        </w:r>
      </w:hyperlink>
      <w:r>
        <w:t xml:space="preserve"> and </w:t>
      </w:r>
      <w:hyperlink r:id="rIdHyperlink114">
        <w:r>
          <w:rPr>
            <w:rStyle w:val="Hyperlink"/>
          </w:rPr>
          <w:t>41 U.S.C.4305</w:t>
        </w:r>
      </w:hyperlink>
      <w:r>
        <w:t>, the contracting officer shall-</w:t>
      </w:r>
    </w:p>
    <w:p xmlns:tce="http://www.TCE.com">
      <w:pPr>
        <w:pStyle w:val="ListNumber3"/>
        <!--depth 3-->
        <w:numPr>
          <w:ilvl w:val="2"/>
          <w:numId w:val="185"/>
        </w:numPr>
      </w:pPr>
      <w:bookmarkStart w:id="262" w:name="_Tocd19e5130"/>
      <w:bookmarkStart w:id="261" w:name="_Refd19e5130"/>
      <w:r>
        <w:t/>
      </w:r>
      <w:r>
        <w:t>(i)</w:t>
      </w:r>
      <w:r>
        <w:t xml:space="preserve"> Not resolve any questioned costs until obtaining-</w:t>
      </w:r>
    </w:p>
    <w:p xmlns:tce="http://www.TCE.com">
      <w:pPr>
        <w:pStyle w:val="ListNumber4"/>
        <!--depth 4-->
        <w:numPr>
          <w:ilvl w:val="3"/>
          <w:numId w:val="186"/>
        </w:numPr>
      </w:pPr>
      <w:bookmarkStart w:id="264" w:name="_Tocd19e5138"/>
      <w:bookmarkStart w:id="263" w:name="_Refd19e5138"/>
      <w:r>
        <w:t/>
      </w:r>
      <w:r>
        <w:t>(A)</w:t>
      </w:r>
      <w:r>
        <w:t xml:space="preserve"> Adequate documentation on the costs; and</w:t>
      </w:r>
    </w:p>
    <w:p xmlns:tce="http://www.TCE.com">
      <w:pPr>
        <w:pStyle w:val="ListNumber4"/>
        <!--depth 4-->
        <w:numPr>
          <w:ilvl w:val="3"/>
          <w:numId w:val="186"/>
        </w:numPr>
      </w:pPr>
      <w:r>
        <w:t/>
      </w:r>
      <w:r>
        <w:t>(B)</w:t>
      </w:r>
      <w:r>
        <w:t xml:space="preserve"> The contract auditor’s opinion on the allowability of the costs.</w:t>
      </w:r>
      <w:bookmarkEnd w:id="263"/>
      <w:bookmarkEnd w:id="264"/>
    </w:p>
    <w:p xmlns:tce="http://www.TCE.com">
      <w:pPr>
        <w:pStyle w:val="ListNumber3"/>
        <!--depth 3-->
        <w:numPr>
          <w:ilvl w:val="2"/>
          <w:numId w:val="185"/>
        </w:numPr>
      </w:pPr>
      <w:r>
        <w:t/>
      </w:r>
      <w:r>
        <w:t>(ii)</w:t>
      </w:r>
      <w:r>
        <w:t xml:space="preserve"> Whenever possible, invite the contract auditor to serve as an advisor at any negotiation or meeting with the contractor on the determination of the contractor’s final indirect cost rates.</w:t>
      </w:r>
      <w:bookmarkEnd w:id="261"/>
      <w:bookmarkEnd w:id="262"/>
    </w:p>
    <w:p xmlns:tce="http://www.TCE.com">
      <w:pPr>
        <w:pStyle w:val="ListNumber2"/>
        <!--depth 2-->
        <w:numPr>
          <w:ilvl w:val="1"/>
          <w:numId w:val="182"/>
        </w:numPr>
      </w:pPr>
      <w:r>
        <w:t/>
      </w:r>
      <w:r>
        <w:t>(5)</w:t>
      </w:r>
      <w:r>
        <w:t xml:space="preserve"> The cognizant contracting officer shall-</w:t>
      </w:r>
    </w:p>
    <w:p xmlns:tce="http://www.TCE.com">
      <w:pPr>
        <w:pStyle w:val="ListNumber3"/>
        <!--depth 3-->
        <w:numPr>
          <w:ilvl w:val="2"/>
          <w:numId w:val="187"/>
        </w:numPr>
      </w:pPr>
      <w:bookmarkStart w:id="266" w:name="_Tocd19e5169"/>
      <w:bookmarkStart w:id="265" w:name="_Refd19e5169"/>
      <w:r>
        <w:t/>
      </w:r>
      <w:r>
        <w:t>(i)</w:t>
      </w:r>
      <w:r>
        <w:t xml:space="preserve"> Conduct negotiations;</w:t>
      </w:r>
    </w:p>
    <w:p xmlns:tce="http://www.TCE.com">
      <w:pPr>
        <w:pStyle w:val="ListNumber3"/>
        <!--depth 3-->
        <w:numPr>
          <w:ilvl w:val="2"/>
          <w:numId w:val="187"/>
        </w:numPr>
      </w:pPr>
      <w:r>
        <w:t/>
      </w:r>
      <w:r>
        <w:t>(ii)</w:t>
      </w:r>
      <w:r>
        <w:t xml:space="preserve"> Prepare a written indirect cost rate agreement conforming to the requirements of the contracts;</w:t>
      </w:r>
    </w:p>
    <w:p xmlns:tce="http://www.TCE.com">
      <w:pPr>
        <w:pStyle w:val="ListNumber3"/>
        <!--depth 3-->
        <w:numPr>
          <w:ilvl w:val="2"/>
          <w:numId w:val="187"/>
        </w:numPr>
      </w:pPr>
      <w:r>
        <w:t/>
      </w:r>
      <w:r>
        <w:t>(iii)</w:t>
      </w:r>
      <w:r>
        <w:t xml:space="preserve"> Prepare, sign, and place in the contractor general file (see </w:t>
      </w:r>
      <w:r>
        <w:rPr>
          <w:u w:val="single"/>
        </w:rPr>
        <w:t>4.801</w:t>
      </w:r>
      <w:r>
        <w:t>(c)(3)) a negotiation memorandum covering-</w:t>
      </w:r>
    </w:p>
    <w:p xmlns:tce="http://www.TCE.com">
      <w:pPr>
        <w:pStyle w:val="ListNumber4"/>
        <!--depth 4-->
        <w:numPr>
          <w:ilvl w:val="3"/>
          <w:numId w:val="188"/>
        </w:numPr>
      </w:pPr>
      <w:bookmarkStart w:id="268" w:name="_Tocd19e5195"/>
      <w:bookmarkStart w:id="267" w:name="_Refd19e5195"/>
      <w:r>
        <w:t/>
      </w:r>
      <w:r>
        <w:t>(A)</w:t>
      </w:r>
      <w:r>
        <w:t xml:space="preserve"> The disposition of significant matters in the advisory audit report;</w:t>
      </w:r>
    </w:p>
    <w:p xmlns:tce="http://www.TCE.com">
      <w:pPr>
        <w:pStyle w:val="ListNumber4"/>
        <!--depth 4-->
        <w:numPr>
          <w:ilvl w:val="3"/>
          <w:numId w:val="188"/>
        </w:numPr>
      </w:pPr>
      <w:r>
        <w:t/>
      </w:r>
      <w:r>
        <w:t>(B)</w:t>
      </w:r>
      <w:r>
        <w:t xml:space="preserve"> Reconciliation of all costs questioned, with identification of items and amounts allowed or disallowed in the final settlement as well as the disposition of period costing or allocability issues;</w:t>
      </w:r>
    </w:p>
    <w:p xmlns:tce="http://www.TCE.com">
      <w:pPr>
        <w:pStyle w:val="ListNumber4"/>
        <!--depth 4-->
        <w:numPr>
          <w:ilvl w:val="3"/>
          <w:numId w:val="188"/>
        </w:numPr>
      </w:pPr>
      <w:r>
        <w:t/>
      </w:r>
      <w:r>
        <w:t>(C)</w:t>
      </w:r>
      <w:r>
        <w:t xml:space="preserve"> Reasons why any recommendations of the auditor or other Government advisors were not followed; and</w:t>
      </w:r>
    </w:p>
    <w:p xmlns:tce="http://www.TCE.com">
      <w:pPr>
        <w:pStyle w:val="ListNumber4"/>
        <!--depth 4-->
        <w:numPr>
          <w:ilvl w:val="3"/>
          <w:numId w:val="188"/>
        </w:numPr>
      </w:pPr>
      <w:r>
        <w:t/>
      </w:r>
      <w:r>
        <w:t>(D)</w:t>
      </w:r>
      <w:r>
        <w:t xml:space="preserve"> Identification of certified cost or pricing data submitted during the negotiations and relied upon in reaching a settlement; and</w:t>
      </w:r>
      <w:bookmarkEnd w:id="267"/>
      <w:bookmarkEnd w:id="268"/>
    </w:p>
    <w:p xmlns:tce="http://www.TCE.com">
      <w:pPr>
        <w:pStyle w:val="ListNumber3"/>
        <!--depth 3-->
        <w:numPr>
          <w:ilvl w:val="2"/>
          <w:numId w:val="187"/>
        </w:numPr>
      </w:pPr>
      <w:r>
        <w:t/>
      </w:r>
      <w:r>
        <w:t>(iv)</w:t>
      </w:r>
      <w:r>
        <w:t xml:space="preserve"> Distribute resulting documents in accordance with </w:t>
      </w:r>
      <w:r>
        <w:rPr>
          <w:color w:val="0000FF"/>
        </w:rPr>
        <w:fldChar w:fldCharType="begin"/>
      </w:r>
      <w:r>
        <w:rPr>
          <w:color w:val="0000FF"/>
        </w:rPr>
        <w:instrText xml:space="preserve"> REF _Numd19e5700 \h </w:instrText>
      </w:r>
      <w:r>
        <w:fldChar w:fldCharType="separate"/>
      </w:r>
      <w:rPr>
        <w:color w:val="0000FF"/>
      </w:rPr>
      <w:r>
        <w:rPr>
          <w:u w:val="single"/>
        </w:rPr>
        <w:t>42.706</w:t>
      </w:r>
      <w:r>
        <w:rPr>
          <w:color w:val="0000FF"/>
        </w:rPr>
        <w:fldChar w:fldCharType="end"/>
      </w:r>
      <w:r>
        <w:t>.</w:t>
      </w:r>
    </w:p>
    <w:p xmlns:tce="http://www.TCE.com">
      <w:pPr>
        <w:pStyle w:val="ListNumber3"/>
        <!--depth 3-->
        <w:numPr>
          <w:ilvl w:val="2"/>
          <w:numId w:val="187"/>
        </w:numPr>
      </w:pPr>
      <w:r>
        <w:t/>
      </w:r>
      <w:r>
        <w:t>(v)</w:t>
      </w:r>
      <w:r>
        <w:t xml:space="preserve"> Notify the contractor of the individual costs which were considered unallowable and the respective amounts of the disallowance.</w:t>
      </w:r>
      <w:bookmarkEnd w:id="265"/>
      <w:bookmarkEnd w:id="266"/>
      <w:bookmarkEnd w:id="255"/>
      <w:bookmarkEnd w:id="256"/>
      <w:bookmarkEnd w:id="251"/>
      <w:bookmarkEnd w:id="252"/>
    </w:p>
    <!--Topic unique_46-->
    <w:p xmlns:tce="http://www.TCE.com">
      <w:pPr>
        <w:pStyle w:val="Heading4"/>
      </w:pPr>
      <w:bookmarkStart w:id="269" w:name="_Numd19e5254"/>
      <w:bookmarkStart w:id="270" w:name="_Refd19e5254"/>
      <w:bookmarkStart w:id="271" w:name="_Tocd19e5254"/>
      <w:r>
        <w:t/>
      </w:r>
      <w:r>
        <w:t>42.705-2</w:t>
      </w:r>
      <w:r>
        <w:t xml:space="preserve"> Auditor determination procedure.</w:t>
      </w:r>
      <w:bookmarkEnd w:id="270"/>
      <w:bookmarkEnd w:id="271"/>
      <w:bookmarkEnd w:id="269"/>
    </w:p>
    <w:p xmlns:tce="http://www.TCE.com">
      <w:pPr>
        <w:pStyle w:val="ListNumber"/>
        <!--depth 1-->
        <w:numPr>
          <w:ilvl w:val="0"/>
          <w:numId w:val="189"/>
        </w:numPr>
      </w:pPr>
      <w:bookmarkStart w:id="273" w:name="_Tocd19e5263"/>
      <w:bookmarkStart w:id="272" w:name="_Refd19e5263"/>
      <w:r>
        <w:t/>
      </w:r>
      <w:r>
        <w:t>(a)</w:t>
      </w:r>
      <w:r>
        <w:t xml:space="preserve"> Applicability and responsibility.</w:t>
      </w:r>
    </w:p>
    <w:p xmlns:tce="http://www.TCE.com">
      <w:pPr>
        <w:pStyle w:val="ListNumber2"/>
        <!--depth 2-->
        <w:numPr>
          <w:ilvl w:val="1"/>
          <w:numId w:val="190"/>
        </w:numPr>
      </w:pPr>
      <w:bookmarkStart w:id="275" w:name="_Tocd19e5271"/>
      <w:bookmarkStart w:id="274" w:name="_Refd19e5271"/>
      <w:r>
        <w:t/>
      </w:r>
      <w:r>
        <w:t>(1)</w:t>
      </w:r>
      <w:r>
        <w:t xml:space="preserve"> The cognizant Government auditor shall establish final indirect cost rates for business units not covered in </w:t>
      </w:r>
      <w:r>
        <w:rPr>
          <w:color w:val="0000FF"/>
        </w:rPr>
        <w:fldChar w:fldCharType="begin"/>
      </w:r>
      <w:r>
        <w:rPr>
          <w:color w:val="0000FF"/>
        </w:rPr>
        <w:instrText xml:space="preserve"> REF _Numd19e4944 \h </w:instrText>
      </w:r>
      <w:r>
        <w:fldChar w:fldCharType="separate"/>
      </w:r>
      <w:rPr>
        <w:color w:val="0000FF"/>
      </w:rPr>
      <w:r>
        <w:rPr>
          <w:u w:val="single"/>
        </w:rPr>
        <w:t>42.705-1</w:t>
      </w:r>
      <w:r>
        <w:rPr>
          <w:color w:val="0000FF"/>
        </w:rPr>
        <w:fldChar w:fldCharType="end"/>
      </w:r>
      <w:r>
        <w:t>(a).</w:t>
      </w:r>
    </w:p>
    <w:p xmlns:tce="http://www.TCE.com">
      <w:pPr>
        <w:pStyle w:val="ListNumber2"/>
        <!--depth 2-->
        <w:numPr>
          <w:ilvl w:val="1"/>
          <w:numId w:val="190"/>
        </w:numPr>
      </w:pPr>
      <w:r>
        <w:t/>
      </w:r>
      <w:r>
        <w:t>(2)</w:t>
      </w:r>
      <w:r>
        <w:t xml:space="preserve"> In addition, auditor determination may be used for business units that are covered in </w:t>
      </w:r>
      <w:r>
        <w:rPr>
          <w:color w:val="0000FF"/>
        </w:rPr>
        <w:fldChar w:fldCharType="begin"/>
      </w:r>
      <w:r>
        <w:rPr>
          <w:color w:val="0000FF"/>
        </w:rPr>
        <w:instrText xml:space="preserve"> REF _Numd19e4944 \h </w:instrText>
      </w:r>
      <w:r>
        <w:fldChar w:fldCharType="separate"/>
      </w:r>
      <w:rPr>
        <w:color w:val="0000FF"/>
      </w:rPr>
      <w:r>
        <w:rPr>
          <w:u w:val="single"/>
        </w:rPr>
        <w:t>42.705-1</w:t>
      </w:r>
      <w:r>
        <w:rPr>
          <w:color w:val="0000FF"/>
        </w:rPr>
        <w:fldChar w:fldCharType="end"/>
      </w:r>
      <w:r>
        <w:t>(a) when the contracting officer (or cognizant Federal agency official) and auditor agree that the indirect costs can be settled with little difficulty and any of the following circumstances apply:</w:t>
      </w:r>
    </w:p>
    <w:p xmlns:tce="http://www.TCE.com">
      <w:pPr>
        <w:pStyle w:val="ListNumber3"/>
        <!--depth 3-->
        <w:numPr>
          <w:ilvl w:val="2"/>
          <w:numId w:val="191"/>
        </w:numPr>
      </w:pPr>
      <w:bookmarkStart w:id="277" w:name="_Tocd19e5294"/>
      <w:bookmarkStart w:id="276" w:name="_Refd19e5294"/>
      <w:r>
        <w:t/>
      </w:r>
      <w:r>
        <w:t>(i)</w:t>
      </w:r>
      <w:r>
        <w:t xml:space="preserve"> The business unit has primarily fixed-price contracts, with only minor involvement in cost-reimbursement contracts.</w:t>
      </w:r>
    </w:p>
    <w:p xmlns:tce="http://www.TCE.com">
      <w:pPr>
        <w:pStyle w:val="ListNumber3"/>
        <!--depth 3-->
        <w:numPr>
          <w:ilvl w:val="2"/>
          <w:numId w:val="191"/>
        </w:numPr>
      </w:pPr>
      <w:r>
        <w:t/>
      </w:r>
      <w:r>
        <w:t>(ii)</w:t>
      </w:r>
      <w:r>
        <w:t xml:space="preserve"> The administrative cost of contracting officer determination would exceed the expected benefits.</w:t>
      </w:r>
    </w:p>
    <w:p xmlns:tce="http://www.TCE.com">
      <w:pPr>
        <w:pStyle w:val="ListNumber3"/>
        <!--depth 3-->
        <w:numPr>
          <w:ilvl w:val="2"/>
          <w:numId w:val="191"/>
        </w:numPr>
      </w:pPr>
      <w:r>
        <w:t/>
      </w:r>
      <w:r>
        <w:t>(iii)</w:t>
      </w:r>
      <w:r>
        <w:t xml:space="preserve"> The business unit does not have a history of disputes and there are few cost problems.</w:t>
      </w:r>
    </w:p>
    <w:p xmlns:tce="http://www.TCE.com">
      <w:pPr>
        <w:pStyle w:val="ListNumber3"/>
        <!--depth 3-->
        <w:numPr>
          <w:ilvl w:val="2"/>
          <w:numId w:val="191"/>
        </w:numPr>
      </w:pPr>
      <w:r>
        <w:t/>
      </w:r>
      <w:r>
        <w:t>(iv)</w:t>
      </w:r>
      <w:r>
        <w:t xml:space="preserve"> The contracting officer (or cognizant Federal agency official) and auditor agree that special circumstances require auditor determination.</w:t>
      </w:r>
      <w:bookmarkEnd w:id="276"/>
      <w:bookmarkEnd w:id="277"/>
      <w:bookmarkEnd w:id="274"/>
      <w:bookmarkEnd w:id="275"/>
    </w:p>
    <w:p xmlns:tce="http://www.TCE.com">
      <w:pPr>
        <w:pStyle w:val="ListNumber"/>
        <!--depth 1-->
        <w:numPr>
          <w:ilvl w:val="0"/>
          <w:numId w:val="189"/>
        </w:numPr>
      </w:pPr>
      <w:r>
        <w:t/>
      </w:r>
      <w:r>
        <w:t>(b)</w:t>
      </w:r>
      <w:r>
        <w:t xml:space="preserve"> Procedures.</w:t>
      </w:r>
    </w:p>
    <w:p xmlns:tce="http://www.TCE.com">
      <w:pPr>
        <w:pStyle w:val="ListNumber2"/>
        <!--depth 2-->
        <w:numPr>
          <w:ilvl w:val="1"/>
          <w:numId w:val="192"/>
        </w:numPr>
      </w:pPr>
      <w:bookmarkStart w:id="279" w:name="_Tocd19e5332"/>
      <w:bookmarkStart w:id="278" w:name="_Refd19e5332"/>
      <w:r>
        <w:t/>
      </w:r>
      <w:r>
        <w:t>(1)</w:t>
      </w:r>
      <w:r>
        <w:t xml:space="preserve"> The contractor shall submit to the cognizant contracting officer (or cognizant Federal agency official) and auditor a final indirect cost rate proposal in accordance with </w:t>
      </w:r>
      <w:r>
        <w:rPr>
          <w:color w:val="0000FF"/>
        </w:rPr>
        <w:fldChar w:fldCharType="begin"/>
      </w:r>
      <w:r>
        <w:rPr>
          <w:color w:val="0000FF"/>
        </w:rPr>
        <w:instrText xml:space="preserve"> REF _Numd19e4944 \h </w:instrText>
      </w:r>
      <w:r>
        <w:fldChar w:fldCharType="separate"/>
      </w:r>
      <w:rPr>
        <w:color w:val="0000FF"/>
      </w:rPr>
      <w:r>
        <w:rPr>
          <w:u w:val="single"/>
        </w:rPr>
        <w:t>42.705-1</w:t>
      </w:r>
      <w:r>
        <w:rPr>
          <w:color w:val="0000FF"/>
        </w:rPr>
        <w:fldChar w:fldCharType="end"/>
      </w:r>
      <w:r>
        <w:t>(b)(1).</w:t>
      </w:r>
    </w:p>
    <w:p xmlns:tce="http://www.TCE.com">
      <w:pPr>
        <w:pStyle w:val="ListNumber2"/>
        <!--depth 2-->
        <w:numPr>
          <w:ilvl w:val="1"/>
          <w:numId w:val="192"/>
        </w:numPr>
      </w:pPr>
      <w:r>
        <w:t/>
      </w:r>
      <w:r>
        <w:t>(2)</w:t>
      </w:r>
      <w:r>
        <w:t xml:space="preserve"> Once a proposal has been determined to be adequate for audit in support of negotiating final indirect cost rates, the auditor shall-</w:t>
      </w:r>
    </w:p>
    <w:p xmlns:tce="http://www.TCE.com">
      <w:pPr>
        <w:pStyle w:val="ListNumber3"/>
        <!--depth 3-->
        <w:numPr>
          <w:ilvl w:val="2"/>
          <w:numId w:val="193"/>
        </w:numPr>
      </w:pPr>
      <w:bookmarkStart w:id="281" w:name="_Tocd19e5351"/>
      <w:bookmarkStart w:id="280" w:name="_Refd19e5351"/>
      <w:r>
        <w:t/>
      </w:r>
      <w:r>
        <w:t>(i)</w:t>
      </w:r>
      <w:r>
        <w:t xml:space="preserve"> Audit the proposal and prepare an advisory audit report, including a listing of any relevant advance agreements or restrictive terms of specific contracts;</w:t>
      </w:r>
    </w:p>
    <w:p xmlns:tce="http://www.TCE.com">
      <w:pPr>
        <w:pStyle w:val="ListNumber3"/>
        <!--depth 3-->
        <w:numPr>
          <w:ilvl w:val="2"/>
          <w:numId w:val="193"/>
        </w:numPr>
      </w:pPr>
      <w:r>
        <w:t/>
      </w:r>
      <w:r>
        <w:t>(ii)</w:t>
      </w:r>
      <w:r>
        <w:t xml:space="preserve"> Seek agreement on indirect costs with the contractor;</w:t>
      </w:r>
    </w:p>
    <w:p xmlns:tce="http://www.TCE.com">
      <w:pPr>
        <w:pStyle w:val="ListNumber3"/>
        <!--depth 3-->
        <w:numPr>
          <w:ilvl w:val="2"/>
          <w:numId w:val="193"/>
        </w:numPr>
      </w:pPr>
      <w:r>
        <w:t/>
      </w:r>
      <w:r>
        <w:t>(iii)</w:t>
      </w:r>
      <w:r>
        <w:t xml:space="preserve"> Prepare an indirect cost rate agreement conforming to the requirements of the contracts.The agreement shall be signed by the contractor and the auditor;</w:t>
      </w:r>
    </w:p>
    <w:p xmlns:tce="http://www.TCE.com">
      <w:pPr>
        <w:pStyle w:val="ListNumber3"/>
        <!--depth 3-->
        <w:numPr>
          <w:ilvl w:val="2"/>
          <w:numId w:val="193"/>
        </w:numPr>
      </w:pPr>
      <w:r>
        <w:t/>
      </w:r>
      <w:r>
        <w:t>(iv)</w:t>
      </w:r>
      <w:r>
        <w:t xml:space="preserve"> If agreement with the contractor is not reached, forward the audit report to the contracting officer (or cognizant Federal agency official) identified in the Directory of Contract Administration Services Components (see </w:t>
      </w:r>
      <w:r>
        <w:rPr>
          <w:color w:val="0000FF"/>
        </w:rPr>
        <w:fldChar w:fldCharType="begin"/>
      </w:r>
      <w:r>
        <w:rPr>
          <w:color w:val="0000FF"/>
        </w:rPr>
        <w:instrText xml:space="preserve"> REF _Numd19e2490 \h </w:instrText>
      </w:r>
      <w:r>
        <w:fldChar w:fldCharType="separate"/>
      </w:r>
      <w:rPr>
        <w:color w:val="0000FF"/>
      </w:rPr>
      <w:r>
        <w:rPr>
          <w:u w:val="single"/>
        </w:rPr>
        <w:t>42.203</w:t>
      </w:r>
      <w:r>
        <w:rPr>
          <w:color w:val="0000FF"/>
        </w:rPr>
        <w:fldChar w:fldCharType="end"/>
      </w:r>
      <w:r>
        <w:t>), who will then resolve the disagreement; and</w:t>
      </w:r>
    </w:p>
    <w:p xmlns:tce="http://www.TCE.com">
      <w:pPr>
        <w:pStyle w:val="ListNumber3"/>
        <!--depth 3-->
        <w:numPr>
          <w:ilvl w:val="2"/>
          <w:numId w:val="193"/>
        </w:numPr>
      </w:pPr>
      <w:r>
        <w:t/>
      </w:r>
      <w:r>
        <w:t>(v)</w:t>
      </w:r>
      <w:r>
        <w:t xml:space="preserve"> Distribute resulting documents in accordance with </w:t>
      </w:r>
      <w:r>
        <w:rPr>
          <w:color w:val="0000FF"/>
        </w:rPr>
        <w:fldChar w:fldCharType="begin"/>
      </w:r>
      <w:r>
        <w:rPr>
          <w:color w:val="0000FF"/>
        </w:rPr>
        <w:instrText xml:space="preserve"> REF _Numd19e5700 \h </w:instrText>
      </w:r>
      <w:r>
        <w:fldChar w:fldCharType="separate"/>
      </w:r>
      <w:rPr>
        <w:color w:val="0000FF"/>
      </w:rPr>
      <w:r>
        <w:rPr>
          <w:u w:val="single"/>
        </w:rPr>
        <w:t>42.706</w:t>
      </w:r>
      <w:r>
        <w:rPr>
          <w:color w:val="0000FF"/>
        </w:rPr>
        <w:fldChar w:fldCharType="end"/>
      </w:r>
      <w:r>
        <w:t>.</w:t>
      </w:r>
      <w:bookmarkEnd w:id="280"/>
      <w:bookmarkEnd w:id="281"/>
      <w:bookmarkEnd w:id="278"/>
      <w:bookmarkEnd w:id="279"/>
      <w:bookmarkEnd w:id="272"/>
      <w:bookmarkEnd w:id="273"/>
    </w:p>
    <!--Topic unique_47-->
    <w:p xmlns:tce="http://www.TCE.com">
      <w:pPr>
        <w:pStyle w:val="Heading4"/>
      </w:pPr>
      <w:bookmarkStart w:id="282" w:name="_Numd19e5405"/>
      <w:bookmarkStart w:id="283" w:name="_Refd19e5405"/>
      <w:bookmarkStart w:id="284" w:name="_Tocd19e5405"/>
      <w:r>
        <w:t/>
      </w:r>
      <w:r>
        <w:t>42.705-3</w:t>
      </w:r>
      <w:r>
        <w:t xml:space="preserve"> Educational institutions.</w:t>
      </w:r>
      <w:bookmarkEnd w:id="283"/>
      <w:bookmarkEnd w:id="284"/>
      <w:bookmarkEnd w:id="282"/>
    </w:p>
    <w:p xmlns:tce="http://www.TCE.com">
      <w:pPr>
        <w:pStyle w:val="ListNumber"/>
        <!--depth 1-->
        <w:numPr>
          <w:ilvl w:val="0"/>
          <w:numId w:val="194"/>
        </w:numPr>
      </w:pPr>
      <w:bookmarkStart w:id="286" w:name="_Tocd19e5414"/>
      <w:bookmarkStart w:id="285" w:name="_Refd19e5414"/>
      <w:r>
        <w:t/>
      </w:r>
      <w:r>
        <w:t>(a)</w:t>
      </w:r>
      <w:r>
        <w:t xml:space="preserve"> General.</w:t>
      </w:r>
    </w:p>
    <w:p xmlns:tce="http://www.TCE.com">
      <w:pPr>
        <w:pStyle w:val="ListNumber2"/>
        <!--depth 2-->
        <w:numPr>
          <w:ilvl w:val="1"/>
          <w:numId w:val="195"/>
        </w:numPr>
      </w:pPr>
      <w:bookmarkStart w:id="288" w:name="_Tocd19e5422"/>
      <w:bookmarkStart w:id="287" w:name="_Refd19e5422"/>
      <w:r>
        <w:t/>
      </w:r>
      <w:r>
        <w:t>(1)</w:t>
      </w:r>
      <w:r>
        <w:t xml:space="preserve"> Postdetermined final indirect cost rates shall be used in the settlement of indirect costs for all cost-reimbursement contracts with educational institutions, unless predetermined final indirect cost rates are authorized and used (see paragraph (b) of this subsection).</w:t>
      </w:r>
    </w:p>
    <w:p xmlns:tce="http://www.TCE.com">
      <w:pPr>
        <w:pStyle w:val="ListNumber2"/>
        <!--depth 2-->
        <w:numPr>
          <w:ilvl w:val="1"/>
          <w:numId w:val="195"/>
        </w:numPr>
      </w:pPr>
      <w:r>
        <w:t/>
      </w:r>
      <w:r>
        <w:t>(2)</w:t>
      </w:r>
      <w:r>
        <w:t xml:space="preserve"> The OMB Uniform Guidance at </w:t>
      </w:r>
      <w:r>
        <w:t>2 CFR part 200</w:t>
      </w:r>
      <w:r>
        <w:t xml:space="preserve">, appendix III assigns each educational institution (defined as an institution of higher education in the OMB Uniform Guidance at </w:t>
      </w:r>
      <w:r>
        <w:t>2 CFR part 200</w:t>
      </w:r>
      <w:r>
        <w:t xml:space="preserve">, subpart A, and </w:t>
      </w:r>
      <w:hyperlink r:id="rIdHyperlink115">
        <w:r>
          <w:rPr>
            <w:rStyle w:val="Hyperlink"/>
          </w:rPr>
          <w:t>20 U.S.C. 1001</w:t>
        </w:r>
      </w:hyperlink>
      <w:r>
        <w:t xml:space="preserve">) to a single Government agency for the negotiation of indirect cost rates and provides that those rates shall be accepted by all Federal agencies. Cognizant Government agencies and educational institutions are listed in the Directory of Federal Contract Audit Offices (see </w:t>
      </w:r>
      <w:r>
        <w:rPr>
          <w:color w:val="0000FF"/>
        </w:rPr>
        <w:fldChar w:fldCharType="begin"/>
      </w:r>
      <w:r>
        <w:rPr>
          <w:color w:val="0000FF"/>
        </w:rPr>
        <w:instrText xml:space="preserve"> REF _Numd19e2128 \h </w:instrText>
      </w:r>
      <w:r>
        <w:fldChar w:fldCharType="separate"/>
      </w:r>
      <w:rPr>
        <w:color w:val="0000FF"/>
      </w:rPr>
      <w:r>
        <w:rPr>
          <w:u w:val="single"/>
        </w:rPr>
        <w:t>42.103</w:t>
      </w:r>
      <w:r>
        <w:rPr>
          <w:color w:val="0000FF"/>
        </w:rPr>
        <w:fldChar w:fldCharType="end"/>
      </w:r>
      <w:r>
        <w:t>).</w:t>
      </w:r>
    </w:p>
    <w:p xmlns:tce="http://www.TCE.com">
      <w:pPr>
        <w:pStyle w:val="ListNumber2"/>
        <!--depth 2-->
        <w:numPr>
          <w:ilvl w:val="1"/>
          <w:numId w:val="195"/>
        </w:numPr>
      </w:pPr>
      <w:r>
        <w:t/>
      </w:r>
      <w:r>
        <w:t>(3)</w:t>
      </w:r>
      <w:r>
        <w:t xml:space="preserve"> The cognizant agency for indirect costs shall establish the billing rates and final indirect cost rates at the educational institution (defined as an institution of higher education in </w:t>
      </w:r>
      <w:r>
        <w:t>2 CFR 200</w:t>
      </w:r>
      <w:r>
        <w:t xml:space="preserve">, subpart A, and </w:t>
      </w:r>
      <w:hyperlink r:id="rIdHyperlink116">
        <w:r>
          <w:rPr>
            <w:rStyle w:val="Hyperlink"/>
          </w:rPr>
          <w:t>20 U.S.C. 1001</w:t>
        </w:r>
      </w:hyperlink>
      <w:r>
        <w:t xml:space="preserve">) consistent with the requirements of this subpart, </w:t>
      </w:r>
      <w:r>
        <w:rPr>
          <w:u w:val="single"/>
        </w:rPr>
        <w:t>subpart  31.3</w:t>
      </w:r>
      <w:r>
        <w:t xml:space="preserve">, and the OMB Uniform Guidance at </w:t>
      </w:r>
      <w:r>
        <w:t>2 CFR part 200</w:t>
      </w:r>
      <w:r>
        <w:t xml:space="preserve">, subpart E and appendix III. The agency shall follow the procedures outlined in </w:t>
      </w:r>
      <w:r>
        <w:rPr>
          <w:color w:val="0000FF"/>
        </w:rPr>
        <w:fldChar w:fldCharType="begin"/>
      </w:r>
      <w:r>
        <w:rPr>
          <w:color w:val="0000FF"/>
        </w:rPr>
        <w:instrText xml:space="preserve"> REF _Numd19e4944 \h </w:instrText>
      </w:r>
      <w:r>
        <w:fldChar w:fldCharType="separate"/>
      </w:r>
      <w:rPr>
        <w:color w:val="0000FF"/>
      </w:rPr>
      <w:r>
        <w:rPr>
          <w:u w:val="single"/>
        </w:rPr>
        <w:t>42.705-1</w:t>
      </w:r>
      <w:r>
        <w:rPr>
          <w:color w:val="0000FF"/>
        </w:rPr>
        <w:fldChar w:fldCharType="end"/>
      </w:r>
      <w:r>
        <w:t>(b).</w:t>
      </w:r>
    </w:p>
    <w:p xmlns:tce="http://www.TCE.com">
      <w:pPr>
        <w:pStyle w:val="ListNumber2"/>
        <!--depth 2-->
        <w:numPr>
          <w:ilvl w:val="1"/>
          <w:numId w:val="195"/>
        </w:numPr>
      </w:pPr>
      <w:r>
        <w:t/>
      </w:r>
      <w:r>
        <w:t>(4)</w:t>
      </w:r>
      <w:r>
        <w:t xml:space="preserve"> If the cognizant agency is unable to reach agreement with an institution, the appeals system of the cognizant agency shall be followed for resolution of the dispute.</w:t>
      </w:r>
      <w:bookmarkEnd w:id="287"/>
      <w:bookmarkEnd w:id="288"/>
    </w:p>
    <w:p xmlns:tce="http://www.TCE.com">
      <w:pPr>
        <w:pStyle w:val="ListNumber"/>
        <!--depth 1-->
        <w:numPr>
          <w:ilvl w:val="0"/>
          <w:numId w:val="194"/>
        </w:numPr>
      </w:pPr>
      <w:r>
        <w:t/>
      </w:r>
      <w:r>
        <w:t>(b)</w:t>
      </w:r>
      <w:r>
        <w:t xml:space="preserve"> Predetermined final indirect cost rates.</w:t>
      </w:r>
    </w:p>
    <w:p xmlns:tce="http://www.TCE.com">
      <w:pPr>
        <w:pStyle w:val="ListNumber2"/>
        <!--depth 2-->
        <w:numPr>
          <w:ilvl w:val="1"/>
          <w:numId w:val="196"/>
        </w:numPr>
      </w:pPr>
      <w:bookmarkStart w:id="290" w:name="_Tocd19e5492"/>
      <w:bookmarkStart w:id="289" w:name="_Refd19e5492"/>
      <w:r>
        <w:t/>
      </w:r>
      <w:r>
        <w:t>(1)</w:t>
      </w:r>
      <w:r>
        <w:t xml:space="preserve"> Under cost-reimbursement research and development contracts with universities, colleges, or other educational institutions (</w:t>
      </w:r>
      <w:hyperlink r:id="rIdHyperlink117">
        <w:r>
          <w:rPr>
            <w:rStyle w:val="Hyperlink"/>
          </w:rPr>
          <w:t>41 U.S.C. 4708</w:t>
        </w:r>
      </w:hyperlink>
      <w:r>
        <w:t>), payment for reimbursable indirect costs may be made on the basis of predetermined final indirect cost rates. The cognizant agency is not required to establish predetermined rates, but if they are established, their use must be extended to all the institution’s Government contracts.</w:t>
      </w:r>
    </w:p>
    <w:p xmlns:tce="http://www.TCE.com">
      <w:pPr>
        <w:pStyle w:val="ListNumber2"/>
        <!--depth 2-->
        <w:numPr>
          <w:ilvl w:val="1"/>
          <w:numId w:val="196"/>
        </w:numPr>
      </w:pPr>
      <w:r>
        <w:t/>
      </w:r>
      <w:r>
        <w:t>(2)</w:t>
      </w:r>
      <w:r>
        <w:t xml:space="preserve"> In deciding whether the use of predetermined rates would be appropriate for the educational institution concerned, the agency should consider both the stability of the institution’s indirect costs and bases over a period of years and any anticipated changes in the amount of the direct and indirect costs.</w:t>
      </w:r>
    </w:p>
    <w:p xmlns:tce="http://www.TCE.com">
      <w:pPr>
        <w:pStyle w:val="ListNumber2"/>
        <!--depth 2-->
        <w:numPr>
          <w:ilvl w:val="1"/>
          <w:numId w:val="196"/>
        </w:numPr>
      </w:pPr>
      <w:r>
        <w:t/>
      </w:r>
      <w:r>
        <w:t>(3)</w:t>
      </w:r>
      <w:r>
        <w:t xml:space="preserve"> Unless their use is approved at a level in the agency (see paragraph (a)(2) of this subsection) higher than the contracting officer, predetermined rates shall not be used when-</w:t>
      </w:r>
    </w:p>
    <w:p xmlns:tce="http://www.TCE.com">
      <w:pPr>
        <w:pStyle w:val="ListNumber3"/>
        <!--depth 3-->
        <w:numPr>
          <w:ilvl w:val="2"/>
          <w:numId w:val="197"/>
        </w:numPr>
      </w:pPr>
      <w:bookmarkStart w:id="292" w:name="_Tocd19e5518"/>
      <w:bookmarkStart w:id="291" w:name="_Refd19e5518"/>
      <w:r>
        <w:t/>
      </w:r>
      <w:r>
        <w:t>(i)</w:t>
      </w:r>
      <w:r>
        <w:t xml:space="preserve"> There has been no recent audit of the indirect costs;</w:t>
      </w:r>
    </w:p>
    <w:p xmlns:tce="http://www.TCE.com">
      <w:pPr>
        <w:pStyle w:val="ListNumber3"/>
        <!--depth 3-->
        <w:numPr>
          <w:ilvl w:val="2"/>
          <w:numId w:val="197"/>
        </w:numPr>
      </w:pPr>
      <w:r>
        <w:t/>
      </w:r>
      <w:r>
        <w:t>(ii)</w:t>
      </w:r>
      <w:r>
        <w:t xml:space="preserve"> There have been frequent or wide fluctuations in the indirect cost rates and the bases over a period of years; or</w:t>
      </w:r>
    </w:p>
    <w:p xmlns:tce="http://www.TCE.com">
      <w:pPr>
        <w:pStyle w:val="ListNumber3"/>
        <!--depth 3-->
        <w:numPr>
          <w:ilvl w:val="2"/>
          <w:numId w:val="197"/>
        </w:numPr>
      </w:pPr>
      <w:r>
        <w:t/>
      </w:r>
      <w:r>
        <w:t>(iii)</w:t>
      </w:r>
      <w:r>
        <w:t xml:space="preserve"> The estimated reimbursable costs for any individual contract are expected to exceed $1 million annually.</w:t>
      </w:r>
      <w:bookmarkEnd w:id="291"/>
      <w:bookmarkEnd w:id="292"/>
    </w:p>
    <w:p xmlns:tce="http://www.TCE.com">
      <w:pPr>
        <w:pStyle w:val="ListNumber2"/>
        <!--depth 2-->
        <w:numPr>
          <w:ilvl w:val="1"/>
          <w:numId w:val="196"/>
        </w:numPr>
      </w:pPr>
      <w:r>
        <w:t/>
      </w:r>
      <w:r>
        <w:t>(4)</w:t>
      </w:r>
      <w:r>
        <w:t/>
      </w:r>
    </w:p>
    <w:p xmlns:tce="http://www.TCE.com">
      <w:pPr>
        <w:pStyle w:val="ListNumber3"/>
        <!--depth 3-->
        <w:numPr>
          <w:ilvl w:val="2"/>
          <w:numId w:val="198"/>
        </w:numPr>
      </w:pPr>
      <w:bookmarkStart w:id="294" w:name="_Tocd19e5548"/>
      <w:bookmarkStart w:id="293" w:name="_Refd19e5548"/>
      <w:r>
        <w:t/>
      </w:r>
      <w:r>
        <w:t>(i)</w:t>
      </w:r>
      <w:r>
        <w:t xml:space="preserve"> If predetermined rates are to be used and no rates have been previously established for the institution’s current fiscal year, the agency shall obtain from the institution a proposal for predetermined rates.</w:t>
      </w:r>
    </w:p>
    <w:p xmlns:tce="http://www.TCE.com">
      <w:pPr>
        <w:pStyle w:val="ListNumber3"/>
        <!--depth 3-->
        <w:numPr>
          <w:ilvl w:val="2"/>
          <w:numId w:val="198"/>
        </w:numPr>
      </w:pPr>
      <w:r>
        <w:t/>
      </w:r>
      <w:r>
        <w:t>(ii)</w:t>
      </w:r>
      <w:r>
        <w:t xml:space="preserve"> If the proposal is found to be generally acceptable, the agency shall negotiate the predetermined rates with the institution. The rates should be based on an audit of the institution’s costs for the year immediately preceding the year in which the rates are being negotiated. If this is not possible, an earlier audit may be used, but appropriate steps should be taken to identify and evaluate significant variations in costs incurred or in bases used that may have a bearing on the reasonableness of the proposed rates. However, in the case of smaller contracts (</w:t>
      </w:r>
      <w:r>
        <w:rPr>
          <w:i/>
        </w:rPr>
        <w:t>i.e.,</w:t>
      </w:r>
      <w:r>
        <w:t xml:space="preserve"> contracts that do not exceed the simplified acquisition threshold), an audit made at an earlier date is acceptable if-</w:t>
      </w:r>
    </w:p>
    <w:p xmlns:tce="http://www.TCE.com">
      <w:pPr>
        <w:pStyle w:val="ListNumber4"/>
        <!--depth 4-->
        <w:numPr>
          <w:ilvl w:val="3"/>
          <w:numId w:val="199"/>
        </w:numPr>
      </w:pPr>
      <w:bookmarkStart w:id="296" w:name="_Tocd19e5566"/>
      <w:bookmarkStart w:id="295" w:name="_Refd19e5566"/>
      <w:r>
        <w:t/>
      </w:r>
      <w:r>
        <w:t>(A)</w:t>
      </w:r>
      <w:r>
        <w:t xml:space="preserve"> There have been no significant changes in the contractor’s organization; and</w:t>
      </w:r>
    </w:p>
    <w:p xmlns:tce="http://www.TCE.com">
      <w:pPr>
        <w:pStyle w:val="ListNumber4"/>
        <!--depth 4-->
        <w:numPr>
          <w:ilvl w:val="3"/>
          <w:numId w:val="199"/>
        </w:numPr>
      </w:pPr>
      <w:r>
        <w:t/>
      </w:r>
      <w:r>
        <w:t>(B)</w:t>
      </w:r>
      <w:r>
        <w:t xml:space="preserve"> It is reasonably apparent that another audit would have little effect on the rates finally agreed upon and the potential for overpayment of indirect cost is relatively insignificant.</w:t>
      </w:r>
      <w:bookmarkEnd w:id="295"/>
      <w:bookmarkEnd w:id="296"/>
      <w:bookmarkEnd w:id="293"/>
      <w:bookmarkEnd w:id="294"/>
    </w:p>
    <w:p xmlns:tce="http://www.TCE.com">
      <w:pPr>
        <w:pStyle w:val="ListNumber2"/>
        <!--depth 2-->
        <w:numPr>
          <w:ilvl w:val="1"/>
          <w:numId w:val="196"/>
        </w:numPr>
      </w:pPr>
      <w:r>
        <w:t/>
      </w:r>
      <w:r>
        <w:t>(5)</w:t>
      </w:r>
      <w:r>
        <w:t xml:space="preserve"> If predetermined rates are used-</w:t>
      </w:r>
    </w:p>
    <w:p xmlns:tce="http://www.TCE.com">
      <w:pPr>
        <w:pStyle w:val="ListNumber3"/>
        <!--depth 3-->
        <w:numPr>
          <w:ilvl w:val="2"/>
          <w:numId w:val="200"/>
        </w:numPr>
      </w:pPr>
      <w:bookmarkStart w:id="298" w:name="_Tocd19e5590"/>
      <w:bookmarkStart w:id="297" w:name="_Refd19e5590"/>
      <w:r>
        <w:t/>
      </w:r>
      <w:r>
        <w:t>(i)</w:t>
      </w:r>
      <w:r>
        <w:t xml:space="preserve"> The contracting officer shall include the negotiated rates and bases in the contract Schedule; and</w:t>
      </w:r>
    </w:p>
    <w:p xmlns:tce="http://www.TCE.com">
      <w:pPr>
        <w:pStyle w:val="ListNumber3"/>
        <!--depth 3-->
        <w:numPr>
          <w:ilvl w:val="2"/>
          <w:numId w:val="200"/>
        </w:numPr>
      </w:pPr>
      <w:r>
        <w:t/>
      </w:r>
      <w:r>
        <w:t>(ii)</w:t>
      </w:r>
      <w:r>
        <w:t xml:space="preserve"> See </w:t>
      </w:r>
      <w:r>
        <w:rPr>
          <w:u w:val="single"/>
        </w:rPr>
        <w:t>16.307</w:t>
      </w:r>
      <w:r>
        <w:t xml:space="preserve">(g), which prescribes the clause at </w:t>
      </w:r>
      <w:r>
        <w:rPr>
          <w:u w:val="single"/>
        </w:rPr>
        <w:t>52.216-15</w:t>
      </w:r>
      <w:r>
        <w:t>, Predetermined Indirect Cost Rates.</w:t>
      </w:r>
      <w:bookmarkEnd w:id="297"/>
      <w:bookmarkEnd w:id="298"/>
    </w:p>
    <w:p xmlns:tce="http://www.TCE.com">
      <w:pPr>
        <w:pStyle w:val="ListNumber2"/>
        <!--depth 2-->
        <w:numPr>
          <w:ilvl w:val="1"/>
          <w:numId w:val="196"/>
        </w:numPr>
      </w:pPr>
      <w:r>
        <w:t/>
      </w:r>
      <w:r>
        <w:t>(6)</w:t>
      </w:r>
      <w:r>
        <w:t xml:space="preserve"> Predetermined indirect cost rates shall be applicable for a period of not more than fouryears. The agency shall obtain the contractor’s proposal for new predetermined rates sufficiently in advance so that the new rates, based on current data, may be promptly negotiated near the beginning of the new fiscal year or other period agreed to by the parties (see paragraphs (b) and (d) of the clause at </w:t>
      </w:r>
      <w:r>
        <w:rPr>
          <w:u w:val="single"/>
        </w:rPr>
        <w:t>52.216-15</w:t>
      </w:r>
      <w:r>
        <w:t>, Predetermined Indirect Cost Rates).</w:t>
      </w:r>
    </w:p>
    <w:p xmlns:tce="http://www.TCE.com">
      <w:pPr>
        <w:pStyle w:val="ListNumber2"/>
        <!--depth 2-->
        <w:numPr>
          <w:ilvl w:val="1"/>
          <w:numId w:val="196"/>
        </w:numPr>
      </w:pPr>
      <w:r>
        <w:t/>
      </w:r>
      <w:r>
        <w:t>(7)</w:t>
      </w:r>
      <w:r>
        <w:t xml:space="preserve"> Contracting officers shall use billing rates established by the agency to reimburse the contractor for work performed during a period not covered by predetermined rates.</w:t>
      </w:r>
    </w:p>
    <w:p xmlns:tce="http://www.TCE.com">
      <w:pPr>
        <w:pStyle w:val="ListNumber2"/>
        <!--depth 2-->
        <w:numPr>
          <w:ilvl w:val="1"/>
          <w:numId w:val="196"/>
        </w:numPr>
      </w:pPr>
      <w:r>
        <w:t/>
      </w:r>
      <w:r>
        <w:t>(8)</w:t>
      </w:r>
      <w:r>
        <w:t xml:space="preserve"> The OMB Uniform Guidance at </w:t>
      </w:r>
      <w:r>
        <w:t>2 CFR part 200</w:t>
      </w:r>
      <w:r>
        <w:t>, subpart E and appendix III, provides additional guidance on how long predetermined rates may be used.</w:t>
      </w:r>
      <w:bookmarkEnd w:id="289"/>
      <w:bookmarkEnd w:id="290"/>
      <w:bookmarkEnd w:id="285"/>
      <w:bookmarkEnd w:id="286"/>
    </w:p>
    <!--Topic unique_48-->
    <w:p xmlns:tce="http://www.TCE.com">
      <w:pPr>
        <w:pStyle w:val="Heading4"/>
      </w:pPr>
      <w:bookmarkStart w:id="299" w:name="_Numd19e5653"/>
      <w:bookmarkStart w:id="300" w:name="_Refd19e5653"/>
      <w:bookmarkStart w:id="301" w:name="_Tocd19e5653"/>
      <w:r>
        <w:t/>
      </w:r>
      <w:r>
        <w:t>42.705-4</w:t>
      </w:r>
      <w:r>
        <w:t xml:space="preserve"> State and local governments.</w:t>
      </w:r>
      <w:bookmarkEnd w:id="300"/>
      <w:bookmarkEnd w:id="301"/>
      <w:bookmarkEnd w:id="299"/>
    </w:p>
    <w:p xmlns:tce="http://www.TCE.com">
      <w:pPr>
        <w:pStyle w:val="BodyText"/>
      </w:pPr>
      <w:r>
        <w:t xml:space="preserve">The OMB Uniform Guidance at </w:t>
      </w:r>
      <w:r>
        <w:t>2 CFR part 200</w:t>
      </w:r>
      <w:r>
        <w:t xml:space="preserve">, subpart E and appendix V, concerning cost principles for state and local governments (see </w:t>
      </w:r>
      <w:r>
        <w:rPr>
          <w:u w:val="single"/>
        </w:rPr>
        <w:t>subpart  31.6</w:t>
      </w:r>
      <w:r>
        <w:t>) establishes the cognizant agency concept and the procedures for determining a cognizant agency for approving State and local government indirect costs associated with federally-funded programs and activities. The indirect cost rates negotiated and approved by the cognizant agency for indirect costs will be used by all Federal agencies that also award contracts to these same State and local governments.</w:t>
      </w:r>
    </w:p>
    <!--Topic unique_49-->
    <w:p xmlns:tce="http://www.TCE.com">
      <w:pPr>
        <w:pStyle w:val="Heading4"/>
      </w:pPr>
      <w:bookmarkStart w:id="302" w:name="_Numd19e5678"/>
      <w:bookmarkStart w:id="303" w:name="_Refd19e5678"/>
      <w:bookmarkStart w:id="304" w:name="_Tocd19e5678"/>
      <w:r>
        <w:t/>
      </w:r>
      <w:r>
        <w:t>42.705-5</w:t>
      </w:r>
      <w:r>
        <w:t xml:space="preserve"> Nonprofit organizations other than educational and state and local governments.</w:t>
      </w:r>
      <w:bookmarkEnd w:id="303"/>
      <w:bookmarkEnd w:id="304"/>
      <w:bookmarkEnd w:id="302"/>
    </w:p>
    <w:p xmlns:tce="http://www.TCE.com">
      <w:pPr>
        <w:pStyle w:val="BodyText"/>
      </w:pPr>
      <w:r>
        <w:t xml:space="preserve">(See the OMB Uniform Guidance at </w:t>
      </w:r>
      <w:r>
        <w:t>2 CFR part 200</w:t>
      </w:r>
      <w:r>
        <w:t>, subpart E and appendix IV; but see appendix VIII for nonprofit organizations exempt from subpart E.)</w:t>
      </w:r>
    </w:p>
    <!--Topic unique_50-->
    <w:p xmlns:tce="http://www.TCE.com">
      <w:pPr>
        <w:pStyle w:val="Heading3"/>
      </w:pPr>
      <w:bookmarkStart w:id="305" w:name="_Numd19e5700"/>
      <w:bookmarkStart w:id="306" w:name="_Refd19e5700"/>
      <w:bookmarkStart w:id="307" w:name="_Tocd19e5700"/>
      <w:r>
        <w:t/>
      </w:r>
      <w:r>
        <w:t>42.706</w:t>
      </w:r>
      <w:r>
        <w:t xml:space="preserve"> Distribution of documents.</w:t>
      </w:r>
      <w:bookmarkEnd w:id="306"/>
      <w:bookmarkEnd w:id="307"/>
      <w:bookmarkEnd w:id="305"/>
    </w:p>
    <w:p xmlns:tce="http://www.TCE.com">
      <w:pPr>
        <w:pStyle w:val="ListNumber"/>
        <!--depth 1-->
        <w:numPr>
          <w:ilvl w:val="0"/>
          <w:numId w:val="201"/>
        </w:numPr>
      </w:pPr>
      <w:bookmarkStart w:id="309" w:name="_Tocd19e5709"/>
      <w:bookmarkStart w:id="308" w:name="_Refd19e5709"/>
      <w:r>
        <w:t/>
      </w:r>
      <w:r>
        <w:t>(a)</w:t>
      </w:r>
      <w:r>
        <w:t xml:space="preserve"> The contracting officer or auditor shall promptly distribute executed copies of the indirect cost rate agreement to the contractor and to each affected contracting agency and shall provide copies of the agreement for the contract files, in accordance with the guidance for contract modifications in </w:t>
      </w:r>
      <w:r>
        <w:rPr>
          <w:u w:val="single"/>
        </w:rPr>
        <w:t>subpart  4.2</w:t>
      </w:r>
      <w:r>
        <w:t>, Contract Distribution.</w:t>
      </w:r>
    </w:p>
    <w:p xmlns:tce="http://www.TCE.com">
      <w:pPr>
        <w:pStyle w:val="ListNumber"/>
        <!--depth 1-->
        <w:numPr>
          <w:ilvl w:val="0"/>
          <w:numId w:val="201"/>
        </w:numPr>
      </w:pPr>
      <w:r>
        <w:t/>
      </w:r>
      <w:r>
        <w:t>(b)</w:t>
      </w:r>
      <w:r>
        <w:t xml:space="preserve"> Copies of the negotiation memorandum prepared under contracting officer determination or audit report prepared under auditor determination shall be furnished, as appropriate, to the contracting offices and Government audit offices.</w:t>
      </w:r>
      <w:bookmarkEnd w:id="308"/>
      <w:bookmarkEnd w:id="309"/>
    </w:p>
    <!--Topic unique_51-->
    <w:p xmlns:tce="http://www.TCE.com">
      <w:pPr>
        <w:pStyle w:val="Heading3"/>
      </w:pPr>
      <w:bookmarkStart w:id="310" w:name="_Numd19e5737"/>
      <w:bookmarkStart w:id="311" w:name="_Refd19e5737"/>
      <w:bookmarkStart w:id="312" w:name="_Tocd19e5737"/>
      <w:r>
        <w:t/>
      </w:r>
      <w:r>
        <w:t>42.707</w:t>
      </w:r>
      <w:r>
        <w:t xml:space="preserve"> Cost-sharing rates and limitations on indirect cost rates.</w:t>
      </w:r>
      <w:bookmarkEnd w:id="311"/>
      <w:bookmarkEnd w:id="312"/>
      <w:bookmarkEnd w:id="310"/>
    </w:p>
    <w:p xmlns:tce="http://www.TCE.com">
      <w:pPr>
        <w:pStyle w:val="ListNumber"/>
        <!--depth 1-->
        <w:numPr>
          <w:ilvl w:val="0"/>
          <w:numId w:val="202"/>
        </w:numPr>
      </w:pPr>
      <w:bookmarkStart w:id="314" w:name="_Tocd19e5746"/>
      <w:bookmarkStart w:id="313" w:name="_Refd19e5746"/>
      <w:r>
        <w:t/>
      </w:r>
      <w:r>
        <w:t>(a)</w:t>
      </w:r>
      <w:r>
        <w:t xml:space="preserve"> Cost-sharing arrangements, when authorized, may call for the contractor to participate in the costs of the contract by accepting indirect cost rates lower than the anticipated actual rates. In such cases, a negotiated indirect cost rate ceiling may be incorporated into the contract for prospective application. For cost sharing under research and development contracts, see </w:t>
      </w:r>
      <w:r>
        <w:rPr>
          <w:u w:val="single"/>
        </w:rPr>
        <w:t>35.003</w:t>
      </w:r>
      <w:r>
        <w:t>(b).</w:t>
      </w:r>
    </w:p>
    <w:p xmlns:tce="http://www.TCE.com">
      <w:pPr>
        <w:pStyle w:val="ListNumber"/>
        <!--depth 1-->
        <w:numPr>
          <w:ilvl w:val="0"/>
          <w:numId w:val="202"/>
        </w:numPr>
      </w:pPr>
      <w:r>
        <w:t/>
      </w:r>
      <w:r>
        <w:t>(b)</w:t>
      </w:r>
      <w:r>
        <w:t/>
      </w:r>
    </w:p>
    <w:p xmlns:tce="http://www.TCE.com">
      <w:pPr>
        <w:pStyle w:val="ListNumber2"/>
        <!--depth 2-->
        <w:numPr>
          <w:ilvl w:val="1"/>
          <w:numId w:val="203"/>
        </w:numPr>
      </w:pPr>
      <w:bookmarkStart w:id="316" w:name="_Tocd19e5765"/>
      <w:bookmarkStart w:id="315" w:name="_Refd19e5765"/>
      <w:r>
        <w:t/>
      </w:r>
      <w:r>
        <w:t>(1)</w:t>
      </w:r>
      <w:r>
        <w:t xml:space="preserve"> Other situations may make it prudent to provide a final indirect cost rate ceiling in a contract. Examples of such circumstances are when the proposed contractor-</w:t>
      </w:r>
    </w:p>
    <w:p xmlns:tce="http://www.TCE.com">
      <w:pPr>
        <w:pStyle w:val="ListNumber3"/>
        <!--depth 3-->
        <w:numPr>
          <w:ilvl w:val="2"/>
          <w:numId w:val="204"/>
        </w:numPr>
      </w:pPr>
      <w:bookmarkStart w:id="318" w:name="_Tocd19e5773"/>
      <w:bookmarkStart w:id="317" w:name="_Refd19e5773"/>
      <w:r>
        <w:t/>
      </w:r>
      <w:r>
        <w:t>(i)</w:t>
      </w:r>
      <w:r>
        <w:t xml:space="preserve"> Is a new or recently reorganized company, and there is no past or recent record of incurred indirect costs;</w:t>
      </w:r>
    </w:p>
    <w:p xmlns:tce="http://www.TCE.com">
      <w:pPr>
        <w:pStyle w:val="ListNumber3"/>
        <!--depth 3-->
        <w:numPr>
          <w:ilvl w:val="2"/>
          <w:numId w:val="204"/>
        </w:numPr>
      </w:pPr>
      <w:r>
        <w:t/>
      </w:r>
      <w:r>
        <w:t>(ii)</w:t>
      </w:r>
      <w:r>
        <w:t xml:space="preserve"> Has a recent record of a rapidly increasing indirect cost rate due to a declining volume of sales without a commensurate decline in indirect expenses; or</w:t>
      </w:r>
    </w:p>
    <w:p xmlns:tce="http://www.TCE.com">
      <w:pPr>
        <w:pStyle w:val="ListNumber3"/>
        <!--depth 3-->
        <w:numPr>
          <w:ilvl w:val="2"/>
          <w:numId w:val="204"/>
        </w:numPr>
      </w:pPr>
      <w:r>
        <w:t/>
      </w:r>
      <w:r>
        <w:t>(iii)</w:t>
      </w:r>
      <w:r>
        <w:t xml:space="preserve"> Seeks to enhance its competitive position in a particular circumstance by basing its proposal on indirect cost rates lower than those that may reasonably be expected to occur during contract performance, thereby causing a cost overrun.</w:t>
      </w:r>
      <w:bookmarkEnd w:id="317"/>
      <w:bookmarkEnd w:id="318"/>
    </w:p>
    <w:p xmlns:tce="http://www.TCE.com">
      <w:pPr>
        <w:pStyle w:val="ListNumber2"/>
        <!--depth 2-->
        <w:numPr>
          <w:ilvl w:val="1"/>
          <w:numId w:val="203"/>
        </w:numPr>
      </w:pPr>
      <w:r>
        <w:t/>
      </w:r>
      <w:r>
        <w:t>(2)</w:t>
      </w:r>
      <w:r>
        <w:t xml:space="preserve"> In such cases, an equitable ceiling covering the final indirect cost rates may be negotiated and specified in the contract.</w:t>
      </w:r>
      <w:bookmarkEnd w:id="315"/>
      <w:bookmarkEnd w:id="316"/>
    </w:p>
    <w:p xmlns:tce="http://www.TCE.com">
      <w:pPr>
        <w:pStyle w:val="ListNumber"/>
        <!--depth 1-->
        <w:numPr>
          <w:ilvl w:val="0"/>
          <w:numId w:val="202"/>
        </w:numPr>
      </w:pPr>
      <w:r>
        <w:t/>
      </w:r>
      <w:r>
        <w:t>(c)</w:t>
      </w:r>
      <w:r>
        <w:t xml:space="preserve"> When ceiling provisions are utilized, the contract shall also provide that-</w:t>
      </w:r>
    </w:p>
    <w:p xmlns:tce="http://www.TCE.com">
      <w:pPr>
        <w:pStyle w:val="ListNumber2"/>
        <!--depth 2-->
        <w:numPr>
          <w:ilvl w:val="1"/>
          <w:numId w:val="205"/>
        </w:numPr>
      </w:pPr>
      <w:bookmarkStart w:id="320" w:name="_Tocd19e5811"/>
      <w:bookmarkStart w:id="319" w:name="_Refd19e5811"/>
      <w:r>
        <w:t/>
      </w:r>
      <w:r>
        <w:t>(1)</w:t>
      </w:r>
      <w:r>
        <w:t xml:space="preserve"> The Government will not be obligated to pay any additional amount should the final indirect cost rates exceed the negotiated ceiling rates, and</w:t>
      </w:r>
    </w:p>
    <w:p xmlns:tce="http://www.TCE.com">
      <w:pPr>
        <w:pStyle w:val="ListNumber2"/>
        <!--depth 2-->
        <w:numPr>
          <w:ilvl w:val="1"/>
          <w:numId w:val="205"/>
        </w:numPr>
      </w:pPr>
      <w:r>
        <w:t/>
      </w:r>
      <w:r>
        <w:t>(2)</w:t>
      </w:r>
      <w:r>
        <w:t xml:space="preserve"> In the event the final indirect cost rates are less than the negotiated ceiling rates, the negotiated rates will be reduced to conform with the lower rates.</w:t>
      </w:r>
      <w:bookmarkEnd w:id="319"/>
      <w:bookmarkEnd w:id="320"/>
      <w:bookmarkEnd w:id="313"/>
      <w:bookmarkEnd w:id="314"/>
    </w:p>
    <!--Topic unique_52-->
    <w:p xmlns:tce="http://www.TCE.com">
      <w:pPr>
        <w:pStyle w:val="Heading3"/>
      </w:pPr>
      <w:bookmarkStart w:id="321" w:name="_Numd19e5835"/>
      <w:bookmarkStart w:id="322" w:name="_Refd19e5835"/>
      <w:bookmarkStart w:id="323" w:name="_Tocd19e5835"/>
      <w:r>
        <w:t/>
      </w:r>
      <w:r>
        <w:t>42.708</w:t>
      </w:r>
      <w:r>
        <w:t xml:space="preserve"> Quick-closeout procedure.</w:t>
      </w:r>
      <w:bookmarkEnd w:id="322"/>
      <w:bookmarkEnd w:id="323"/>
      <w:bookmarkEnd w:id="321"/>
    </w:p>
    <w:p xmlns:tce="http://www.TCE.com">
      <w:pPr>
        <w:pStyle w:val="ListNumber"/>
        <!--depth 1-->
        <w:numPr>
          <w:ilvl w:val="0"/>
          <w:numId w:val="206"/>
        </w:numPr>
      </w:pPr>
      <w:bookmarkStart w:id="325" w:name="_Tocd19e5844"/>
      <w:bookmarkStart w:id="324" w:name="_Refd19e5844"/>
      <w:r>
        <w:t/>
      </w:r>
      <w:r>
        <w:t>(a)</w:t>
      </w:r>
      <w:r>
        <w:t xml:space="preserve"> The contracting officer responsible for contract closeout shall negotiate the settlement of direct and indirect costs for a specific contract, task order, or delivery order to be closed, in advance of the determination of final direct costs and indirect rates set forth in </w:t>
      </w:r>
      <w:r>
        <w:rPr>
          <w:color w:val="0000FF"/>
        </w:rPr>
        <w:fldChar w:fldCharType="begin"/>
      </w:r>
      <w:r>
        <w:rPr>
          <w:color w:val="0000FF"/>
        </w:rPr>
        <w:instrText xml:space="preserve"> REF _Numd19e4809 \h </w:instrText>
      </w:r>
      <w:r>
        <w:fldChar w:fldCharType="separate"/>
      </w:r>
      <w:rPr>
        <w:color w:val="0000FF"/>
      </w:rPr>
      <w:r>
        <w:rPr>
          <w:u w:val="single"/>
        </w:rPr>
        <w:t>42.705</w:t>
      </w:r>
      <w:r>
        <w:rPr>
          <w:color w:val="0000FF"/>
        </w:rPr>
        <w:fldChar w:fldCharType="end"/>
      </w:r>
      <w:r>
        <w:t>, if-</w:t>
      </w:r>
    </w:p>
    <w:p xmlns:tce="http://www.TCE.com">
      <w:pPr>
        <w:pStyle w:val="ListNumber2"/>
        <!--depth 2-->
        <w:numPr>
          <w:ilvl w:val="1"/>
          <w:numId w:val="207"/>
        </w:numPr>
      </w:pPr>
      <w:bookmarkStart w:id="327" w:name="_Tocd19e5856"/>
      <w:bookmarkStart w:id="326" w:name="_Refd19e5856"/>
      <w:r>
        <w:t/>
      </w:r>
      <w:r>
        <w:t>(1)</w:t>
      </w:r>
      <w:r>
        <w:t xml:space="preserve"> The contract, task order, or delivery order is physically complete;</w:t>
      </w:r>
    </w:p>
    <w:p xmlns:tce="http://www.TCE.com">
      <w:pPr>
        <w:pStyle w:val="ListNumber2"/>
        <!--depth 2-->
        <w:numPr>
          <w:ilvl w:val="1"/>
          <w:numId w:val="207"/>
        </w:numPr>
      </w:pPr>
      <w:r>
        <w:t/>
      </w:r>
      <w:r>
        <w:t>(2)</w:t>
      </w:r>
      <w:r>
        <w:t xml:space="preserve"> The amount of unsettled direct costs and indirect costs to be allocated to the contract, task order, or delivery order is relatively insignificant. Cost amounts will be considered relatively insignificant when the total unsettled direct costs and indirect costs to be allocated to any one contract, task order, or delivery order does not exceed the lesser of-</w:t>
      </w:r>
    </w:p>
    <w:p xmlns:tce="http://www.TCE.com">
      <w:pPr>
        <w:pStyle w:val="ListNumber3"/>
        <!--depth 3-->
        <w:numPr>
          <w:ilvl w:val="2"/>
          <w:numId w:val="208"/>
        </w:numPr>
      </w:pPr>
      <w:bookmarkStart w:id="329" w:name="_Tocd19e5871"/>
      <w:bookmarkStart w:id="328" w:name="_Refd19e5871"/>
      <w:r>
        <w:t/>
      </w:r>
      <w:r>
        <w:t>(i)</w:t>
      </w:r>
      <w:r>
        <w:t xml:space="preserve"> $1,000,000; or</w:t>
      </w:r>
    </w:p>
    <w:p xmlns:tce="http://www.TCE.com">
      <w:pPr>
        <w:pStyle w:val="ListNumber3"/>
        <!--depth 3-->
        <w:numPr>
          <w:ilvl w:val="2"/>
          <w:numId w:val="208"/>
        </w:numPr>
      </w:pPr>
      <w:r>
        <w:t/>
      </w:r>
      <w:r>
        <w:t>(ii)</w:t>
      </w:r>
      <w:r>
        <w:t xml:space="preserve"> 10 percent of the total contract, task order, or delivery order amount;</w:t>
      </w:r>
      <w:bookmarkEnd w:id="328"/>
      <w:bookmarkEnd w:id="329"/>
    </w:p>
    <w:p xmlns:tce="http://www.TCE.com">
      <w:pPr>
        <w:pStyle w:val="ListNumber2"/>
        <!--depth 2-->
        <w:numPr>
          <w:ilvl w:val="1"/>
          <w:numId w:val="207"/>
        </w:numPr>
      </w:pPr>
      <w:r>
        <w:t/>
      </w:r>
      <w:r>
        <w:t>(3)</w:t>
      </w:r>
      <w:r>
        <w:t xml:space="preserve"> The contracting officer performs a risk assessment and determines that the use of the quick-closeout procedure is appropriate. The risk assessment shall include-</w:t>
      </w:r>
    </w:p>
    <w:p xmlns:tce="http://www.TCE.com">
      <w:pPr>
        <w:pStyle w:val="ListNumber3"/>
        <!--depth 3-->
        <w:numPr>
          <w:ilvl w:val="2"/>
          <w:numId w:val="209"/>
        </w:numPr>
      </w:pPr>
      <w:bookmarkStart w:id="331" w:name="_Tocd19e5894"/>
      <w:bookmarkStart w:id="330" w:name="_Refd19e5894"/>
      <w:r>
        <w:t/>
      </w:r>
      <w:r>
        <w:t>(i)</w:t>
      </w:r>
      <w:r>
        <w:t xml:space="preserve"> Consideration of the contractor’s accounting, estimating, and purchasing systems;</w:t>
      </w:r>
    </w:p>
    <w:p xmlns:tce="http://www.TCE.com">
      <w:pPr>
        <w:pStyle w:val="ListNumber3"/>
        <!--depth 3-->
        <w:numPr>
          <w:ilvl w:val="2"/>
          <w:numId w:val="209"/>
        </w:numPr>
      </w:pPr>
      <w:r>
        <w:t/>
      </w:r>
      <w:r>
        <w:t>(ii)</w:t>
      </w:r>
      <w:r>
        <w:t xml:space="preserve"> Other concerns of the cognizant contract auditors; and</w:t>
      </w:r>
    </w:p>
    <w:p xmlns:tce="http://www.TCE.com">
      <w:pPr>
        <w:pStyle w:val="ListNumber3"/>
        <!--depth 3-->
        <w:numPr>
          <w:ilvl w:val="2"/>
          <w:numId w:val="209"/>
        </w:numPr>
      </w:pPr>
      <w:r>
        <w:t/>
      </w:r>
      <w:r>
        <w:t>(iii)</w:t>
      </w:r>
      <w:r>
        <w:t xml:space="preserve"> Any other pertinent information, such as, documented history of Federal Government approved indirect cost rate agreements, changes to contractor’s rate structure, volatility of rate fluctuations during affected periods, mergers or acquisitions, special contract provisions limiting contractor’s recovery of otherwise allowable indirect costs under cost reimbursement or time-and-materials contracts; and</w:t>
      </w:r>
      <w:bookmarkEnd w:id="330"/>
      <w:bookmarkEnd w:id="331"/>
    </w:p>
    <w:p xmlns:tce="http://www.TCE.com">
      <w:pPr>
        <w:pStyle w:val="ListNumber2"/>
        <!--depth 2-->
        <w:numPr>
          <w:ilvl w:val="1"/>
          <w:numId w:val="207"/>
        </w:numPr>
      </w:pPr>
      <w:r>
        <w:t/>
      </w:r>
      <w:r>
        <w:t>(4)</w:t>
      </w:r>
      <w:r>
        <w:t xml:space="preserve"> Agreement can be reached on a reasonable estimate of allocable dollars.</w:t>
      </w:r>
      <w:bookmarkEnd w:id="326"/>
      <w:bookmarkEnd w:id="327"/>
    </w:p>
    <w:p xmlns:tce="http://www.TCE.com">
      <w:pPr>
        <w:pStyle w:val="ListNumber"/>
        <!--depth 1-->
        <w:numPr>
          <w:ilvl w:val="0"/>
          <w:numId w:val="206"/>
        </w:numPr>
      </w:pPr>
      <w:r>
        <w:t/>
      </w:r>
      <w:r>
        <w:t>(b)</w:t>
      </w:r>
      <w:r>
        <w:t xml:space="preserve"> Determinations of final indirect costs under the quick-closeout procedure provided for by the Allowable Cost and Payment clause at </w:t>
      </w:r>
      <w:r>
        <w:rPr>
          <w:u w:val="single"/>
        </w:rPr>
        <w:t>52.216-7</w:t>
      </w:r>
      <w:r>
        <w:t xml:space="preserve"> shall be final for the contract it covers and no adjustment shall be made to other contracts for over- or under-recoveries of costs allocated or allocable to the contract covered by the agreement.</w:t>
      </w:r>
    </w:p>
    <w:p xmlns:tce="http://www.TCE.com">
      <w:pPr>
        <w:pStyle w:val="ListNumber"/>
        <!--depth 1-->
        <w:numPr>
          <w:ilvl w:val="0"/>
          <w:numId w:val="206"/>
        </w:numPr>
      </w:pPr>
      <w:r>
        <w:t/>
      </w:r>
      <w:r>
        <w:t>(c)</w:t>
      </w:r>
      <w:r>
        <w:t xml:space="preserve"> Indirect cost rates used in the quick closeout of a contract shall not be considered a binding precedent when establishing the final indirect cost rates for other contracts.</w:t>
      </w:r>
      <w:bookmarkEnd w:id="324"/>
      <w:bookmarkEnd w:id="325"/>
    </w:p>
    <!--Topic unique_53-->
    <w:p xmlns:tce="http://www.TCE.com">
      <w:pPr>
        <w:pStyle w:val="Heading3"/>
      </w:pPr>
      <w:bookmarkStart w:id="332" w:name="_Numd19e5952"/>
      <w:bookmarkStart w:id="333" w:name="_Refd19e5952"/>
      <w:bookmarkStart w:id="334" w:name="_Tocd19e5952"/>
      <w:r>
        <w:t/>
      </w:r>
      <w:r>
        <w:t>42.709</w:t>
      </w:r>
      <w:r>
        <w:t xml:space="preserve"> Penalties for Unallowable Costs.</w:t>
      </w:r>
      <w:bookmarkEnd w:id="333"/>
      <w:bookmarkEnd w:id="334"/>
      <w:bookmarkEnd w:id="332"/>
    </w:p>
    <!--Topic unique_54-->
    <w:p xmlns:tce="http://www.TCE.com">
      <w:pPr>
        <w:pStyle w:val="Heading4"/>
      </w:pPr>
      <w:bookmarkStart w:id="335" w:name="_Numd19e5965"/>
      <w:bookmarkStart w:id="336" w:name="_Refd19e5965"/>
      <w:bookmarkStart w:id="337" w:name="_Tocd19e5965"/>
      <w:r>
        <w:t/>
      </w:r>
      <w:r>
        <w:t>42.709-1</w:t>
      </w:r>
      <w:r>
        <w:t xml:space="preserve"> Scope.</w:t>
      </w:r>
      <w:bookmarkEnd w:id="336"/>
      <w:bookmarkEnd w:id="337"/>
      <w:bookmarkEnd w:id="335"/>
    </w:p>
    <w:p xmlns:tce="http://www.TCE.com">
      <w:pPr>
        <w:pStyle w:val="ListNumber"/>
        <!--depth 1-->
        <w:numPr>
          <w:ilvl w:val="0"/>
          <w:numId w:val="210"/>
        </w:numPr>
      </w:pPr>
      <w:r>
        <w:t/>
      </w:r>
      <w:r>
        <w:t>(a)</w:t>
      </w:r>
      <w:r>
        <w:t xml:space="preserve"> This section implements </w:t>
      </w:r>
      <w:hyperlink r:id="rIdHyperlink118">
        <w:r>
          <w:rPr>
            <w:rStyle w:val="Hyperlink"/>
          </w:rPr>
          <w:t>10 U.S.C. 3743</w:t>
        </w:r>
      </w:hyperlink>
      <w:r>
        <w:t xml:space="preserve"> and </w:t>
      </w:r>
      <w:hyperlink r:id="rIdHyperlink119">
        <w:r>
          <w:rPr>
            <w:rStyle w:val="Hyperlink"/>
          </w:rPr>
          <w:t>41 U.S.C. 4303</w:t>
        </w:r>
      </w:hyperlink>
      <w:r>
        <w:t>. It covers the assessment of penalties against contractors which include unallowable indirect costs in-</w:t>
      </w:r>
    </w:p>
    <w:p xmlns:tce="http://www.TCE.com">
      <w:pPr>
        <w:pStyle w:val="ListNumber2"/>
        <!--depth 2-->
        <w:numPr>
          <w:ilvl w:val="1"/>
          <w:numId w:val="211"/>
        </w:numPr>
      </w:pPr>
      <w:r>
        <w:t/>
      </w:r>
      <w:r>
        <w:t>(1)</w:t>
      </w:r>
      <w:r>
        <w:t xml:space="preserve"> Final indirect cost rate proposals; or</w:t>
      </w:r>
    </w:p>
    <w:p xmlns:tce="http://www.TCE.com">
      <w:pPr>
        <w:pStyle w:val="ListNumber2"/>
        <!--depth 2-->
        <w:numPr>
          <w:ilvl w:val="1"/>
          <w:numId w:val="211"/>
        </w:numPr>
      </w:pPr>
      <w:r>
        <w:t/>
      </w:r>
      <w:r>
        <w:t>(2)</w:t>
      </w:r>
      <w:r>
        <w:t xml:space="preserve"> The final statement of costs incurred or estimated to be incurred under a fixed-price incentive contract.</w:t>
      </w:r>
    </w:p>
    <w:p xmlns:tce="http://www.TCE.com">
      <w:pPr>
        <w:pStyle w:val="ListNumber"/>
        <!--depth 1-->
        <w:numPr>
          <w:ilvl w:val="0"/>
          <w:numId w:val="210"/>
        </w:numPr>
      </w:pPr>
      <w:r>
        <w:t/>
      </w:r>
      <w:r>
        <w:t>(b)</w:t>
      </w:r>
      <w:r>
        <w:t xml:space="preserve"> This section applies to all contracts in excess of </w:t>
      </w:r>
      <w:r>
        <w:t>$1 million</w:t>
      </w:r>
      <w:r>
        <w:t>, except fixed-price contracts without cost incentives or any firm-fixed-price contracts for the purchase of commercial products or commercial services.</w:t>
      </w:r>
    </w:p>
    <!--Topic unique_55-->
    <w:p xmlns:tce="http://www.TCE.com">
      <w:pPr>
        <w:pStyle w:val="Heading4"/>
      </w:pPr>
      <w:bookmarkStart w:id="338" w:name="_Numd19e6027"/>
      <w:bookmarkStart w:id="339" w:name="_Refd19e6027"/>
      <w:bookmarkStart w:id="340" w:name="_Tocd19e6027"/>
      <w:r>
        <w:t/>
      </w:r>
      <w:r>
        <w:t>42.709-2</w:t>
      </w:r>
      <w:r>
        <w:t xml:space="preserve"> General.</w:t>
      </w:r>
      <w:bookmarkEnd w:id="339"/>
      <w:bookmarkEnd w:id="340"/>
      <w:bookmarkEnd w:id="338"/>
    </w:p>
    <w:p xmlns:tce="http://www.TCE.com">
      <w:pPr>
        <w:pStyle w:val="ListNumber"/>
        <!--depth 1-->
        <w:numPr>
          <w:ilvl w:val="0"/>
          <w:numId w:val="212"/>
        </w:numPr>
      </w:pPr>
      <w:r>
        <w:t/>
      </w:r>
      <w:r>
        <w:t>(a)</w:t>
      </w:r>
      <w:r>
        <w:t xml:space="preserve"> The following penalties apply to contracts covered by this section:</w:t>
      </w:r>
    </w:p>
    <w:p xmlns:tce="http://www.TCE.com">
      <w:pPr>
        <w:pStyle w:val="ListNumber2"/>
        <!--depth 2-->
        <w:numPr>
          <w:ilvl w:val="1"/>
          <w:numId w:val="213"/>
        </w:numPr>
      </w:pPr>
      <w:r>
        <w:t/>
      </w:r>
      <w:r>
        <w:t>(1)</w:t>
      </w:r>
      <w:r>
        <w:t xml:space="preserve"> If the indirect cost is expressly unallowable under a cost principle in the FAR, or an executive agency supplement to the FAR, that defines the allowability of specific selected costs, the penalty is equal to-</w:t>
      </w:r>
    </w:p>
    <w:p xmlns:tce="http://www.TCE.com">
      <w:pPr>
        <w:pStyle w:val="ListNumber3"/>
        <!--depth 3-->
        <w:numPr>
          <w:ilvl w:val="2"/>
          <w:numId w:val="214"/>
        </w:numPr>
      </w:pPr>
      <w:r>
        <w:t/>
      </w:r>
      <w:r>
        <w:t>(i)</w:t>
      </w:r>
      <w:r>
        <w:t xml:space="preserve"> The amount of the disallowed costs allocated to contracts that are subject to this section for which an indirect cost proposal has been submitted; plus</w:t>
      </w:r>
    </w:p>
    <w:p xmlns:tce="http://www.TCE.com">
      <w:pPr>
        <w:pStyle w:val="ListNumber3"/>
        <!--depth 3-->
        <w:numPr>
          <w:ilvl w:val="2"/>
          <w:numId w:val="214"/>
        </w:numPr>
      </w:pPr>
      <w:r>
        <w:t/>
      </w:r>
      <w:r>
        <w:t>(ii)</w:t>
      </w:r>
      <w:r>
        <w:t xml:space="preserve"> Interest on the paid portion, if any, of the disallowance.</w:t>
      </w:r>
    </w:p>
    <w:p xmlns:tce="http://www.TCE.com">
      <w:pPr>
        <w:pStyle w:val="ListNumber2"/>
        <!--depth 2-->
        <w:numPr>
          <w:ilvl w:val="1"/>
          <w:numId w:val="213"/>
        </w:numPr>
      </w:pPr>
      <w:r>
        <w:t/>
      </w:r>
      <w:r>
        <w:t>(2)</w:t>
      </w:r>
      <w:r>
        <w:t xml:space="preserve"> If the indirect cost was determined to be unallowable for that contractor before proposal submission, the penalty is two times the amount in paragraph (a)(1)(i) of this section.</w:t>
      </w:r>
    </w:p>
    <w:p xmlns:tce="http://www.TCE.com">
      <w:pPr>
        <w:pStyle w:val="ListNumber"/>
        <!--depth 1-->
        <w:numPr>
          <w:ilvl w:val="0"/>
          <w:numId w:val="212"/>
        </w:numPr>
      </w:pPr>
      <w:r>
        <w:t/>
      </w:r>
      <w:r>
        <w:t>(b)</w:t>
      </w:r>
      <w:r>
        <w:t xml:space="preserve"> These penalties are in addition to other administrative, civil, and criminal penalties provided by law.</w:t>
      </w:r>
    </w:p>
    <w:p xmlns:tce="http://www.TCE.com">
      <w:pPr>
        <w:pStyle w:val="ListNumber"/>
        <!--depth 1-->
        <w:numPr>
          <w:ilvl w:val="0"/>
          <w:numId w:val="212"/>
        </w:numPr>
      </w:pPr>
      <w:r>
        <w:t/>
      </w:r>
      <w:r>
        <w:t>(c)</w:t>
      </w:r>
      <w:r>
        <w:t xml:space="preserve"> It is not necessary for unallowable costs to have been paid to the contractor in order to assess a penalty.</w:t>
      </w:r>
    </w:p>
    <!--Topic unique_56-->
    <w:p xmlns:tce="http://www.TCE.com">
      <w:pPr>
        <w:pStyle w:val="Heading4"/>
      </w:pPr>
      <w:bookmarkStart w:id="341" w:name="_Numd19e6098"/>
      <w:bookmarkStart w:id="342" w:name="_Refd19e6098"/>
      <w:bookmarkStart w:id="343" w:name="_Tocd19e6098"/>
      <w:r>
        <w:t/>
      </w:r>
      <w:r>
        <w:t>42.709-3</w:t>
      </w:r>
      <w:r>
        <w:t xml:space="preserve"> Responsibilities.</w:t>
      </w:r>
      <w:bookmarkEnd w:id="342"/>
      <w:bookmarkEnd w:id="343"/>
      <w:bookmarkEnd w:id="341"/>
    </w:p>
    <w:p xmlns:tce="http://www.TCE.com">
      <w:pPr>
        <w:pStyle w:val="ListNumber"/>
        <!--depth 1-->
        <w:numPr>
          <w:ilvl w:val="0"/>
          <w:numId w:val="215"/>
        </w:numPr>
      </w:pPr>
      <w:r>
        <w:t/>
      </w:r>
      <w:r>
        <w:t>(a)</w:t>
      </w:r>
      <w:r>
        <w:t xml:space="preserve"> The cognizant contracting officer is responsible for—</w:t>
      </w:r>
    </w:p>
    <w:p xmlns:tce="http://www.TCE.com">
      <w:pPr>
        <w:pStyle w:val="ListNumber2"/>
        <!--depth 2-->
        <w:numPr>
          <w:ilvl w:val="1"/>
          <w:numId w:val="216"/>
        </w:numPr>
      </w:pPr>
      <w:r>
        <w:t/>
      </w:r>
      <w:r>
        <w:t>(1)</w:t>
      </w:r>
      <w:r>
        <w:t xml:space="preserve"> Determining whether the penalties in </w:t>
      </w:r>
      <w:r>
        <w:rPr>
          <w:color w:val="0000FF"/>
        </w:rPr>
        <w:fldChar w:fldCharType="begin"/>
      </w:r>
      <w:r>
        <w:rPr>
          <w:color w:val="0000FF"/>
        </w:rPr>
        <w:instrText xml:space="preserve"> REF _Numd19e6027 \h </w:instrText>
      </w:r>
      <w:r>
        <w:fldChar w:fldCharType="separate"/>
      </w:r>
      <w:rPr>
        <w:color w:val="0000FF"/>
      </w:rPr>
      <w:r>
        <w:rPr>
          <w:u w:val="single"/>
        </w:rPr>
        <w:t>42.709-2</w:t>
      </w:r>
      <w:r>
        <w:rPr>
          <w:color w:val="0000FF"/>
        </w:rPr>
        <w:fldChar w:fldCharType="end"/>
      </w:r>
      <w:r>
        <w:t>(a) should be assessed;</w:t>
      </w:r>
    </w:p>
    <w:p xmlns:tce="http://www.TCE.com">
      <w:pPr>
        <w:pStyle w:val="ListNumber2"/>
        <!--depth 2-->
        <w:numPr>
          <w:ilvl w:val="1"/>
          <w:numId w:val="216"/>
        </w:numPr>
      </w:pPr>
      <w:r>
        <w:t/>
      </w:r>
      <w:r>
        <w:t>(2)</w:t>
      </w:r>
      <w:r>
        <w:t xml:space="preserve"> Determining whether such penalties should be waived pursuant to </w:t>
      </w:r>
      <w:r>
        <w:rPr>
          <w:color w:val="0000FF"/>
        </w:rPr>
        <w:fldChar w:fldCharType="begin"/>
      </w:r>
      <w:r>
        <w:rPr>
          <w:color w:val="0000FF"/>
        </w:rPr>
        <w:instrText xml:space="preserve"> REF _Numd19e6333 \h </w:instrText>
      </w:r>
      <w:r>
        <w:fldChar w:fldCharType="separate"/>
      </w:r>
      <w:rPr>
        <w:color w:val="0000FF"/>
      </w:rPr>
      <w:r>
        <w:rPr>
          <w:u w:val="single"/>
        </w:rPr>
        <w:t>42.709-6</w:t>
      </w:r>
      <w:r>
        <w:rPr>
          <w:color w:val="0000FF"/>
        </w:rPr>
        <w:fldChar w:fldCharType="end"/>
      </w:r>
      <w:r>
        <w:t>; and</w:t>
      </w:r>
    </w:p>
    <w:p xmlns:tce="http://www.TCE.com">
      <w:pPr>
        <w:pStyle w:val="ListNumber2"/>
        <!--depth 2-->
        <w:numPr>
          <w:ilvl w:val="1"/>
          <w:numId w:val="216"/>
        </w:numPr>
      </w:pPr>
      <w:r>
        <w:t/>
      </w:r>
      <w:r>
        <w:t>(3)</w:t>
      </w:r>
      <w:r>
        <w:t xml:space="preserve"> Referring the matter to the appropriate criminal investigative organization for review and for appropriate coordination of remedies, if there is evidence that the contractor knowingly submitted unallowable costs.</w:t>
      </w:r>
    </w:p>
    <w:p xmlns:tce="http://www.TCE.com">
      <w:pPr>
        <w:pStyle w:val="ListNumber"/>
        <!--depth 1-->
        <w:numPr>
          <w:ilvl w:val="0"/>
          <w:numId w:val="215"/>
        </w:numPr>
      </w:pPr>
      <w:r>
        <w:t/>
      </w:r>
      <w:r>
        <w:t>(b)</w:t>
      </w:r>
      <w:r>
        <w:t xml:space="preserve"> The contract auditor, in the review and/or the determination of final indirect cost proposals for contracts subject to this section, is responsible for—</w:t>
      </w:r>
    </w:p>
    <w:p xmlns:tce="http://www.TCE.com">
      <w:pPr>
        <w:pStyle w:val="ListNumber2"/>
        <!--depth 2-->
        <w:numPr>
          <w:ilvl w:val="1"/>
          <w:numId w:val="217"/>
        </w:numPr>
      </w:pPr>
      <w:r>
        <w:t/>
      </w:r>
      <w:r>
        <w:t>(1)</w:t>
      </w:r>
      <w:r>
        <w:t xml:space="preserve"> Recommending to the contracting officer which costs may be unallowable and subject to the penalties in </w:t>
      </w:r>
      <w:r>
        <w:rPr>
          <w:color w:val="0000FF"/>
        </w:rPr>
        <w:fldChar w:fldCharType="begin"/>
      </w:r>
      <w:r>
        <w:rPr>
          <w:color w:val="0000FF"/>
        </w:rPr>
        <w:instrText xml:space="preserve"> REF _Numd19e6027 \h </w:instrText>
      </w:r>
      <w:r>
        <w:fldChar w:fldCharType="separate"/>
      </w:r>
      <w:rPr>
        <w:color w:val="0000FF"/>
      </w:rPr>
      <w:r>
        <w:rPr>
          <w:u w:val="single"/>
        </w:rPr>
        <w:t>42.709-2</w:t>
      </w:r>
      <w:r>
        <w:rPr>
          <w:color w:val="0000FF"/>
        </w:rPr>
        <w:fldChar w:fldCharType="end"/>
      </w:r>
      <w:r>
        <w:t>(a);</w:t>
      </w:r>
    </w:p>
    <w:p xmlns:tce="http://www.TCE.com">
      <w:pPr>
        <w:pStyle w:val="ListNumber2"/>
        <!--depth 2-->
        <w:numPr>
          <w:ilvl w:val="1"/>
          <w:numId w:val="217"/>
        </w:numPr>
      </w:pPr>
      <w:r>
        <w:t/>
      </w:r>
      <w:r>
        <w:t>(2)</w:t>
      </w:r>
      <w:r>
        <w:t xml:space="preserve"> Providing rationale and supporting documentation for any recommendation; and</w:t>
      </w:r>
    </w:p>
    <w:p xmlns:tce="http://www.TCE.com">
      <w:pPr>
        <w:pStyle w:val="ListNumber2"/>
        <!--depth 2-->
        <w:numPr>
          <w:ilvl w:val="1"/>
          <w:numId w:val="217"/>
        </w:numPr>
      </w:pPr>
      <w:r>
        <w:t/>
      </w:r>
      <w:r>
        <w:t>(3)</w:t>
      </w:r>
      <w:r>
        <w:t xml:space="preserve"> Referring the matter to the appropriate criminal investigative organization for review and for appropriate coordination of remedies, if there is evidence that the contractor knowingly submitted unallowable costs.</w:t>
      </w:r>
    </w:p>
    <!--Topic unique_57-->
    <w:p xmlns:tce="http://www.TCE.com">
      <w:pPr>
        <w:pStyle w:val="Heading4"/>
      </w:pPr>
      <w:bookmarkStart w:id="344" w:name="_Numd19e6189"/>
      <w:bookmarkStart w:id="345" w:name="_Refd19e6189"/>
      <w:bookmarkStart w:id="346" w:name="_Tocd19e6189"/>
      <w:r>
        <w:t/>
      </w:r>
      <w:r>
        <w:t>42.709-4</w:t>
      </w:r>
      <w:r>
        <w:t xml:space="preserve"> Assessing the penalty.</w:t>
      </w:r>
      <w:bookmarkEnd w:id="345"/>
      <w:bookmarkEnd w:id="346"/>
      <w:bookmarkEnd w:id="344"/>
    </w:p>
    <w:p xmlns:tce="http://www.TCE.com">
      <w:pPr>
        <w:pStyle w:val="BodyText"/>
      </w:pPr>
      <w:r>
        <w:t xml:space="preserve">Unless a waiver is granted pursuant to </w:t>
      </w:r>
      <w:r>
        <w:rPr>
          <w:color w:val="0000FF"/>
        </w:rPr>
        <w:fldChar w:fldCharType="begin"/>
      </w:r>
      <w:r>
        <w:rPr>
          <w:color w:val="0000FF"/>
        </w:rPr>
        <w:instrText xml:space="preserve"> REF _Numd19e6333 \h </w:instrText>
      </w:r>
      <w:r>
        <w:fldChar w:fldCharType="separate"/>
      </w:r>
      <w:rPr>
        <w:color w:val="0000FF"/>
      </w:rPr>
      <w:r>
        <w:rPr>
          <w:u w:val="single"/>
        </w:rPr>
        <w:t>42.709-6</w:t>
      </w:r>
      <w:r>
        <w:rPr>
          <w:color w:val="0000FF"/>
        </w:rPr>
        <w:fldChar w:fldCharType="end"/>
      </w:r>
      <w:r>
        <w:t>, the cognizant contracting officer shall-</w:t>
      </w:r>
    </w:p>
    <w:p xmlns:tce="http://www.TCE.com">
      <w:pPr>
        <w:pStyle w:val="ListNumber"/>
        <!--depth 1-->
        <w:numPr>
          <w:ilvl w:val="0"/>
          <w:numId w:val="218"/>
        </w:numPr>
      </w:pPr>
      <w:bookmarkStart w:id="348" w:name="_Tocd19e6204"/>
      <w:bookmarkStart w:id="347" w:name="_Refd19e6204"/>
      <w:r>
        <w:t/>
      </w:r>
      <w:r>
        <w:t>(a)</w:t>
      </w:r>
      <w:r>
        <w:t xml:space="preserve"> Assess the penalty in </w:t>
      </w:r>
      <w:r>
        <w:rPr>
          <w:color w:val="0000FF"/>
        </w:rPr>
        <w:fldChar w:fldCharType="begin"/>
      </w:r>
      <w:r>
        <w:rPr>
          <w:color w:val="0000FF"/>
        </w:rPr>
        <w:instrText xml:space="preserve"> REF _Numd19e6027 \h </w:instrText>
      </w:r>
      <w:r>
        <w:fldChar w:fldCharType="separate"/>
      </w:r>
      <w:rPr>
        <w:color w:val="0000FF"/>
      </w:rPr>
      <w:r>
        <w:rPr>
          <w:u w:val="single"/>
        </w:rPr>
        <w:t>42.709-2</w:t>
      </w:r>
      <w:r>
        <w:rPr>
          <w:color w:val="0000FF"/>
        </w:rPr>
        <w:fldChar w:fldCharType="end"/>
      </w:r>
      <w:r>
        <w:t>(a)(1), when the submitted cost is expressly unallowable under a cost principle in the FAR or an executive agency supplement that defines the allowability of specific selected costs; or</w:t>
      </w:r>
    </w:p>
    <w:p xmlns:tce="http://www.TCE.com">
      <w:pPr>
        <w:pStyle w:val="ListNumber"/>
        <!--depth 1-->
        <w:numPr>
          <w:ilvl w:val="0"/>
          <w:numId w:val="218"/>
        </w:numPr>
      </w:pPr>
      <w:r>
        <w:t/>
      </w:r>
      <w:r>
        <w:t>(b)</w:t>
      </w:r>
      <w:r>
        <w:t xml:space="preserve"> Assess the penalty in </w:t>
      </w:r>
      <w:r>
        <w:rPr>
          <w:color w:val="0000FF"/>
        </w:rPr>
        <w:fldChar w:fldCharType="begin"/>
      </w:r>
      <w:r>
        <w:rPr>
          <w:color w:val="0000FF"/>
        </w:rPr>
        <w:instrText xml:space="preserve"> REF _Numd19e6027 \h </w:instrText>
      </w:r>
      <w:r>
        <w:fldChar w:fldCharType="separate"/>
      </w:r>
      <w:rPr>
        <w:color w:val="0000FF"/>
      </w:rPr>
      <w:r>
        <w:rPr>
          <w:u w:val="single"/>
        </w:rPr>
        <w:t>42.709-2</w:t>
      </w:r>
      <w:r>
        <w:rPr>
          <w:color w:val="0000FF"/>
        </w:rPr>
        <w:fldChar w:fldCharType="end"/>
      </w:r>
      <w:r>
        <w:t>(a)(2), when the submitted cost was determined to be unallowable for that contractor prior to submission of the proposal. Prior determinations of unallowability may be evidenced by-</w:t>
      </w:r>
    </w:p>
    <w:p xmlns:tce="http://www.TCE.com">
      <w:pPr>
        <w:pStyle w:val="ListNumber2"/>
        <!--depth 2-->
        <w:numPr>
          <w:ilvl w:val="1"/>
          <w:numId w:val="219"/>
        </w:numPr>
      </w:pPr>
      <w:bookmarkStart w:id="350" w:name="_Tocd19e6227"/>
      <w:bookmarkStart w:id="349" w:name="_Refd19e6227"/>
      <w:r>
        <w:t/>
      </w:r>
      <w:r>
        <w:t>(1)</w:t>
      </w:r>
      <w:r>
        <w:t xml:space="preserve"> A DCAA Form1, Notice of Contract Costs Suspended and/or Disapproved (see 48 CFR 242.705-2), or any similar notice which the contractor elected not to appeal and was not withdrawn by the cognizant Government agency;</w:t>
      </w:r>
    </w:p>
    <w:p xmlns:tce="http://www.TCE.com">
      <w:pPr>
        <w:pStyle w:val="ListNumber2"/>
        <!--depth 2-->
        <w:numPr>
          <w:ilvl w:val="1"/>
          <w:numId w:val="219"/>
        </w:numPr>
      </w:pPr>
      <w:r>
        <w:t/>
      </w:r>
      <w:r>
        <w:t>(2)</w:t>
      </w:r>
      <w:r>
        <w:t xml:space="preserve"> A contracting officer final decision which was not appealed;</w:t>
      </w:r>
    </w:p>
    <w:p xmlns:tce="http://www.TCE.com">
      <w:pPr>
        <w:pStyle w:val="ListNumber2"/>
        <!--depth 2-->
        <w:numPr>
          <w:ilvl w:val="1"/>
          <w:numId w:val="219"/>
        </w:numPr>
      </w:pPr>
      <w:r>
        <w:t/>
      </w:r>
      <w:r>
        <w:t>(3)</w:t>
      </w:r>
      <w:r>
        <w:t xml:space="preserve"> A prior executive agency Board of Contract Appeals or court decision involving the contractor, which upheld the cost disallowance; or</w:t>
      </w:r>
    </w:p>
    <w:p xmlns:tce="http://www.TCE.com">
      <w:pPr>
        <w:pStyle w:val="ListNumber2"/>
        <!--depth 2-->
        <w:numPr>
          <w:ilvl w:val="1"/>
          <w:numId w:val="219"/>
        </w:numPr>
      </w:pPr>
      <w:r>
        <w:t/>
      </w:r>
      <w:r>
        <w:t>(4)</w:t>
      </w:r>
      <w:r>
        <w:t xml:space="preserve"> A determination or agreement of unallowability under </w:t>
      </w:r>
      <w:r>
        <w:rPr>
          <w:u w:val="single"/>
        </w:rPr>
        <w:t>31.201-6</w:t>
      </w:r>
      <w:r>
        <w:t>.</w:t>
      </w:r>
      <w:bookmarkEnd w:id="349"/>
      <w:bookmarkEnd w:id="350"/>
    </w:p>
    <w:p xmlns:tce="http://www.TCE.com">
      <w:pPr>
        <w:pStyle w:val="ListNumber"/>
        <!--depth 1-->
        <w:numPr>
          <w:ilvl w:val="0"/>
          <w:numId w:val="218"/>
        </w:numPr>
      </w:pPr>
      <w:r>
        <w:t/>
      </w:r>
      <w:r>
        <w:t>(c)</w:t>
      </w:r>
      <w:r>
        <w:t xml:space="preserve"> Issue a final decision (see </w:t>
      </w:r>
      <w:r>
        <w:rPr>
          <w:u w:val="single"/>
        </w:rPr>
        <w:t>33.211</w:t>
      </w:r>
      <w:r>
        <w:t>) which includes a demand for payment of any penalty assessed under paragraph (a) or (b) of this section. The letter shall state that the determination is a final decision under the Disputes clause of the contract. (Demanding payment of the penalty is separate from demanding repayment of any paid portion of the disallowed cost.)</w:t>
      </w:r>
      <w:bookmarkEnd w:id="347"/>
      <w:bookmarkEnd w:id="348"/>
    </w:p>
    <!--Topic unique_58-->
    <w:p xmlns:tce="http://www.TCE.com">
      <w:pPr>
        <w:pStyle w:val="Heading4"/>
      </w:pPr>
      <w:bookmarkStart w:id="351" w:name="_Numd19e6280"/>
      <w:bookmarkStart w:id="352" w:name="_Refd19e6280"/>
      <w:bookmarkStart w:id="353" w:name="_Tocd19e6280"/>
      <w:r>
        <w:t/>
      </w:r>
      <w:r>
        <w:t>42.709-5</w:t>
      </w:r>
      <w:r>
        <w:t xml:space="preserve"> Computing Interest.</w:t>
      </w:r>
      <w:bookmarkEnd w:id="352"/>
      <w:bookmarkEnd w:id="353"/>
      <w:bookmarkEnd w:id="351"/>
    </w:p>
    <w:p xmlns:tce="http://www.TCE.com">
      <w:pPr>
        <w:pStyle w:val="BodyText"/>
      </w:pPr>
      <w:r>
        <w:t xml:space="preserve">For </w:t>
      </w:r>
      <w:r>
        <w:rPr>
          <w:color w:val="0000FF"/>
        </w:rPr>
        <w:fldChar w:fldCharType="begin"/>
      </w:r>
      <w:r>
        <w:rPr>
          <w:color w:val="0000FF"/>
        </w:rPr>
        <w:instrText xml:space="preserve"> REF _Numd19e6027 \h </w:instrText>
      </w:r>
      <w:r>
        <w:fldChar w:fldCharType="separate"/>
      </w:r>
      <w:rPr>
        <w:color w:val="0000FF"/>
      </w:rPr>
      <w:r>
        <w:rPr>
          <w:u w:val="single"/>
        </w:rPr>
        <w:t>42.709-2</w:t>
      </w:r>
      <w:r>
        <w:rPr>
          <w:color w:val="0000FF"/>
        </w:rPr>
        <w:fldChar w:fldCharType="end"/>
      </w:r>
      <w:r>
        <w:t>(a)(1)(ii), compute interest on any paid portion of the disallowed cost as follows:</w:t>
      </w:r>
    </w:p>
    <w:p xmlns:tce="http://www.TCE.com">
      <w:pPr>
        <w:pStyle w:val="ListNumber"/>
        <!--depth 1-->
        <w:numPr>
          <w:ilvl w:val="0"/>
          <w:numId w:val="220"/>
        </w:numPr>
      </w:pPr>
      <w:bookmarkStart w:id="355" w:name="_Tocd19e6295"/>
      <w:bookmarkStart w:id="354" w:name="_Refd19e6295"/>
      <w:r>
        <w:t/>
      </w:r>
      <w:r>
        <w:t>(a)</w:t>
      </w:r>
      <w:r>
        <w:t xml:space="preserve"> Consider the overpayment to have occurred, and interest to have begun accumulating, from the midpoint of the contractor’s fiscal year. Use an alternate equitable method if the cost was not paid evenly over the fiscal year.</w:t>
      </w:r>
    </w:p>
    <w:p xmlns:tce="http://www.TCE.com">
      <w:pPr>
        <w:pStyle w:val="ListNumber"/>
        <!--depth 1-->
        <w:numPr>
          <w:ilvl w:val="0"/>
          <w:numId w:val="220"/>
        </w:numPr>
      </w:pPr>
      <w:r>
        <w:t/>
      </w:r>
      <w:r>
        <w:t>(b)</w:t>
      </w:r>
      <w:r>
        <w:t xml:space="preserve"> Use the interest rate specified by the Secretary of the Treasury pursuant to Pub.L.92-41 (85 Stat. 97).</w:t>
      </w:r>
    </w:p>
    <w:p xmlns:tce="http://www.TCE.com">
      <w:pPr>
        <w:pStyle w:val="ListNumber"/>
        <!--depth 1-->
        <w:numPr>
          <w:ilvl w:val="0"/>
          <w:numId w:val="220"/>
        </w:numPr>
      </w:pPr>
      <w:r>
        <w:t/>
      </w:r>
      <w:r>
        <w:t>(c)</w:t>
      </w:r>
      <w:r>
        <w:t xml:space="preserve"> Compute interest from the date of overpayment to the date of the demand letter for payment of the penalty.</w:t>
      </w:r>
    </w:p>
    <w:p xmlns:tce="http://www.TCE.com">
      <w:pPr>
        <w:pStyle w:val="ListNumber"/>
        <!--depth 1-->
        <w:numPr>
          <w:ilvl w:val="0"/>
          <w:numId w:val="220"/>
        </w:numPr>
      </w:pPr>
      <w:r>
        <w:t/>
      </w:r>
      <w:r>
        <w:t>(d)</w:t>
      </w:r>
      <w:r>
        <w:t xml:space="preserve"> Determine the paid portion of the disallowed costs in consultation with the contract auditor.</w:t>
      </w:r>
      <w:bookmarkEnd w:id="354"/>
      <w:bookmarkEnd w:id="355"/>
    </w:p>
    <!--Topic unique_59-->
    <w:p xmlns:tce="http://www.TCE.com">
      <w:pPr>
        <w:pStyle w:val="Heading4"/>
      </w:pPr>
      <w:bookmarkStart w:id="356" w:name="_Numd19e6333"/>
      <w:bookmarkStart w:id="357" w:name="_Refd19e6333"/>
      <w:bookmarkStart w:id="358" w:name="_Tocd19e6333"/>
      <w:r>
        <w:t/>
      </w:r>
      <w:r>
        <w:t>42.709-6</w:t>
      </w:r>
      <w:r>
        <w:t xml:space="preserve"> Waiver of the penalty.</w:t>
      </w:r>
      <w:bookmarkEnd w:id="357"/>
      <w:bookmarkEnd w:id="358"/>
      <w:bookmarkEnd w:id="356"/>
    </w:p>
    <w:p xmlns:tce="http://www.TCE.com">
      <w:pPr>
        <w:pStyle w:val="BodyText"/>
      </w:pPr>
      <w:r>
        <w:t xml:space="preserve">The cognizant contracting officer shall waive the penalties at </w:t>
      </w:r>
      <w:r>
        <w:rPr>
          <w:color w:val="0000FF"/>
        </w:rPr>
        <w:fldChar w:fldCharType="begin"/>
      </w:r>
      <w:r>
        <w:rPr>
          <w:color w:val="0000FF"/>
        </w:rPr>
        <w:instrText xml:space="preserve"> REF _Numd19e6027 \h </w:instrText>
      </w:r>
      <w:r>
        <w:fldChar w:fldCharType="separate"/>
      </w:r>
      <w:rPr>
        <w:color w:val="0000FF"/>
      </w:rPr>
      <w:r>
        <w:rPr>
          <w:u w:val="single"/>
        </w:rPr>
        <w:t>42.709-2</w:t>
      </w:r>
      <w:r>
        <w:rPr>
          <w:color w:val="0000FF"/>
        </w:rPr>
        <w:fldChar w:fldCharType="end"/>
      </w:r>
      <w:r>
        <w:t>(a) when—</w:t>
      </w:r>
    </w:p>
    <w:p xmlns:tce="http://www.TCE.com">
      <w:pPr>
        <w:pStyle w:val="ListNumber"/>
        <!--depth 1-->
        <w:numPr>
          <w:ilvl w:val="0"/>
          <w:numId w:val="221"/>
        </w:numPr>
      </w:pPr>
      <w:bookmarkStart w:id="360" w:name="_Tocd19e6348"/>
      <w:bookmarkStart w:id="359" w:name="_Refd19e6348"/>
      <w:r>
        <w:t/>
      </w:r>
      <w:r>
        <w:t>(a)</w:t>
      </w:r>
      <w:r>
        <w:t xml:space="preserve"> The contractor withdraws the proposal before the Government formally initiates an audit of the proposal and the contractor submits a revised proposal (an audit will be deemed to be formally initiated when the Government provides the contractor with written notice, or holds an entrance conference, indicating that audit work on a specific final indirect cost proposal has begun);</w:t>
      </w:r>
    </w:p>
    <w:p xmlns:tce="http://www.TCE.com">
      <w:pPr>
        <w:pStyle w:val="ListNumber"/>
        <!--depth 1-->
        <w:numPr>
          <w:ilvl w:val="0"/>
          <w:numId w:val="221"/>
        </w:numPr>
      </w:pPr>
      <w:r>
        <w:t/>
      </w:r>
      <w:r>
        <w:t>(b)</w:t>
      </w:r>
      <w:r>
        <w:t xml:space="preserve"> The amount of the unallowable costs under the proposal which are subject to the penalty is $10,000 or less (</w:t>
      </w:r>
      <w:r>
        <w:rPr>
          <w:i/>
        </w:rPr>
        <w:t>i.e.,</w:t>
      </w:r>
      <w:r>
        <w:t xml:space="preserve"> if the amount of expressly or previously determined unallowable costs which would be allocated to the contracts specified in </w:t>
      </w:r>
      <w:r>
        <w:rPr>
          <w:color w:val="0000FF"/>
        </w:rPr>
        <w:fldChar w:fldCharType="begin"/>
      </w:r>
      <w:r>
        <w:rPr>
          <w:color w:val="0000FF"/>
        </w:rPr>
        <w:instrText xml:space="preserve"> REF _Numd19e5965 \h </w:instrText>
      </w:r>
      <w:r>
        <w:fldChar w:fldCharType="separate"/>
      </w:r>
      <w:rPr>
        <w:color w:val="0000FF"/>
      </w:rPr>
      <w:r>
        <w:rPr>
          <w:u w:val="single"/>
        </w:rPr>
        <w:t>42.709-1</w:t>
      </w:r>
      <w:r>
        <w:rPr>
          <w:color w:val="0000FF"/>
        </w:rPr>
        <w:fldChar w:fldCharType="end"/>
      </w:r>
      <w:r>
        <w:t>(b) is $10,000 or less); or</w:t>
      </w:r>
    </w:p>
    <w:p xmlns:tce="http://www.TCE.com">
      <w:pPr>
        <w:pStyle w:val="ListNumber"/>
        <!--depth 1-->
        <w:numPr>
          <w:ilvl w:val="0"/>
          <w:numId w:val="221"/>
        </w:numPr>
      </w:pPr>
      <w:r>
        <w:t/>
      </w:r>
      <w:r>
        <w:t>(c)</w:t>
      </w:r>
      <w:r>
        <w:t xml:space="preserve"> The contractor demonstrates, to the cognizant contracting officer’s satisfaction, that-</w:t>
      </w:r>
    </w:p>
    <w:p xmlns:tce="http://www.TCE.com">
      <w:pPr>
        <w:pStyle w:val="ListNumber2"/>
        <!--depth 2-->
        <w:numPr>
          <w:ilvl w:val="1"/>
          <w:numId w:val="222"/>
        </w:numPr>
      </w:pPr>
      <w:bookmarkStart w:id="362" w:name="_Tocd19e6377"/>
      <w:bookmarkStart w:id="361" w:name="_Refd19e6377"/>
      <w:r>
        <w:t/>
      </w:r>
      <w:r>
        <w:t>(1)</w:t>
      </w:r>
      <w:r>
        <w:t xml:space="preserve"> It has established policies and personnel training and an internal control and review system that provide assurance that unallowable costs subject to penalties are precluded from being included in the contractor’s final indirect cost rate proposals (</w:t>
      </w:r>
      <w:r>
        <w:rPr>
          <w:i/>
        </w:rPr>
        <w:t>e.g.,</w:t>
      </w:r>
      <w:r>
        <w:t xml:space="preserve"> the types of controls required for satisfactory participation in the Department of Defense sponsored self governance programs, specific accounting controls over indirect costs, compliance tests which demonstrate that the controls are effective, and Government audits which have not disclosed recurring instances of expressly unallowable costs); and</w:t>
      </w:r>
    </w:p>
    <w:p xmlns:tce="http://www.TCE.com">
      <w:pPr>
        <w:pStyle w:val="ListNumber2"/>
        <!--depth 2-->
        <w:numPr>
          <w:ilvl w:val="1"/>
          <w:numId w:val="222"/>
        </w:numPr>
      </w:pPr>
      <w:r>
        <w:t/>
      </w:r>
      <w:r>
        <w:t>(2)</w:t>
      </w:r>
      <w:r>
        <w:t xml:space="preserve"> The unallowable costs subject to the penalty were inadvertently incorporated into the proposal; </w:t>
      </w:r>
      <w:r>
        <w:rPr>
          <w:i/>
        </w:rPr>
        <w:t>i.e.,</w:t>
      </w:r>
      <w:r>
        <w:t xml:space="preserve"> their inclusion resulted from an unintentional error, notwithstanding the exercise of due care.</w:t>
      </w:r>
      <w:bookmarkEnd w:id="361"/>
      <w:bookmarkEnd w:id="362"/>
      <w:bookmarkEnd w:id="359"/>
      <w:bookmarkEnd w:id="360"/>
    </w:p>
    <!--Topic unique_60-->
    <w:p xmlns:tce="http://www.TCE.com">
      <w:pPr>
        <w:pStyle w:val="Heading4"/>
      </w:pPr>
      <w:bookmarkStart w:id="363" w:name="_Numd19e6407"/>
      <w:bookmarkStart w:id="364" w:name="_Refd19e6407"/>
      <w:bookmarkStart w:id="365" w:name="_Tocd19e6407"/>
      <w:r>
        <w:t/>
      </w:r>
      <w:r>
        <w:t>42.709-7</w:t>
      </w:r>
      <w:r>
        <w:t xml:space="preserve"> Contract clause.</w:t>
      </w:r>
      <w:bookmarkEnd w:id="364"/>
      <w:bookmarkEnd w:id="365"/>
      <w:bookmarkEnd w:id="363"/>
    </w:p>
    <w:p xmlns:tce="http://www.TCE.com">
      <w:pPr>
        <w:pStyle w:val="BodyText"/>
      </w:pPr>
      <w:r>
        <w:t xml:space="preserve">Use the clause at </w:t>
      </w:r>
      <w:r>
        <w:rPr>
          <w:u w:val="single"/>
        </w:rPr>
        <w:t>52.242-3</w:t>
      </w:r>
      <w:r>
        <w:t xml:space="preserve">, Penalties for Unallowable Costs, in all solicitations and contracts over </w:t>
      </w:r>
      <w:r>
        <w:t>$1 million</w:t>
      </w:r>
      <w:r>
        <w:t xml:space="preserve"> except fixed-price contracts without cost incentives or any firm-fixed-price contract for the purchase of commercial products or commercial services. Generally, covered contracts are those which contain one of the clauses at </w:t>
      </w:r>
      <w:r>
        <w:rPr>
          <w:u w:val="single"/>
        </w:rPr>
        <w:t>52.216-7</w:t>
      </w:r>
      <w:r>
        <w:t xml:space="preserve">, </w:t>
      </w:r>
      <w:r>
        <w:rPr>
          <w:u w:val="single"/>
        </w:rPr>
        <w:t>52.216-16</w:t>
      </w:r>
      <w:r>
        <w:t xml:space="preserve">, or </w:t>
      </w:r>
      <w:r>
        <w:rPr>
          <w:u w:val="single"/>
        </w:rPr>
        <w:t>52.216-17</w:t>
      </w:r>
      <w:r>
        <w:t>, or a similar clause from an executive agency’s supplement to the FAR.</w:t>
      </w:r>
    </w:p>
    <!--Topic unique_61-->
    <w:p xmlns:tce="http://www.TCE.com">
      <w:pPr>
        <w:pStyle w:val="Heading2"/>
      </w:pPr>
      <w:bookmarkStart w:id="366" w:name="_Numd19e6449"/>
      <w:bookmarkStart w:id="367" w:name="_Refd19e6449"/>
      <w:bookmarkStart w:id="368" w:name="_Tocd19e6449"/>
      <w:r>
        <w:t/>
      </w:r>
      <w:r>
        <w:t>Subpart 42.8</w:t>
      </w:r>
      <w:r>
        <w:t xml:space="preserve"> - Disallowance of Costs</w:t>
      </w:r>
      <w:bookmarkEnd w:id="367"/>
      <w:bookmarkEnd w:id="368"/>
      <w:bookmarkEnd w:id="366"/>
    </w:p>
    <!--Topic unique_62-->
    <w:p xmlns:tce="http://www.TCE.com">
      <w:pPr>
        <w:pStyle w:val="Heading3"/>
      </w:pPr>
      <w:bookmarkStart w:id="369" w:name="_Numd19e6462"/>
      <w:bookmarkStart w:id="370" w:name="_Refd19e6462"/>
      <w:bookmarkStart w:id="371" w:name="_Tocd19e6462"/>
      <w:r>
        <w:t/>
      </w:r>
      <w:r>
        <w:t>42.800</w:t>
      </w:r>
      <w:r>
        <w:t xml:space="preserve"> Scope of subpart.</w:t>
      </w:r>
      <w:bookmarkEnd w:id="370"/>
      <w:bookmarkEnd w:id="371"/>
      <w:bookmarkEnd w:id="369"/>
    </w:p>
    <w:p xmlns:tce="http://www.TCE.com">
      <w:pPr>
        <w:pStyle w:val="BodyText"/>
      </w:pPr>
      <w:r>
        <w:t>This subpart prescribes policies and procedures for-</w:t>
      </w:r>
    </w:p>
    <w:p xmlns:tce="http://www.TCE.com">
      <w:pPr>
        <w:pStyle w:val="ListNumber"/>
        <!--depth 1-->
        <w:numPr>
          <w:ilvl w:val="0"/>
          <w:numId w:val="223"/>
        </w:numPr>
      </w:pPr>
      <w:bookmarkStart w:id="373" w:name="_Tocd19e6473"/>
      <w:bookmarkStart w:id="372" w:name="_Refd19e6473"/>
      <w:r>
        <w:t/>
      </w:r>
      <w:r>
        <w:t>(a)</w:t>
      </w:r>
      <w:r>
        <w:t xml:space="preserve"> Issuing notices of intent to disallow costs; and</w:t>
      </w:r>
    </w:p>
    <w:p xmlns:tce="http://www.TCE.com">
      <w:pPr>
        <w:pStyle w:val="ListNumber"/>
        <!--depth 1-->
        <w:numPr>
          <w:ilvl w:val="0"/>
          <w:numId w:val="223"/>
        </w:numPr>
      </w:pPr>
      <w:r>
        <w:t/>
      </w:r>
      <w:r>
        <w:t>(b)</w:t>
      </w:r>
      <w:r>
        <w:t xml:space="preserve"> Disallowing costs already incurred during the course of performance.</w:t>
      </w:r>
      <w:bookmarkEnd w:id="372"/>
      <w:bookmarkEnd w:id="373"/>
    </w:p>
    <!--Topic unique_63-->
    <w:p xmlns:tce="http://www.TCE.com">
      <w:pPr>
        <w:pStyle w:val="Heading3"/>
      </w:pPr>
      <w:bookmarkStart w:id="374" w:name="_Numd19e6497"/>
      <w:bookmarkStart w:id="375" w:name="_Refd19e6497"/>
      <w:bookmarkStart w:id="376" w:name="_Tocd19e6497"/>
      <w:r>
        <w:t/>
      </w:r>
      <w:r>
        <w:t>42.801</w:t>
      </w:r>
      <w:r>
        <w:t xml:space="preserve"> Notice of intent to disallow costs.</w:t>
      </w:r>
      <w:bookmarkEnd w:id="375"/>
      <w:bookmarkEnd w:id="376"/>
      <w:bookmarkEnd w:id="374"/>
    </w:p>
    <w:p xmlns:tce="http://www.TCE.com">
      <w:pPr>
        <w:pStyle w:val="ListNumber"/>
        <!--depth 1-->
        <w:numPr>
          <w:ilvl w:val="0"/>
          <w:numId w:val="224"/>
        </w:numPr>
      </w:pPr>
      <w:bookmarkStart w:id="378" w:name="_Tocd19e6506"/>
      <w:bookmarkStart w:id="377" w:name="_Refd19e6506"/>
      <w:r>
        <w:t/>
      </w:r>
      <w:r>
        <w:t>(a)</w:t>
      </w:r>
      <w:r>
        <w:t xml:space="preserve"> At any time during the performance of a contract of a type referred to in </w:t>
      </w:r>
      <w:r>
        <w:rPr>
          <w:color w:val="0000FF"/>
        </w:rPr>
        <w:fldChar w:fldCharType="begin"/>
      </w:r>
      <w:r>
        <w:rPr>
          <w:color w:val="0000FF"/>
        </w:rPr>
        <w:instrText xml:space="preserve"> REF _Numd19e6622 \h </w:instrText>
      </w:r>
      <w:r>
        <w:fldChar w:fldCharType="separate"/>
      </w:r>
      <w:rPr>
        <w:color w:val="0000FF"/>
      </w:rPr>
      <w:r>
        <w:rPr>
          <w:u w:val="single"/>
        </w:rPr>
        <w:t>42.802</w:t>
      </w:r>
      <w:r>
        <w:rPr>
          <w:color w:val="0000FF"/>
        </w:rPr>
        <w:fldChar w:fldCharType="end"/>
      </w:r>
      <w:r>
        <w:t>, the cognizant contracting officer responsible for administering the contract may issue the contractor a written notice of intent to disallow specified costs incurred or planned for incurrence. However, before issuing the notice, the contracting officer responsible for administering the contract shall make every reasonable effort to reach a satisfactory settlement through discussions with the contractor.</w:t>
      </w:r>
    </w:p>
    <w:p xmlns:tce="http://www.TCE.com">
      <w:pPr>
        <w:pStyle w:val="ListNumber"/>
        <!--depth 1-->
        <w:numPr>
          <w:ilvl w:val="0"/>
          <w:numId w:val="224"/>
        </w:numPr>
      </w:pPr>
      <w:r>
        <w:t/>
      </w:r>
      <w:r>
        <w:t>(b)</w:t>
      </w:r>
      <w:r>
        <w:t xml:space="preserve"> A notice of intent to disallow such costs usually results from monitoring contractor costs. The purpose of the notice is to notify the contractor as early as practicable during contract performance that the cost is considered unallowable under the contract terms and to provide for timely resolution of any resulting disagreement. In the event of disagreement, the contractor may submit to the contracting officer a written response. Any such response shall be answered by withdrawal of the notice or by making a written decision within 60 days.</w:t>
      </w:r>
    </w:p>
    <w:p xmlns:tce="http://www.TCE.com">
      <w:pPr>
        <w:pStyle w:val="ListNumber"/>
        <!--depth 1-->
        <w:numPr>
          <w:ilvl w:val="0"/>
          <w:numId w:val="224"/>
        </w:numPr>
      </w:pPr>
      <w:r>
        <w:t/>
      </w:r>
      <w:r>
        <w:t>(c)</w:t>
      </w:r>
      <w:r>
        <w:t xml:space="preserve"> As a minimum, the notice shall-</w:t>
      </w:r>
    </w:p>
    <w:p xmlns:tce="http://www.TCE.com">
      <w:pPr>
        <w:pStyle w:val="ListNumber2"/>
        <!--depth 2-->
        <w:numPr>
          <w:ilvl w:val="1"/>
          <w:numId w:val="225"/>
        </w:numPr>
      </w:pPr>
      <w:bookmarkStart w:id="380" w:name="_Tocd19e6532"/>
      <w:bookmarkStart w:id="379" w:name="_Refd19e6532"/>
      <w:r>
        <w:t/>
      </w:r>
      <w:r>
        <w:t>(1)</w:t>
      </w:r>
      <w:r>
        <w:t xml:space="preserve"> Refer to the contract’s Notice of Intent to Disallow Costs clause;</w:t>
      </w:r>
    </w:p>
    <w:p xmlns:tce="http://www.TCE.com">
      <w:pPr>
        <w:pStyle w:val="ListNumber2"/>
        <!--depth 2-->
        <w:numPr>
          <w:ilvl w:val="1"/>
          <w:numId w:val="225"/>
        </w:numPr>
      </w:pPr>
      <w:r>
        <w:t/>
      </w:r>
      <w:r>
        <w:t>(2)</w:t>
      </w:r>
      <w:r>
        <w:t xml:space="preserve"> State the contractor’s name and list the numbers of the affected contracts;</w:t>
      </w:r>
    </w:p>
    <w:p xmlns:tce="http://www.TCE.com">
      <w:pPr>
        <w:pStyle w:val="ListNumber2"/>
        <!--depth 2-->
        <w:numPr>
          <w:ilvl w:val="1"/>
          <w:numId w:val="225"/>
        </w:numPr>
      </w:pPr>
      <w:r>
        <w:t/>
      </w:r>
      <w:r>
        <w:t>(3)</w:t>
      </w:r>
      <w:r>
        <w:t xml:space="preserve"> Describe the costs to be disallowed, including estimated dollar value by item and applicable time periods, and state the reasons for the intended disallowance;</w:t>
      </w:r>
    </w:p>
    <w:p xmlns:tce="http://www.TCE.com">
      <w:pPr>
        <w:pStyle w:val="ListNumber2"/>
        <!--depth 2-->
        <w:numPr>
          <w:ilvl w:val="1"/>
          <w:numId w:val="225"/>
        </w:numPr>
      </w:pPr>
      <w:r>
        <w:t/>
      </w:r>
      <w:r>
        <w:t>(4)</w:t>
      </w:r>
      <w:r>
        <w:t xml:space="preserve"> Describe the potential impact on billing rates and forward pricing rate agreements;</w:t>
      </w:r>
    </w:p>
    <w:p xmlns:tce="http://www.TCE.com">
      <w:pPr>
        <w:pStyle w:val="ListNumber2"/>
        <!--depth 2-->
        <w:numPr>
          <w:ilvl w:val="1"/>
          <w:numId w:val="225"/>
        </w:numPr>
      </w:pPr>
      <w:r>
        <w:t/>
      </w:r>
      <w:r>
        <w:t>(5)</w:t>
      </w:r>
      <w:r>
        <w:t xml:space="preserve"> State the notice’s effective date and the date by which written response must be received;</w:t>
      </w:r>
    </w:p>
    <w:p xmlns:tce="http://www.TCE.com">
      <w:pPr>
        <w:pStyle w:val="ListNumber2"/>
        <!--depth 2-->
        <w:numPr>
          <w:ilvl w:val="1"/>
          <w:numId w:val="225"/>
        </w:numPr>
      </w:pPr>
      <w:r>
        <w:t/>
      </w:r>
      <w:r>
        <w:t>(6)</w:t>
      </w:r>
      <w:r>
        <w:t xml:space="preserve"> List the recipients of copies of the notice; and</w:t>
      </w:r>
    </w:p>
    <w:p xmlns:tce="http://www.TCE.com">
      <w:pPr>
        <w:pStyle w:val="ListNumber2"/>
        <!--depth 2-->
        <w:numPr>
          <w:ilvl w:val="1"/>
          <w:numId w:val="225"/>
        </w:numPr>
      </w:pPr>
      <w:r>
        <w:t/>
      </w:r>
      <w:r>
        <w:t>(7)</w:t>
      </w:r>
      <w:r>
        <w:t xml:space="preserve"> Request the contractor to acknowledge receipt of the notice.</w:t>
      </w:r>
      <w:bookmarkEnd w:id="379"/>
      <w:bookmarkEnd w:id="380"/>
    </w:p>
    <w:p xmlns:tce="http://www.TCE.com">
      <w:pPr>
        <w:pStyle w:val="ListNumber"/>
        <!--depth 1-->
        <w:numPr>
          <w:ilvl w:val="0"/>
          <w:numId w:val="224"/>
        </w:numPr>
      </w:pPr>
      <w:r>
        <w:t/>
      </w:r>
      <w:r>
        <w:t>(d)</w:t>
      </w:r>
      <w:r>
        <w:t xml:space="preserve"> The contracting officer issuing the notice shall furnish copies to all contracting officers cognizant of any segment of the contractor’s organization.</w:t>
      </w:r>
    </w:p>
    <w:p xmlns:tce="http://www.TCE.com">
      <w:pPr>
        <w:pStyle w:val="ListNumber"/>
        <!--depth 1-->
        <w:numPr>
          <w:ilvl w:val="0"/>
          <w:numId w:val="224"/>
        </w:numPr>
      </w:pPr>
      <w:r>
        <w:t/>
      </w:r>
      <w:r>
        <w:t>(e)</w:t>
      </w:r>
      <w:r>
        <w:t xml:space="preserve"> If the notice involves elements of indirect cost, it shall not be issued without coordination with the contracting officer or auditor having authority for final indirect cost settlement (see </w:t>
      </w:r>
      <w:r>
        <w:rPr>
          <w:color w:val="0000FF"/>
        </w:rPr>
        <w:fldChar w:fldCharType="begin"/>
      </w:r>
      <w:r>
        <w:rPr>
          <w:color w:val="0000FF"/>
        </w:rPr>
        <w:instrText xml:space="preserve"> REF _Numd19e4809 \h </w:instrText>
      </w:r>
      <w:r>
        <w:fldChar w:fldCharType="separate"/>
      </w:r>
      <w:rPr>
        <w:color w:val="0000FF"/>
      </w:rPr>
      <w:r>
        <w:rPr>
          <w:u w:val="single"/>
        </w:rPr>
        <w:t>42.705</w:t>
      </w:r>
      <w:r>
        <w:rPr>
          <w:color w:val="0000FF"/>
        </w:rPr>
        <w:fldChar w:fldCharType="end"/>
      </w:r>
      <w:r>
        <w:t>).</w:t>
      </w:r>
    </w:p>
    <w:p xmlns:tce="http://www.TCE.com">
      <w:pPr>
        <w:pStyle w:val="ListNumber"/>
        <!--depth 1-->
        <w:numPr>
          <w:ilvl w:val="0"/>
          <w:numId w:val="224"/>
        </w:numPr>
      </w:pPr>
      <w:r>
        <w:t/>
      </w:r>
      <w:r>
        <w:t>(f)</w:t>
      </w:r>
      <w:r>
        <w:t xml:space="preserve"> In the event the contractor submits a response that disagrees with the notice (see paragraph (b) of this section), the contracting officer who issued the notice shall either withdraw the notice or issue the written decision, except when elements of indirect cost are involved, in which case the contracting officer responsible under </w:t>
      </w:r>
      <w:r>
        <w:rPr>
          <w:color w:val="0000FF"/>
        </w:rPr>
        <w:fldChar w:fldCharType="begin"/>
      </w:r>
      <w:r>
        <w:rPr>
          <w:color w:val="0000FF"/>
        </w:rPr>
        <w:instrText xml:space="preserve"> REF _Numd19e4809 \h </w:instrText>
      </w:r>
      <w:r>
        <w:fldChar w:fldCharType="separate"/>
      </w:r>
      <w:rPr>
        <w:color w:val="0000FF"/>
      </w:rPr>
      <w:r>
        <w:rPr>
          <w:u w:val="single"/>
        </w:rPr>
        <w:t>42.705</w:t>
      </w:r>
      <w:r>
        <w:rPr>
          <w:color w:val="0000FF"/>
        </w:rPr>
        <w:fldChar w:fldCharType="end"/>
      </w:r>
      <w:r>
        <w:t xml:space="preserve"> for determining final indirect cost rates shall issue the decision.</w:t>
      </w:r>
      <w:bookmarkEnd w:id="377"/>
      <w:bookmarkEnd w:id="378"/>
    </w:p>
    <!--Topic unique_64-->
    <w:p xmlns:tce="http://www.TCE.com">
      <w:pPr>
        <w:pStyle w:val="Heading3"/>
      </w:pPr>
      <w:bookmarkStart w:id="381" w:name="_Numd19e6622"/>
      <w:bookmarkStart w:id="382" w:name="_Refd19e6622"/>
      <w:bookmarkStart w:id="383" w:name="_Tocd19e6622"/>
      <w:r>
        <w:t/>
      </w:r>
      <w:r>
        <w:t>42.802</w:t>
      </w:r>
      <w:r>
        <w:t xml:space="preserve"> Contract clause.</w:t>
      </w:r>
      <w:bookmarkEnd w:id="382"/>
      <w:bookmarkEnd w:id="383"/>
      <w:bookmarkEnd w:id="381"/>
    </w:p>
    <w:p xmlns:tce="http://www.TCE.com">
      <w:pPr>
        <w:pStyle w:val="BodyText"/>
      </w:pPr>
      <w:r>
        <w:t xml:space="preserve">The contracting officer shall insert the clause at </w:t>
      </w:r>
      <w:r>
        <w:rPr>
          <w:u w:val="single"/>
        </w:rPr>
        <w:t>52.242-1</w:t>
      </w:r>
      <w:r>
        <w:t>, Notice of Intent to Disallow Costs, in solicitations and contracts when a cost-reimbursement contract, a fixed-price incentive contract, or a contract providing for price redetermination is contemplated.</w:t>
      </w:r>
    </w:p>
    <!--Topic unique_65-->
    <w:p xmlns:tce="http://www.TCE.com">
      <w:pPr>
        <w:pStyle w:val="Heading3"/>
      </w:pPr>
      <w:bookmarkStart w:id="384" w:name="_Numd19e6645"/>
      <w:bookmarkStart w:id="385" w:name="_Refd19e6645"/>
      <w:bookmarkStart w:id="386" w:name="_Tocd19e6645"/>
      <w:r>
        <w:t/>
      </w:r>
      <w:r>
        <w:t>42.803</w:t>
      </w:r>
      <w:r>
        <w:t xml:space="preserve"> Disallowing costs after incurrence.</w:t>
      </w:r>
      <w:bookmarkEnd w:id="385"/>
      <w:bookmarkEnd w:id="386"/>
      <w:bookmarkEnd w:id="384"/>
    </w:p>
    <w:p xmlns:tce="http://www.TCE.com">
      <w:pPr>
        <w:pStyle w:val="BodyText"/>
      </w:pPr>
      <w:r>
        <w:t>Cost-reimbursement contracts, the cost-reimbursement portion of fixed-price contracts, letter contracts that provide for reimbursement of costs, and time-and-material and labor-hour contracts provide for disallowing costs during the course of performance after the costs have been incurred. The following procedures shall apply:</w:t>
      </w:r>
    </w:p>
    <w:p xmlns:tce="http://www.TCE.com">
      <w:pPr>
        <w:pStyle w:val="ListNumber"/>
        <!--depth 1-->
        <w:numPr>
          <w:ilvl w:val="0"/>
          <w:numId w:val="226"/>
        </w:numPr>
      </w:pPr>
      <w:bookmarkStart w:id="388" w:name="_Tocd19e6656"/>
      <w:bookmarkStart w:id="387" w:name="_Refd19e6656"/>
      <w:r>
        <w:t/>
      </w:r>
      <w:r>
        <w:t>(a)</w:t>
      </w:r>
      <w:r>
        <w:t xml:space="preserve"> </w:t>
      </w:r>
      <w:r>
        <w:rPr>
          <w:i/>
        </w:rPr>
        <w:t>Contracting officer receipt of vouchers.</w:t>
      </w:r>
      <w:r>
        <w:t xml:space="preserve"> When contracting officers receive vouchers directly from the contractor and, with or without auditor assistance, approve or disapprove them, the process shall be conducted in accordance with the normal procedures of the individual agency.</w:t>
      </w:r>
    </w:p>
    <w:p xmlns:tce="http://www.TCE.com">
      <w:pPr>
        <w:pStyle w:val="ListNumber"/>
        <!--depth 1-->
        <w:numPr>
          <w:ilvl w:val="0"/>
          <w:numId w:val="226"/>
        </w:numPr>
      </w:pPr>
      <w:r>
        <w:t/>
      </w:r>
      <w:r>
        <w:t>(b)</w:t>
      </w:r>
      <w:r>
        <w:t xml:space="preserve"> Auditor receipt of vouchers.</w:t>
      </w:r>
    </w:p>
    <w:p xmlns:tce="http://www.TCE.com">
      <w:pPr>
        <w:pStyle w:val="ListNumber2"/>
        <!--depth 2-->
        <w:numPr>
          <w:ilvl w:val="1"/>
          <w:numId w:val="227"/>
        </w:numPr>
      </w:pPr>
      <w:bookmarkStart w:id="390" w:name="_Tocd19e6674"/>
      <w:bookmarkStart w:id="389" w:name="_Refd19e6674"/>
      <w:r>
        <w:t/>
      </w:r>
      <w:r>
        <w:t>(1)</w:t>
      </w:r>
      <w:r>
        <w:t xml:space="preserve"> When authorized by agency regulations, the contract auditor may be authorized to (i) receive reimbursement vouchers directly from contractors, (ii) approve for payment those vouchers found acceptable, and (iii)suspend payment of questionable costs. The auditor shall forward approved vouchers for payment to the cognizant contracting, finance, or disbursing officer, as appropriate under the agency’s procedures.</w:t>
      </w:r>
    </w:p>
    <w:p xmlns:tce="http://www.TCE.com">
      <w:pPr>
        <w:pStyle w:val="ListNumber2"/>
        <!--depth 2-->
        <w:numPr>
          <w:ilvl w:val="1"/>
          <w:numId w:val="227"/>
        </w:numPr>
      </w:pPr>
      <w:r>
        <w:t/>
      </w:r>
      <w:r>
        <w:t>(2)</w:t>
      </w:r>
      <w:r>
        <w:t xml:space="preserve"> If the examination of a voucher raises a question regarding the allowability of a cost under the contract terms, the auditor, after informal discussion as appropriate, may, where authorized by agency regulations, issue a notice of contract costs suspended and/or disapproved simultaneously to the contractor and the disbursing officer, with a copy to the cognizant contracting officer, for deduction from current payments with respect to costs claimed but not considered reimbursable.</w:t>
      </w:r>
    </w:p>
    <w:p xmlns:tce="http://www.TCE.com">
      <w:pPr>
        <w:pStyle w:val="ListNumber2"/>
        <!--depth 2-->
        <w:numPr>
          <w:ilvl w:val="1"/>
          <w:numId w:val="227"/>
        </w:numPr>
      </w:pPr>
      <w:r>
        <w:t/>
      </w:r>
      <w:r>
        <w:t>(3)</w:t>
      </w:r>
      <w:r>
        <w:t xml:space="preserve"> If the contractor disagrees with the deduction from current payments, the contractor may-</w:t>
      </w:r>
    </w:p>
    <w:p xmlns:tce="http://www.TCE.com">
      <w:pPr>
        <w:pStyle w:val="ListNumber3"/>
        <!--depth 3-->
        <w:numPr>
          <w:ilvl w:val="2"/>
          <w:numId w:val="228"/>
        </w:numPr>
      </w:pPr>
      <w:bookmarkStart w:id="392" w:name="_Tocd19e6696"/>
      <w:bookmarkStart w:id="391" w:name="_Refd19e6696"/>
      <w:r>
        <w:t/>
      </w:r>
      <w:r>
        <w:t>(i)</w:t>
      </w:r>
      <w:r>
        <w:t xml:space="preserve"> Submit a written request to the cognizant contracting officer to consider whether the unreimbursed costs should be paid and to discuss the findings with the contractor;</w:t>
      </w:r>
    </w:p>
    <w:p xmlns:tce="http://www.TCE.com">
      <w:pPr>
        <w:pStyle w:val="ListNumber3"/>
        <!--depth 3-->
        <w:numPr>
          <w:ilvl w:val="2"/>
          <w:numId w:val="228"/>
        </w:numPr>
      </w:pPr>
      <w:r>
        <w:t/>
      </w:r>
      <w:r>
        <w:t>(ii)</w:t>
      </w:r>
      <w:r>
        <w:t xml:space="preserve"> File a claim under the Disputes clause, which the cognizant contracting officer will process in accordance with agency procedures; or</w:t>
      </w:r>
    </w:p>
    <w:p xmlns:tce="http://www.TCE.com">
      <w:pPr>
        <w:pStyle w:val="ListNumber3"/>
        <!--depth 3-->
        <w:numPr>
          <w:ilvl w:val="2"/>
          <w:numId w:val="228"/>
        </w:numPr>
      </w:pPr>
      <w:r>
        <w:t/>
      </w:r>
      <w:r>
        <w:t>(iii)</w:t>
      </w:r>
      <w:r>
        <w:t xml:space="preserve"> Do both of the above.</w:t>
      </w:r>
      <w:bookmarkEnd w:id="391"/>
      <w:bookmarkEnd w:id="392"/>
      <w:bookmarkEnd w:id="389"/>
      <w:bookmarkEnd w:id="390"/>
      <w:bookmarkEnd w:id="387"/>
      <w:bookmarkEnd w:id="388"/>
    </w:p>
    <!--Topic unique_66-->
    <w:p xmlns:tce="http://www.TCE.com">
      <w:pPr>
        <w:pStyle w:val="Heading2"/>
      </w:pPr>
      <w:bookmarkStart w:id="393" w:name="_Numd19e6729"/>
      <w:bookmarkStart w:id="394" w:name="_Refd19e6729"/>
      <w:bookmarkStart w:id="395" w:name="_Tocd19e6729"/>
      <w:r>
        <w:t/>
      </w:r>
      <w:r>
        <w:t>Subpart 42.9</w:t>
      </w:r>
      <w:r>
        <w:t xml:space="preserve"> - Bankruptcy</w:t>
      </w:r>
      <w:bookmarkEnd w:id="394"/>
      <w:bookmarkEnd w:id="395"/>
      <w:bookmarkEnd w:id="393"/>
    </w:p>
    <!--Topic unique_67-->
    <w:p xmlns:tce="http://www.TCE.com">
      <w:pPr>
        <w:pStyle w:val="Heading3"/>
      </w:pPr>
      <w:bookmarkStart w:id="396" w:name="_Numd19e6742"/>
      <w:bookmarkStart w:id="397" w:name="_Refd19e6742"/>
      <w:bookmarkStart w:id="398" w:name="_Tocd19e6742"/>
      <w:r>
        <w:t/>
      </w:r>
      <w:r>
        <w:t>42.900</w:t>
      </w:r>
      <w:r>
        <w:t xml:space="preserve"> Scope of subpart.</w:t>
      </w:r>
      <w:bookmarkEnd w:id="397"/>
      <w:bookmarkEnd w:id="398"/>
      <w:bookmarkEnd w:id="396"/>
    </w:p>
    <w:p xmlns:tce="http://www.TCE.com">
      <w:pPr>
        <w:pStyle w:val="BodyText"/>
      </w:pPr>
      <w:r>
        <w:t>This subpart prescribes policies and procedures regarding actions to be taken when a contractor enters into proceedings relating to bankruptcy. It establishes a requirement for the contractor to notify the contracting officer upon filing a petition for bankruptcy. It further establishes minimum requirements for agencies to follow in the event of a contractor bankruptcy.</w:t>
      </w:r>
    </w:p>
    <!--Topic unique_68-->
    <w:p xmlns:tce="http://www.TCE.com">
      <w:pPr>
        <w:pStyle w:val="Heading3"/>
      </w:pPr>
      <w:bookmarkStart w:id="399" w:name="_Numd19e6761"/>
      <w:bookmarkStart w:id="400" w:name="_Refd19e6761"/>
      <w:bookmarkStart w:id="401" w:name="_Tocd19e6761"/>
      <w:r>
        <w:t/>
      </w:r>
      <w:r>
        <w:t>42.901</w:t>
      </w:r>
      <w:r>
        <w:t xml:space="preserve"> General.</w:t>
      </w:r>
      <w:bookmarkEnd w:id="400"/>
      <w:bookmarkEnd w:id="401"/>
      <w:bookmarkEnd w:id="399"/>
    </w:p>
    <w:p xmlns:tce="http://www.TCE.com">
      <w:pPr>
        <w:pStyle w:val="BodyText"/>
      </w:pPr>
      <w:r>
        <w:t>The contract administration office shall take prompt action to determine the potential impact of a contractor bankruptcy on the Government in order to protect the interests of the Government.</w:t>
      </w:r>
    </w:p>
    <!--Topic unique_69-->
    <w:p xmlns:tce="http://www.TCE.com">
      <w:pPr>
        <w:pStyle w:val="Heading3"/>
      </w:pPr>
      <w:bookmarkStart w:id="402" w:name="_Numd19e6779"/>
      <w:bookmarkStart w:id="403" w:name="_Refd19e6779"/>
      <w:bookmarkStart w:id="404" w:name="_Tocd19e6779"/>
      <w:r>
        <w:t/>
      </w:r>
      <w:r>
        <w:t>42.902</w:t>
      </w:r>
      <w:r>
        <w:t xml:space="preserve"> Procedures.</w:t>
      </w:r>
      <w:bookmarkEnd w:id="403"/>
      <w:bookmarkEnd w:id="404"/>
      <w:bookmarkEnd w:id="402"/>
    </w:p>
    <w:p xmlns:tce="http://www.TCE.com">
      <w:pPr>
        <w:pStyle w:val="ListNumber"/>
        <!--depth 1-->
        <w:numPr>
          <w:ilvl w:val="0"/>
          <w:numId w:val="229"/>
        </w:numPr>
      </w:pPr>
      <w:bookmarkStart w:id="406" w:name="_Tocd19e6788"/>
      <w:bookmarkStart w:id="405" w:name="_Refd19e6788"/>
      <w:r>
        <w:t/>
      </w:r>
      <w:r>
        <w:t>(a)</w:t>
      </w:r>
      <w:r>
        <w:t xml:space="preserve"> When notified of bankruptcy proceedings, agencies shall, as a minimum-</w:t>
      </w:r>
    </w:p>
    <w:p xmlns:tce="http://www.TCE.com">
      <w:pPr>
        <w:pStyle w:val="ListNumber2"/>
        <!--depth 2-->
        <w:numPr>
          <w:ilvl w:val="1"/>
          <w:numId w:val="230"/>
        </w:numPr>
      </w:pPr>
      <w:bookmarkStart w:id="408" w:name="_Tocd19e6796"/>
      <w:bookmarkStart w:id="407" w:name="_Refd19e6796"/>
      <w:r>
        <w:t/>
      </w:r>
      <w:r>
        <w:t>(1)</w:t>
      </w:r>
      <w:r>
        <w:t xml:space="preserve"> Furnish the notice of bankruptcy to legal counsel and other appropriate agency offices (</w:t>
      </w:r>
      <w:r>
        <w:rPr>
          <w:i/>
        </w:rPr>
        <w:t>e.g.,</w:t>
      </w:r>
      <w:r>
        <w:t xml:space="preserve"> contracting, financial, property) and affected buying activities;</w:t>
      </w:r>
    </w:p>
    <w:p xmlns:tce="http://www.TCE.com">
      <w:pPr>
        <w:pStyle w:val="ListNumber2"/>
        <!--depth 2-->
        <w:numPr>
          <w:ilvl w:val="1"/>
          <w:numId w:val="230"/>
        </w:numPr>
      </w:pPr>
      <w:r>
        <w:t/>
      </w:r>
      <w:r>
        <w:t>(2)</w:t>
      </w:r>
      <w:r>
        <w:t xml:space="preserve"> Determine the amount of the Government’s potential claim against the contractor (in assessing this impact, identify and review any contracts that have not been closed out, including those physically completed or terminated);</w:t>
      </w:r>
    </w:p>
    <w:p xmlns:tce="http://www.TCE.com">
      <w:pPr>
        <w:pStyle w:val="ListNumber2"/>
        <!--depth 2-->
        <w:numPr>
          <w:ilvl w:val="1"/>
          <w:numId w:val="230"/>
        </w:numPr>
      </w:pPr>
      <w:r>
        <w:t/>
      </w:r>
      <w:r>
        <w:t>(3)</w:t>
      </w:r>
      <w:r>
        <w:t xml:space="preserve"> Take actions necessary to protect the Government’s financial interests and safeguard Government property; and</w:t>
      </w:r>
    </w:p>
    <w:p xmlns:tce="http://www.TCE.com">
      <w:pPr>
        <w:pStyle w:val="ListNumber2"/>
        <!--depth 2-->
        <w:numPr>
          <w:ilvl w:val="1"/>
          <w:numId w:val="230"/>
        </w:numPr>
      </w:pPr>
      <w:r>
        <w:t/>
      </w:r>
      <w:r>
        <w:t>(4)</w:t>
      </w:r>
      <w:r>
        <w:t xml:space="preserve"> Furnish pertinent contract information to the legal counsel representing the Government.</w:t>
      </w:r>
      <w:bookmarkEnd w:id="407"/>
      <w:bookmarkEnd w:id="408"/>
    </w:p>
    <w:p xmlns:tce="http://www.TCE.com">
      <w:pPr>
        <w:pStyle w:val="ListNumber"/>
        <!--depth 1-->
        <w:numPr>
          <w:ilvl w:val="0"/>
          <w:numId w:val="229"/>
        </w:numPr>
      </w:pPr>
      <w:r>
        <w:t/>
      </w:r>
      <w:r>
        <w:t>(b)</w:t>
      </w:r>
      <w:r>
        <w:t xml:space="preserve"> The contracting officer shall consult with legal counsel, whenever possible, prior to taking any action regarding the contractor’s bankruptcy proceedings.</w:t>
      </w:r>
      <w:bookmarkEnd w:id="405"/>
      <w:bookmarkEnd w:id="406"/>
    </w:p>
    <!--Topic unique_70-->
    <w:p xmlns:tce="http://www.TCE.com">
      <w:pPr>
        <w:pStyle w:val="Heading3"/>
      </w:pPr>
      <w:bookmarkStart w:id="409" w:name="_Numd19e6845"/>
      <w:bookmarkStart w:id="410" w:name="_Refd19e6845"/>
      <w:bookmarkStart w:id="411" w:name="_Tocd19e6845"/>
      <w:r>
        <w:t/>
      </w:r>
      <w:r>
        <w:t>42.903</w:t>
      </w:r>
      <w:r>
        <w:t xml:space="preserve"> Solicitation provision and contract clause.</w:t>
      </w:r>
      <w:bookmarkEnd w:id="410"/>
      <w:bookmarkEnd w:id="411"/>
      <w:bookmarkEnd w:id="409"/>
    </w:p>
    <w:p xmlns:tce="http://www.TCE.com">
      <w:pPr>
        <w:pStyle w:val="BodyText"/>
      </w:pPr>
      <w:r>
        <w:t xml:space="preserve">The contracting officer shall insert the clause at </w:t>
      </w:r>
      <w:r>
        <w:rPr>
          <w:u w:val="single"/>
        </w:rPr>
        <w:t>52.242-13</w:t>
      </w:r>
      <w:r>
        <w:t>, Bankruptcy, in all solicitations and contracts exceeding the simplified acquisition threshold.</w:t>
      </w:r>
    </w:p>
    <!--Topic unique_71-->
    <w:p xmlns:tce="http://www.TCE.com">
      <w:pPr>
        <w:pStyle w:val="Heading2"/>
      </w:pPr>
      <w:bookmarkStart w:id="412" w:name="_Numd19e6869"/>
      <w:bookmarkStart w:id="413" w:name="_Refd19e6869"/>
      <w:bookmarkStart w:id="414" w:name="_Tocd19e6869"/>
      <w:r>
        <w:t/>
      </w:r>
      <w:r>
        <w:t>Subpart 42.10</w:t>
      </w:r>
      <w:r>
        <w:t xml:space="preserve"> - [Reserved]</w:t>
      </w:r>
      <w:bookmarkEnd w:id="413"/>
      <w:bookmarkEnd w:id="414"/>
      <w:bookmarkEnd w:id="412"/>
    </w:p>
    <!--Topic unique_72-->
    <w:p xmlns:tce="http://www.TCE.com">
      <w:pPr>
        <w:pStyle w:val="Heading2"/>
      </w:pPr>
      <w:bookmarkStart w:id="415" w:name="_Numd19e6885"/>
      <w:bookmarkStart w:id="416" w:name="_Refd19e6885"/>
      <w:bookmarkStart w:id="417" w:name="_Tocd19e6885"/>
      <w:r>
        <w:t/>
      </w:r>
      <w:r>
        <w:t>Subpart 42.11</w:t>
      </w:r>
      <w:r>
        <w:t xml:space="preserve"> - Production Surveillance and Reporting</w:t>
      </w:r>
      <w:bookmarkEnd w:id="416"/>
      <w:bookmarkEnd w:id="417"/>
      <w:bookmarkEnd w:id="415"/>
    </w:p>
    <!--Topic unique_73-->
    <w:p xmlns:tce="http://www.TCE.com">
      <w:pPr>
        <w:pStyle w:val="Heading3"/>
      </w:pPr>
      <w:bookmarkStart w:id="418" w:name="_Numd19e6898"/>
      <w:bookmarkStart w:id="419" w:name="_Refd19e6898"/>
      <w:bookmarkStart w:id="420" w:name="_Tocd19e6898"/>
      <w:r>
        <w:t/>
      </w:r>
      <w:r>
        <w:t>42.1101</w:t>
      </w:r>
      <w:r>
        <w:t xml:space="preserve"> General.</w:t>
      </w:r>
      <w:bookmarkEnd w:id="419"/>
      <w:bookmarkEnd w:id="420"/>
      <w:bookmarkEnd w:id="418"/>
    </w:p>
    <w:p xmlns:tce="http://www.TCE.com">
      <w:pPr>
        <w:pStyle w:val="BodyText"/>
      </w:pPr>
      <w:r>
        <w:t>Production surveillance is a function of contract administration used to determine contractor progress and to identify any factors that may delay performance. Production surveillance involves Government review and analysis of-</w:t>
      </w:r>
    </w:p>
    <w:p xmlns:tce="http://www.TCE.com">
      <w:pPr>
        <w:pStyle w:val="ListNumber"/>
        <!--depth 1-->
        <w:numPr>
          <w:ilvl w:val="0"/>
          <w:numId w:val="231"/>
        </w:numPr>
      </w:pPr>
      <w:bookmarkStart w:id="422" w:name="_Tocd19e6909"/>
      <w:bookmarkStart w:id="421" w:name="_Refd19e6909"/>
      <w:r>
        <w:t/>
      </w:r>
      <w:r>
        <w:t>(a)</w:t>
      </w:r>
      <w:r>
        <w:t xml:space="preserve"> Contractor performance plans, schedules, controls, and industrial processes; and</w:t>
      </w:r>
    </w:p>
    <w:p xmlns:tce="http://www.TCE.com">
      <w:pPr>
        <w:pStyle w:val="ListNumber"/>
        <!--depth 1-->
        <w:numPr>
          <w:ilvl w:val="0"/>
          <w:numId w:val="231"/>
        </w:numPr>
      </w:pPr>
      <w:r>
        <w:t/>
      </w:r>
      <w:r>
        <w:t>(b)</w:t>
      </w:r>
      <w:r>
        <w:t xml:space="preserve"> The contractor’s actual performance under them.</w:t>
      </w:r>
      <w:bookmarkEnd w:id="421"/>
      <w:bookmarkEnd w:id="422"/>
    </w:p>
    <!--Topic unique_74-->
    <w:p xmlns:tce="http://www.TCE.com">
      <w:pPr>
        <w:pStyle w:val="Heading3"/>
      </w:pPr>
      <w:bookmarkStart w:id="423" w:name="_Numd19e6933"/>
      <w:bookmarkStart w:id="424" w:name="_Refd19e6933"/>
      <w:bookmarkStart w:id="425" w:name="_Tocd19e6933"/>
      <w:r>
        <w:t/>
      </w:r>
      <w:r>
        <w:t>42.1102</w:t>
      </w:r>
      <w:r>
        <w:t xml:space="preserve"> Applicability.</w:t>
      </w:r>
      <w:bookmarkEnd w:id="424"/>
      <w:bookmarkEnd w:id="425"/>
      <w:bookmarkEnd w:id="423"/>
    </w:p>
    <w:p xmlns:tce="http://www.TCE.com">
      <w:pPr>
        <w:pStyle w:val="BodyText"/>
      </w:pPr>
      <w:r>
        <w:t xml:space="preserve">This subpart applies to all contracts for supplies or services other than construction contracts, and Federal Supply Schedule contracts. See </w:t>
      </w:r>
      <w:r>
        <w:rPr>
          <w:u w:val="single"/>
        </w:rPr>
        <w:t>part  37</w:t>
      </w:r>
      <w:r>
        <w:t xml:space="preserve">, especially </w:t>
      </w:r>
      <w:r>
        <w:rPr>
          <w:u w:val="single"/>
        </w:rPr>
        <w:t>subpart  37.6</w:t>
      </w:r>
      <w:r>
        <w:t>, regarding surveillance of contracts for services.</w:t>
      </w:r>
    </w:p>
    <!--Topic unique_75-->
    <w:p xmlns:tce="http://www.TCE.com">
      <w:pPr>
        <w:pStyle w:val="Heading3"/>
      </w:pPr>
      <w:bookmarkStart w:id="426" w:name="_Numd19e6959"/>
      <w:bookmarkStart w:id="427" w:name="_Refd19e6959"/>
      <w:bookmarkStart w:id="428" w:name="_Tocd19e6959"/>
      <w:r>
        <w:t/>
      </w:r>
      <w:r>
        <w:t>42.1103</w:t>
      </w:r>
      <w:r>
        <w:t xml:space="preserve"> Policy.</w:t>
      </w:r>
      <w:bookmarkEnd w:id="427"/>
      <w:bookmarkEnd w:id="428"/>
      <w:bookmarkEnd w:id="426"/>
    </w:p>
    <w:p xmlns:tce="http://www.TCE.com">
      <w:pPr>
        <w:pStyle w:val="BodyText"/>
      </w:pPr>
      <w:r>
        <w:t>The contractor is responsible for timely contract performance. The Government will maintain surveillance of contractor performance as necessary to protect its interests. When the contracting office retains a contract for administration, the contracting officer administering the contract shall determine the extent of surveillance.</w:t>
      </w:r>
    </w:p>
    <!--Topic unique_76-->
    <w:p xmlns:tce="http://www.TCE.com">
      <w:pPr>
        <w:pStyle w:val="Heading3"/>
      </w:pPr>
      <w:bookmarkStart w:id="429" w:name="_Numd19e6978"/>
      <w:bookmarkStart w:id="430" w:name="_Refd19e6978"/>
      <w:bookmarkStart w:id="431" w:name="_Tocd19e6978"/>
      <w:r>
        <w:t/>
      </w:r>
      <w:r>
        <w:t>42.1104</w:t>
      </w:r>
      <w:r>
        <w:t xml:space="preserve"> Surveillance requirements.</w:t>
      </w:r>
      <w:bookmarkEnd w:id="430"/>
      <w:bookmarkEnd w:id="431"/>
      <w:bookmarkEnd w:id="429"/>
    </w:p>
    <w:p xmlns:tce="http://www.TCE.com">
      <w:pPr>
        <w:pStyle w:val="ListNumber"/>
        <!--depth 1-->
        <w:numPr>
          <w:ilvl w:val="0"/>
          <w:numId w:val="232"/>
        </w:numPr>
      </w:pPr>
      <w:bookmarkStart w:id="433" w:name="_Tocd19e6987"/>
      <w:bookmarkStart w:id="432" w:name="_Refd19e6987"/>
      <w:r>
        <w:t/>
      </w:r>
      <w:r>
        <w:t>(a)</w:t>
      </w:r>
      <w:r>
        <w:t xml:space="preserve"> The contract administration office determines the extent of production surveillance on the basis of-</w:t>
      </w:r>
    </w:p>
    <w:p xmlns:tce="http://www.TCE.com">
      <w:pPr>
        <w:pStyle w:val="ListNumber2"/>
        <!--depth 2-->
        <w:numPr>
          <w:ilvl w:val="1"/>
          <w:numId w:val="233"/>
        </w:numPr>
      </w:pPr>
      <w:bookmarkStart w:id="435" w:name="_Tocd19e6995"/>
      <w:bookmarkStart w:id="434" w:name="_Refd19e6995"/>
      <w:r>
        <w:t/>
      </w:r>
      <w:r>
        <w:t>(1)</w:t>
      </w:r>
      <w:r>
        <w:t xml:space="preserve"> The criticality (degree of importance to the Government) assigned by the contracting officer (see </w:t>
      </w:r>
      <w:r>
        <w:rPr>
          <w:color w:val="0000FF"/>
        </w:rPr>
        <w:fldChar w:fldCharType="begin"/>
      </w:r>
      <w:r>
        <w:rPr>
          <w:color w:val="0000FF"/>
        </w:rPr>
        <w:instrText xml:space="preserve"> REF _Numd19e7112 \h </w:instrText>
      </w:r>
      <w:r>
        <w:fldChar w:fldCharType="separate"/>
      </w:r>
      <w:rPr>
        <w:color w:val="0000FF"/>
      </w:rPr>
      <w:r>
        <w:rPr>
          <w:u w:val="single"/>
        </w:rPr>
        <w:t>42.1105</w:t>
      </w:r>
      <w:r>
        <w:rPr>
          <w:color w:val="0000FF"/>
        </w:rPr>
        <w:fldChar w:fldCharType="end"/>
      </w:r>
      <w:r>
        <w:t>) to the supplies or services; and</w:t>
      </w:r>
    </w:p>
    <w:p xmlns:tce="http://www.TCE.com">
      <w:pPr>
        <w:pStyle w:val="ListNumber2"/>
        <!--depth 2-->
        <w:numPr>
          <w:ilvl w:val="1"/>
          <w:numId w:val="233"/>
        </w:numPr>
      </w:pPr>
      <w:r>
        <w:t/>
      </w:r>
      <w:r>
        <w:t>(2)</w:t>
      </w:r>
      <w:r>
        <w:t xml:space="preserve"> Consideration of the following factors:</w:t>
      </w:r>
    </w:p>
    <w:p xmlns:tce="http://www.TCE.com">
      <w:pPr>
        <w:pStyle w:val="ListNumber3"/>
        <!--depth 3-->
        <w:numPr>
          <w:ilvl w:val="2"/>
          <w:numId w:val="234"/>
        </w:numPr>
      </w:pPr>
      <w:bookmarkStart w:id="437" w:name="_Tocd19e7014"/>
      <w:bookmarkStart w:id="436" w:name="_Refd19e7014"/>
      <w:r>
        <w:t/>
      </w:r>
      <w:r>
        <w:t>(i)</w:t>
      </w:r>
      <w:r>
        <w:t xml:space="preserve"> Contract requirements for reporting production progress and performance.</w:t>
      </w:r>
    </w:p>
    <w:p xmlns:tce="http://www.TCE.com">
      <w:pPr>
        <w:pStyle w:val="ListNumber3"/>
        <!--depth 3-->
        <w:numPr>
          <w:ilvl w:val="2"/>
          <w:numId w:val="234"/>
        </w:numPr>
      </w:pPr>
      <w:r>
        <w:t/>
      </w:r>
      <w:r>
        <w:t>(ii)</w:t>
      </w:r>
      <w:r>
        <w:t xml:space="preserve"> The contract performance schedule.</w:t>
      </w:r>
    </w:p>
    <w:p xmlns:tce="http://www.TCE.com">
      <w:pPr>
        <w:pStyle w:val="ListNumber3"/>
        <!--depth 3-->
        <w:numPr>
          <w:ilvl w:val="2"/>
          <w:numId w:val="234"/>
        </w:numPr>
      </w:pPr>
      <w:r>
        <w:t/>
      </w:r>
      <w:r>
        <w:t>(iii)</w:t>
      </w:r>
      <w:r>
        <w:t xml:space="preserve"> The contractor’s production plan.</w:t>
      </w:r>
    </w:p>
    <w:p xmlns:tce="http://www.TCE.com">
      <w:pPr>
        <w:pStyle w:val="ListNumber3"/>
        <!--depth 3-->
        <w:numPr>
          <w:ilvl w:val="2"/>
          <w:numId w:val="234"/>
        </w:numPr>
      </w:pPr>
      <w:r>
        <w:t/>
      </w:r>
      <w:r>
        <w:t>(iv)</w:t>
      </w:r>
      <w:r>
        <w:t xml:space="preserve"> The contractor’s history of contract performance.</w:t>
      </w:r>
    </w:p>
    <w:p xmlns:tce="http://www.TCE.com">
      <w:pPr>
        <w:pStyle w:val="ListNumber3"/>
        <!--depth 3-->
        <w:numPr>
          <w:ilvl w:val="2"/>
          <w:numId w:val="234"/>
        </w:numPr>
      </w:pPr>
      <w:r>
        <w:t/>
      </w:r>
      <w:r>
        <w:t>(v)</w:t>
      </w:r>
      <w:r>
        <w:t xml:space="preserve"> The contractor’s experience with the contract supplies or services.</w:t>
      </w:r>
    </w:p>
    <w:p xmlns:tce="http://www.TCE.com">
      <w:pPr>
        <w:pStyle w:val="ListNumber3"/>
        <!--depth 3-->
        <w:numPr>
          <w:ilvl w:val="2"/>
          <w:numId w:val="234"/>
        </w:numPr>
      </w:pPr>
      <w:r>
        <w:t/>
      </w:r>
      <w:r>
        <w:t>(vi)</w:t>
      </w:r>
      <w:r>
        <w:t xml:space="preserve"> The contractor’s financial capability.</w:t>
      </w:r>
    </w:p>
    <w:p xmlns:tce="http://www.TCE.com">
      <w:pPr>
        <w:pStyle w:val="ListNumber3"/>
        <!--depth 3-->
        <w:numPr>
          <w:ilvl w:val="2"/>
          <w:numId w:val="234"/>
        </w:numPr>
      </w:pPr>
      <w:r>
        <w:t/>
      </w:r>
      <w:r>
        <w:t>(vii)</w:t>
      </w:r>
      <w:r>
        <w:t xml:space="preserve"> Any supplementary written instructions from the contracting office.</w:t>
      </w:r>
      <w:bookmarkEnd w:id="436"/>
      <w:bookmarkEnd w:id="437"/>
      <w:bookmarkEnd w:id="434"/>
      <w:bookmarkEnd w:id="435"/>
    </w:p>
    <w:p xmlns:tce="http://www.TCE.com">
      <w:pPr>
        <w:pStyle w:val="ListNumber"/>
        <!--depth 1-->
        <w:numPr>
          <w:ilvl w:val="0"/>
          <w:numId w:val="232"/>
        </w:numPr>
      </w:pPr>
      <w:r>
        <w:t/>
      </w:r>
      <w:r>
        <w:t>(b)</w:t>
      </w:r>
      <w:r>
        <w:t xml:space="preserve"> Contracts at or below the simplified acquisition threshold should not normally require production surveillance.</w:t>
      </w:r>
    </w:p>
    <w:p xmlns:tce="http://www.TCE.com">
      <w:pPr>
        <w:pStyle w:val="ListNumber"/>
        <!--depth 1-->
        <w:numPr>
          <w:ilvl w:val="0"/>
          <w:numId w:val="232"/>
        </w:numPr>
      </w:pPr>
      <w:r>
        <w:t/>
      </w:r>
      <w:r>
        <w:t>(c)</w:t>
      </w:r>
      <w:r>
        <w:t xml:space="preserve"> In planning and conducting surveillance, contract administration offices shall make maximum use of any reliable contractor production control or data management systems.</w:t>
      </w:r>
    </w:p>
    <w:p xmlns:tce="http://www.TCE.com">
      <w:pPr>
        <w:pStyle w:val="ListNumber"/>
        <!--depth 1-->
        <w:numPr>
          <w:ilvl w:val="0"/>
          <w:numId w:val="232"/>
        </w:numPr>
      </w:pPr>
      <w:r>
        <w:t/>
      </w:r>
      <w:r>
        <w:t>(d)</w:t>
      </w:r>
      <w:r>
        <w:t xml:space="preserve"> In performing surveillance, contract administration office personnel shall avoid any action that may-</w:t>
      </w:r>
    </w:p>
    <w:p xmlns:tce="http://www.TCE.com">
      <w:pPr>
        <w:pStyle w:val="ListNumber2"/>
        <!--depth 2-->
        <w:numPr>
          <w:ilvl w:val="1"/>
          <w:numId w:val="235"/>
        </w:numPr>
      </w:pPr>
      <w:bookmarkStart w:id="439" w:name="_Tocd19e7088"/>
      <w:bookmarkStart w:id="438" w:name="_Refd19e7088"/>
      <w:r>
        <w:t/>
      </w:r>
      <w:r>
        <w:t>(1)</w:t>
      </w:r>
      <w:r>
        <w:t xml:space="preserve"> Be inconsistent with any contract requirement; or</w:t>
      </w:r>
    </w:p>
    <w:p xmlns:tce="http://www.TCE.com">
      <w:pPr>
        <w:pStyle w:val="ListNumber2"/>
        <!--depth 2-->
        <w:numPr>
          <w:ilvl w:val="1"/>
          <w:numId w:val="235"/>
        </w:numPr>
      </w:pPr>
      <w:r>
        <w:t/>
      </w:r>
      <w:r>
        <w:t>(2)</w:t>
      </w:r>
      <w:r>
        <w:t xml:space="preserve"> Result in claims of waivers, of changes, or of other contract modifications.</w:t>
      </w:r>
      <w:bookmarkEnd w:id="438"/>
      <w:bookmarkEnd w:id="439"/>
      <w:bookmarkEnd w:id="432"/>
      <w:bookmarkEnd w:id="433"/>
    </w:p>
    <!--Topic unique_77-->
    <w:p xmlns:tce="http://www.TCE.com">
      <w:pPr>
        <w:pStyle w:val="Heading3"/>
      </w:pPr>
      <w:bookmarkStart w:id="440" w:name="_Numd19e7112"/>
      <w:bookmarkStart w:id="441" w:name="_Refd19e7112"/>
      <w:bookmarkStart w:id="442" w:name="_Tocd19e7112"/>
      <w:r>
        <w:t/>
      </w:r>
      <w:r>
        <w:t>42.1105</w:t>
      </w:r>
      <w:r>
        <w:t xml:space="preserve"> Assignment of criticality designator.</w:t>
      </w:r>
      <w:bookmarkEnd w:id="441"/>
      <w:bookmarkEnd w:id="442"/>
      <w:bookmarkEnd w:id="440"/>
    </w:p>
    <w:p xmlns:tce="http://www.TCE.com">
      <w:pPr>
        <w:pStyle w:val="BodyText"/>
      </w:pPr>
      <w:r>
        <w:t>Contracting officers shall assign a criticality designator to each contract in the space for designating the contract administration office, as follows:</w:t>
      </w:r>
    </w:p>
    <w:tbl>
      <w:tblPr>
        <w:tblStyle w:val="TableGrid"/>
        <w:tblW w:w="0" w:type="auto"/>
        <w:tblInd w:w="0" w:type="dxa"/>
        <w:tblLook w:val="04A0" w:firstRow="1" w:lastRow="0" w:firstColumn="0" w:lastColumn="0" w:noHBand="1" w:noVBand="1"/>
      </w:tblPr>
      <w:tblGrid>
        <w:gridCol w:w="2435"/>
        <w:gridCol w:w="2435"/>
      </w:tblGrid>
      <w:tr>
        <w:trPr>
          <w:tblHeader/>
          <w:cantSplit/>
        </w:trPr>
        <w:tc>
          <w:p xmlns:tce="http://www.TCE.com">
            <w:pPr>
              <w:pStyle w:val="BodyText"/>
            </w:pPr>
            <w:r>
              <w:t>Criticality Designator</w:t>
            </w:r>
          </w:p>
        </w:tc>
        <w:tc>
          <w:p xmlns:tce="http://www.TCE.com">
            <w:pPr>
              <w:pStyle w:val="BodyText"/>
            </w:pPr>
            <w:r>
              <w:t>Criterion</w:t>
            </w:r>
          </w:p>
        </w:tc>
      </w:tr>
      <w:tr>
        <w:trPr>
          <w:cantSplit/>
        </w:trPr>
        <w:tc>
          <w:p xmlns:tce="http://www.TCE.com">
            <w:pPr>
              <w:pStyle w:val="BodyText"/>
            </w:pPr>
            <w:r>
              <w:t>A</w:t>
            </w:r>
          </w:p>
        </w:tc>
        <w:tc>
          <w:p xmlns:tce="http://www.TCE.com">
            <w:pPr>
              <w:pStyle w:val="BodyText"/>
            </w:pPr>
            <w:r>
              <w:t xml:space="preserve">Critical contracts, including DX-rated contracts (see </w:t>
            </w:r>
            <w:r>
              <w:rPr>
                <w:u w:val="single"/>
              </w:rPr>
              <w:t>subpart  11.6</w:t>
            </w:r>
            <w:r>
              <w:t xml:space="preserve">), contracts citing the authority in </w:t>
            </w:r>
            <w:r>
              <w:rPr>
                <w:u w:val="single"/>
              </w:rPr>
              <w:t>6.302-2</w:t>
            </w:r>
            <w:r>
              <w:t xml:space="preserve"> (unusual and compelling urgency), and contracts for major systems.</w:t>
            </w:r>
          </w:p>
        </w:tc>
      </w:tr>
      <w:tr>
        <w:trPr>
          <w:cantSplit/>
        </w:trPr>
        <w:tc>
          <w:p xmlns:tce="http://www.TCE.com">
            <w:pPr>
              <w:pStyle w:val="BodyText"/>
            </w:pPr>
            <w:r>
              <w:t>B</w:t>
            </w:r>
          </w:p>
        </w:tc>
        <w:tc>
          <w:p xmlns:tce="http://www.TCE.com">
            <w:pPr>
              <w:pStyle w:val="BodyText"/>
            </w:pPr>
            <w:r>
              <w:t>Contracts (other than those designated "A") for items needed to maintain a Government or contractor production or repair line, to preclude out-of-stock conditions or to meet user needs for nonstock items.</w:t>
            </w:r>
          </w:p>
        </w:tc>
      </w:tr>
      <w:tr>
        <w:trPr>
          <w:cantSplit/>
        </w:trPr>
        <w:tc>
          <w:p xmlns:tce="http://www.TCE.com">
            <w:pPr>
              <w:pStyle w:val="BodyText"/>
            </w:pPr>
            <w:r>
              <w:t>C</w:t>
            </w:r>
          </w:p>
        </w:tc>
        <w:tc>
          <w:p xmlns:tce="http://www.TCE.com">
            <w:pPr>
              <w:pStyle w:val="BodyText"/>
            </w:pPr>
            <w:r>
              <w:t>All contracts other than those designated "A" or "B."</w:t>
            </w:r>
          </w:p>
        </w:tc>
      </w:tr>
    </w:tbl>
    <!--Topic unique_78-->
    <w:p xmlns:tce="http://www.TCE.com">
      <w:pPr>
        <w:pStyle w:val="Heading3"/>
      </w:pPr>
      <w:bookmarkStart w:id="443" w:name="_Numd19e7198"/>
      <w:bookmarkStart w:id="444" w:name="_Refd19e7198"/>
      <w:bookmarkStart w:id="445" w:name="_Tocd19e7198"/>
      <w:r>
        <w:t/>
      </w:r>
      <w:r>
        <w:t>42.1106</w:t>
      </w:r>
      <w:r>
        <w:t xml:space="preserve"> Reporting requirements.</w:t>
      </w:r>
      <w:bookmarkEnd w:id="444"/>
      <w:bookmarkEnd w:id="445"/>
      <w:bookmarkEnd w:id="443"/>
    </w:p>
    <w:p xmlns:tce="http://www.TCE.com">
      <w:pPr>
        <w:pStyle w:val="ListNumber"/>
        <!--depth 1-->
        <w:numPr>
          <w:ilvl w:val="0"/>
          <w:numId w:val="236"/>
        </w:numPr>
      </w:pPr>
      <w:bookmarkStart w:id="447" w:name="_Tocd19e7207"/>
      <w:bookmarkStart w:id="446" w:name="_Refd19e7207"/>
      <w:r>
        <w:t/>
      </w:r>
      <w:r>
        <w:t>(a)</w:t>
      </w:r>
      <w:r>
        <w:t xml:space="preserve"> When information on contract performance status is needed, contracting officers may require contractors to submit production progress reports (see </w:t>
      </w:r>
      <w:r>
        <w:rPr>
          <w:color w:val="0000FF"/>
        </w:rPr>
        <w:fldChar w:fldCharType="begin"/>
      </w:r>
      <w:r>
        <w:rPr>
          <w:color w:val="0000FF"/>
        </w:rPr>
        <w:instrText xml:space="preserve"> REF _Numd19e7264 \h </w:instrText>
      </w:r>
      <w:r>
        <w:fldChar w:fldCharType="separate"/>
      </w:r>
      <w:rPr>
        <w:color w:val="0000FF"/>
      </w:rPr>
      <w:r>
        <w:rPr>
          <w:u w:val="single"/>
        </w:rPr>
        <w:t>42.1107</w:t>
      </w:r>
      <w:r>
        <w:rPr>
          <w:color w:val="0000FF"/>
        </w:rPr>
        <w:fldChar w:fldCharType="end"/>
      </w:r>
      <w:r>
        <w:t>(a)). Reporting requirements shall be limited to that information essential to Government needs and shall take maximum advantage of data output generated by contractor management systems.</w:t>
      </w:r>
    </w:p>
    <w:p xmlns:tce="http://www.TCE.com">
      <w:pPr>
        <w:pStyle w:val="ListNumber"/>
        <!--depth 1-->
        <w:numPr>
          <w:ilvl w:val="0"/>
          <w:numId w:val="236"/>
        </w:numPr>
      </w:pPr>
      <w:r>
        <w:t/>
      </w:r>
      <w:r>
        <w:t>(b)</w:t>
      </w:r>
      <w:r>
        <w:t xml:space="preserve"> Contract administration offices shall review and verify the accuracy of contractor reports and advise the contracting officer of any required action. The accuracy of contractor-prepared reports shall be verified either by a program of continuous surveillance of the contractor’s report-preparation system or by individual review of each report.</w:t>
      </w:r>
    </w:p>
    <w:p xmlns:tce="http://www.TCE.com">
      <w:pPr>
        <w:pStyle w:val="ListNumber"/>
        <!--depth 1-->
        <w:numPr>
          <w:ilvl w:val="0"/>
          <w:numId w:val="236"/>
        </w:numPr>
      </w:pPr>
      <w:r>
        <w:t/>
      </w:r>
      <w:r>
        <w:t>(c)</w:t>
      </w:r>
      <w:r>
        <w:t xml:space="preserve"> The contract administration office may at any time initiate a report to advise the contracting officer (and the inventory manager, if one is designated in the contract) of any potential or actual delay in performance. This advice shall-</w:t>
      </w:r>
    </w:p>
    <w:p xmlns:tce="http://www.TCE.com">
      <w:pPr>
        <w:pStyle w:val="ListNumber2"/>
        <!--depth 2-->
        <w:numPr>
          <w:ilvl w:val="1"/>
          <w:numId w:val="237"/>
        </w:numPr>
      </w:pPr>
      <w:bookmarkStart w:id="449" w:name="_Tocd19e7233"/>
      <w:bookmarkStart w:id="448" w:name="_Refd19e7233"/>
      <w:r>
        <w:t/>
      </w:r>
      <w:r>
        <w:t>(1)</w:t>
      </w:r>
      <w:r>
        <w:t xml:space="preserve"> Be in writing;</w:t>
      </w:r>
    </w:p>
    <w:p xmlns:tce="http://www.TCE.com">
      <w:pPr>
        <w:pStyle w:val="ListNumber2"/>
        <!--depth 2-->
        <w:numPr>
          <w:ilvl w:val="1"/>
          <w:numId w:val="237"/>
        </w:numPr>
      </w:pPr>
      <w:r>
        <w:t/>
      </w:r>
      <w:r>
        <w:t>(2)</w:t>
      </w:r>
      <w:r>
        <w:t xml:space="preserve"> Be provided in sufficient time for the contracting officer to take necessary action; and</w:t>
      </w:r>
    </w:p>
    <w:p xmlns:tce="http://www.TCE.com">
      <w:pPr>
        <w:pStyle w:val="ListNumber2"/>
        <!--depth 2-->
        <w:numPr>
          <w:ilvl w:val="1"/>
          <w:numId w:val="237"/>
        </w:numPr>
      </w:pPr>
      <w:r>
        <w:t/>
      </w:r>
      <w:r>
        <w:t>(3)</w:t>
      </w:r>
      <w:r>
        <w:t xml:space="preserve"> Provide a definite recommendation, if action is appropriate.</w:t>
      </w:r>
      <w:bookmarkEnd w:id="448"/>
      <w:bookmarkEnd w:id="449"/>
      <w:bookmarkEnd w:id="446"/>
      <w:bookmarkEnd w:id="447"/>
    </w:p>
    <!--Topic unique_79-->
    <w:p xmlns:tce="http://www.TCE.com">
      <w:pPr>
        <w:pStyle w:val="Heading3"/>
      </w:pPr>
      <w:bookmarkStart w:id="450" w:name="_Numd19e7264"/>
      <w:bookmarkStart w:id="451" w:name="_Refd19e7264"/>
      <w:bookmarkStart w:id="452" w:name="_Tocd19e7264"/>
      <w:r>
        <w:t/>
      </w:r>
      <w:r>
        <w:t>42.1107</w:t>
      </w:r>
      <w:r>
        <w:t xml:space="preserve"> Contract clause.</w:t>
      </w:r>
      <w:bookmarkEnd w:id="451"/>
      <w:bookmarkEnd w:id="452"/>
      <w:bookmarkEnd w:id="450"/>
    </w:p>
    <w:p xmlns:tce="http://www.TCE.com">
      <w:pPr>
        <w:pStyle w:val="ListNumber"/>
        <!--depth 1-->
        <w:numPr>
          <w:ilvl w:val="0"/>
          <w:numId w:val="238"/>
        </w:numPr>
      </w:pPr>
      <w:bookmarkStart w:id="454" w:name="_Tocd19e7273"/>
      <w:bookmarkStart w:id="453" w:name="_Refd19e7273"/>
      <w:r>
        <w:t/>
      </w:r>
      <w:r>
        <w:t>(a)</w:t>
      </w:r>
      <w:r>
        <w:t xml:space="preserve"> The contracting officer shall insert the clause at </w:t>
      </w:r>
      <w:r>
        <w:rPr>
          <w:u w:val="single"/>
        </w:rPr>
        <w:t>52.242-2</w:t>
      </w:r>
      <w:r>
        <w:t>, Production Progress Reports, in solicitations and contracts when production progress reporting is required; unless a construction contract, or a Federal Supply Schedule contract is contemplated.</w:t>
      </w:r>
    </w:p>
    <w:p xmlns:tce="http://www.TCE.com">
      <w:pPr>
        <w:pStyle w:val="ListNumber"/>
        <!--depth 1-->
        <w:numPr>
          <w:ilvl w:val="0"/>
          <w:numId w:val="238"/>
        </w:numPr>
      </w:pPr>
      <w:r>
        <w:t/>
      </w:r>
      <w:r>
        <w:t>(b)</w:t>
      </w:r>
      <w:r>
        <w:t xml:space="preserve"> When the clause at </w:t>
      </w:r>
      <w:r>
        <w:rPr>
          <w:u w:val="single"/>
        </w:rPr>
        <w:t>52.242-2</w:t>
      </w:r>
      <w:r>
        <w:t xml:space="preserve"> is used, the contracting officer shall specify appropriate reporting instructions in the Schedule (see </w:t>
      </w:r>
      <w:r>
        <w:rPr>
          <w:color w:val="0000FF"/>
        </w:rPr>
        <w:fldChar w:fldCharType="begin"/>
      </w:r>
      <w:r>
        <w:rPr>
          <w:color w:val="0000FF"/>
        </w:rPr>
        <w:instrText xml:space="preserve"> REF _Numd19e7198 \h </w:instrText>
      </w:r>
      <w:r>
        <w:fldChar w:fldCharType="separate"/>
      </w:r>
      <w:rPr>
        <w:color w:val="0000FF"/>
      </w:rPr>
      <w:r>
        <w:rPr>
          <w:u w:val="single"/>
        </w:rPr>
        <w:t>42.1106</w:t>
      </w:r>
      <w:r>
        <w:rPr>
          <w:color w:val="0000FF"/>
        </w:rPr>
        <w:fldChar w:fldCharType="end"/>
      </w:r>
      <w:r>
        <w:t>(a)).</w:t>
      </w:r>
      <w:bookmarkEnd w:id="453"/>
      <w:bookmarkEnd w:id="454"/>
    </w:p>
    <!--Topic unique_80-->
    <w:p xmlns:tce="http://www.TCE.com">
      <w:pPr>
        <w:pStyle w:val="Heading2"/>
      </w:pPr>
      <w:bookmarkStart w:id="455" w:name="_Numd19e7310"/>
      <w:bookmarkStart w:id="456" w:name="_Refd19e7310"/>
      <w:bookmarkStart w:id="457" w:name="_Tocd19e7310"/>
      <w:r>
        <w:t/>
      </w:r>
      <w:r>
        <w:t>Subpart 42.12</w:t>
      </w:r>
      <w:r>
        <w:t xml:space="preserve"> - Novation and Change-of-Name Agreements</w:t>
      </w:r>
      <w:bookmarkEnd w:id="456"/>
      <w:bookmarkEnd w:id="457"/>
      <w:bookmarkEnd w:id="455"/>
    </w:p>
    <!--Topic unique_81-->
    <w:p xmlns:tce="http://www.TCE.com">
      <w:pPr>
        <w:pStyle w:val="Heading3"/>
      </w:pPr>
      <w:bookmarkStart w:id="458" w:name="_Numd19e7323"/>
      <w:bookmarkStart w:id="459" w:name="_Refd19e7323"/>
      <w:bookmarkStart w:id="460" w:name="_Tocd19e7323"/>
      <w:r>
        <w:t/>
      </w:r>
      <w:r>
        <w:t>42.1200</w:t>
      </w:r>
      <w:r>
        <w:t xml:space="preserve"> Scope of subpart.</w:t>
      </w:r>
      <w:bookmarkEnd w:id="459"/>
      <w:bookmarkEnd w:id="460"/>
      <w:bookmarkEnd w:id="458"/>
    </w:p>
    <w:p xmlns:tce="http://www.TCE.com">
      <w:pPr>
        <w:pStyle w:val="BodyText"/>
      </w:pPr>
      <w:r>
        <w:t>This subpart prescribes policies and procedures for-</w:t>
      </w:r>
    </w:p>
    <w:p xmlns:tce="http://www.TCE.com">
      <w:pPr>
        <w:pStyle w:val="ListNumber"/>
        <!--depth 1-->
        <w:numPr>
          <w:ilvl w:val="0"/>
          <w:numId w:val="239"/>
        </w:numPr>
      </w:pPr>
      <w:bookmarkStart w:id="462" w:name="_Tocd19e7334"/>
      <w:bookmarkStart w:id="461" w:name="_Refd19e7334"/>
      <w:r>
        <w:t/>
      </w:r>
      <w:r>
        <w:t>(a)</w:t>
      </w:r>
      <w:r>
        <w:t xml:space="preserve"> Recognition of a successor in interest to Government contracts when contractor assets are transferred;</w:t>
      </w:r>
    </w:p>
    <w:p xmlns:tce="http://www.TCE.com">
      <w:pPr>
        <w:pStyle w:val="ListNumber"/>
        <!--depth 1-->
        <w:numPr>
          <w:ilvl w:val="0"/>
          <w:numId w:val="239"/>
        </w:numPr>
      </w:pPr>
      <w:r>
        <w:t/>
      </w:r>
      <w:r>
        <w:t>(b)</w:t>
      </w:r>
      <w:r>
        <w:t xml:space="preserve"> Recognition of a change in a contractor’s name; and</w:t>
      </w:r>
    </w:p>
    <w:p xmlns:tce="http://www.TCE.com">
      <w:pPr>
        <w:pStyle w:val="ListNumber"/>
        <!--depth 1-->
        <w:numPr>
          <w:ilvl w:val="0"/>
          <w:numId w:val="239"/>
        </w:numPr>
      </w:pPr>
      <w:r>
        <w:t/>
      </w:r>
      <w:r>
        <w:t>(c)</w:t>
      </w:r>
      <w:r>
        <w:t xml:space="preserve"> Execution of novation agreements and change-of-name agreements by the responsible contracting officer.</w:t>
      </w:r>
      <w:bookmarkEnd w:id="461"/>
      <w:bookmarkEnd w:id="462"/>
    </w:p>
    <!--Topic unique_82-->
    <w:p xmlns:tce="http://www.TCE.com">
      <w:pPr>
        <w:pStyle w:val="Heading3"/>
      </w:pPr>
      <w:bookmarkStart w:id="463" w:name="_Numd19e7365"/>
      <w:bookmarkStart w:id="464" w:name="_Refd19e7365"/>
      <w:bookmarkStart w:id="465" w:name="_Tocd19e7365"/>
      <w:r>
        <w:t/>
      </w:r>
      <w:r>
        <w:t>42.1201</w:t>
      </w:r>
      <w:r>
        <w:t xml:space="preserve"> [Reserved]</w:t>
      </w:r>
      <w:bookmarkEnd w:id="464"/>
      <w:bookmarkEnd w:id="465"/>
      <w:bookmarkEnd w:id="463"/>
    </w:p>
    <!--Topic unique_83-->
    <w:p xmlns:tce="http://www.TCE.com">
      <w:pPr>
        <w:pStyle w:val="Heading3"/>
      </w:pPr>
      <w:bookmarkStart w:id="466" w:name="_Numd19e7379"/>
      <w:bookmarkStart w:id="467" w:name="_Refd19e7379"/>
      <w:bookmarkStart w:id="468" w:name="_Tocd19e7379"/>
      <w:r>
        <w:t/>
      </w:r>
      <w:r>
        <w:t>42.1202</w:t>
      </w:r>
      <w:r>
        <w:t xml:space="preserve"> Responsibility for executing agreements.</w:t>
      </w:r>
      <w:bookmarkEnd w:id="467"/>
      <w:bookmarkEnd w:id="468"/>
      <w:bookmarkEnd w:id="466"/>
    </w:p>
    <w:p xmlns:tce="http://www.TCE.com">
      <w:pPr>
        <w:pStyle w:val="BodyText"/>
      </w:pPr>
      <w:r>
        <w:t>The contracting officer responsible for processing and executing novation and change-of-name agreements shall be determined as follows:</w:t>
      </w:r>
    </w:p>
    <w:p xmlns:tce="http://www.TCE.com">
      <w:pPr>
        <w:pStyle w:val="ListNumber"/>
        <!--depth 1-->
        <w:numPr>
          <w:ilvl w:val="0"/>
          <w:numId w:val="240"/>
        </w:numPr>
      </w:pPr>
      <w:bookmarkStart w:id="470" w:name="_Tocd19e7390"/>
      <w:bookmarkStart w:id="469" w:name="_Refd19e7390"/>
      <w:r>
        <w:t/>
      </w:r>
      <w:r>
        <w:t>(a)</w:t>
      </w:r>
      <w:r>
        <w:t xml:space="preserve"> If any of the affected contracts held by the transferor have been assigned to an administrative contracting officer (ACO) (see </w:t>
      </w:r>
      <w:r>
        <w:rPr>
          <w:u w:val="single"/>
        </w:rPr>
        <w:t>2.1</w:t>
      </w:r>
      <w:r>
        <w:t xml:space="preserve"> and </w:t>
      </w:r>
      <w:r>
        <w:rPr>
          <w:color w:val="0000FF"/>
        </w:rPr>
        <w:fldChar w:fldCharType="begin"/>
      </w:r>
      <w:r>
        <w:rPr>
          <w:color w:val="0000FF"/>
        </w:rPr>
        <w:instrText xml:space="preserve"> REF _Numd19e2249 \h </w:instrText>
      </w:r>
      <w:r>
        <w:fldChar w:fldCharType="separate"/>
      </w:r>
      <w:rPr>
        <w:color w:val="0000FF"/>
      </w:rPr>
      <w:r>
        <w:rPr>
          <w:u w:val="single"/>
        </w:rPr>
        <w:t>42.202</w:t>
      </w:r>
      <w:r>
        <w:rPr>
          <w:color w:val="0000FF"/>
        </w:rPr>
        <w:fldChar w:fldCharType="end"/>
      </w:r>
      <w:r>
        <w:t>), the responsible contracting officer shall be-</w:t>
      </w:r>
    </w:p>
    <w:p xmlns:tce="http://www.TCE.com">
      <w:pPr>
        <w:pStyle w:val="ListNumber2"/>
        <!--depth 2-->
        <w:numPr>
          <w:ilvl w:val="1"/>
          <w:numId w:val="241"/>
        </w:numPr>
      </w:pPr>
      <w:bookmarkStart w:id="472" w:name="_Tocd19e7406"/>
      <w:bookmarkStart w:id="471" w:name="_Refd19e7406"/>
      <w:r>
        <w:t/>
      </w:r>
      <w:r>
        <w:t>(1)</w:t>
      </w:r>
      <w:r>
        <w:t xml:space="preserve"> This ACO; or</w:t>
      </w:r>
    </w:p>
    <w:p xmlns:tce="http://www.TCE.com">
      <w:pPr>
        <w:pStyle w:val="ListNumber2"/>
        <!--depth 2-->
        <w:numPr>
          <w:ilvl w:val="1"/>
          <w:numId w:val="241"/>
        </w:numPr>
      </w:pPr>
      <w:r>
        <w:t/>
      </w:r>
      <w:r>
        <w:t>(2)</w:t>
      </w:r>
      <w:r>
        <w:t xml:space="preserve"> The ACO responsible for the corporate office, if affected contracts are in more than one plant or division of the transferor.</w:t>
      </w:r>
      <w:bookmarkEnd w:id="471"/>
      <w:bookmarkEnd w:id="472"/>
    </w:p>
    <w:p xmlns:tce="http://www.TCE.com">
      <w:pPr>
        <w:pStyle w:val="ListNumber"/>
        <!--depth 1-->
        <w:numPr>
          <w:ilvl w:val="0"/>
          <w:numId w:val="240"/>
        </w:numPr>
      </w:pPr>
      <w:r>
        <w:t/>
      </w:r>
      <w:r>
        <w:t>(b)</w:t>
      </w:r>
      <w:r>
        <w:t xml:space="preserve"> If none of the affected contracts held by the transferor have been assigned to an ACO, the contracting officer responsible for the largest unsettled (unbilled plus billed but unpaid) dollar balance of contracts shall be the responsible contracting officer.</w:t>
      </w:r>
    </w:p>
    <w:p xmlns:tce="http://www.TCE.com">
      <w:pPr>
        <w:pStyle w:val="ListNumber"/>
        <!--depth 1-->
        <w:numPr>
          <w:ilvl w:val="0"/>
          <w:numId w:val="240"/>
        </w:numPr>
      </w:pPr>
      <w:r>
        <w:t/>
      </w:r>
      <w:r>
        <w:t>(c)</w:t>
      </w:r>
      <w:r>
        <w:t xml:space="preserve"> If several transferors are involved, the responsible contracting officer shall be-</w:t>
      </w:r>
    </w:p>
    <w:p xmlns:tce="http://www.TCE.com">
      <w:pPr>
        <w:pStyle w:val="ListNumber2"/>
        <!--depth 2-->
        <w:numPr>
          <w:ilvl w:val="1"/>
          <w:numId w:val="242"/>
        </w:numPr>
      </w:pPr>
      <w:bookmarkStart w:id="474" w:name="_Tocd19e7436"/>
      <w:bookmarkStart w:id="473" w:name="_Refd19e7436"/>
      <w:r>
        <w:t/>
      </w:r>
      <w:r>
        <w:t>(1)</w:t>
      </w:r>
      <w:r>
        <w:t xml:space="preserve"> The ACO administering the largest unsettled dollar balance; or</w:t>
      </w:r>
    </w:p>
    <w:p xmlns:tce="http://www.TCE.com">
      <w:pPr>
        <w:pStyle w:val="ListNumber2"/>
        <!--depth 2-->
        <w:numPr>
          <w:ilvl w:val="1"/>
          <w:numId w:val="242"/>
        </w:numPr>
      </w:pPr>
      <w:r>
        <w:t/>
      </w:r>
      <w:r>
        <w:t>(2)</w:t>
      </w:r>
      <w:r>
        <w:t xml:space="preserve"> The contracting officer (or ACO) designated by the agency having the largest unsettled dollar balance, if none of the affected contracts have been assigned to an ACO.</w:t>
      </w:r>
      <w:bookmarkEnd w:id="473"/>
      <w:bookmarkEnd w:id="474"/>
      <w:bookmarkEnd w:id="469"/>
      <w:bookmarkEnd w:id="470"/>
    </w:p>
    <!--Topic unique_84-->
    <w:p xmlns:tce="http://www.TCE.com">
      <w:pPr>
        <w:pStyle w:val="Heading3"/>
      </w:pPr>
      <w:bookmarkStart w:id="475" w:name="_Numd19e7461"/>
      <w:bookmarkStart w:id="476" w:name="_Refd19e7461"/>
      <w:bookmarkStart w:id="477" w:name="_Tocd19e7461"/>
      <w:r>
        <w:t/>
      </w:r>
      <w:r>
        <w:t>42.1203</w:t>
      </w:r>
      <w:r>
        <w:t xml:space="preserve"> Processing agreements.</w:t>
      </w:r>
      <w:bookmarkEnd w:id="476"/>
      <w:bookmarkEnd w:id="477"/>
      <w:bookmarkEnd w:id="475"/>
    </w:p>
    <w:p xmlns:tce="http://www.TCE.com">
      <w:pPr>
        <w:pStyle w:val="ListNumber"/>
        <!--depth 1-->
        <w:numPr>
          <w:ilvl w:val="0"/>
          <w:numId w:val="243"/>
        </w:numPr>
      </w:pPr>
      <w:bookmarkStart w:id="479" w:name="_Tocd19e7470"/>
      <w:bookmarkStart w:id="478" w:name="_Refd19e7470"/>
      <w:r>
        <w:t/>
      </w:r>
      <w:r>
        <w:t>(a)</w:t>
      </w:r>
      <w:r>
        <w:t xml:space="preserve"> If a contractor wishes the Government to recognize a successor in interest to its contracts or a name change, the contractor must submit a written request to the responsible contracting officer (see </w:t>
      </w:r>
      <w:r>
        <w:rPr>
          <w:color w:val="0000FF"/>
        </w:rPr>
        <w:fldChar w:fldCharType="begin"/>
      </w:r>
      <w:r>
        <w:rPr>
          <w:color w:val="0000FF"/>
        </w:rPr>
        <w:instrText xml:space="preserve"> REF _Numd19e7379 \h </w:instrText>
      </w:r>
      <w:r>
        <w:fldChar w:fldCharType="separate"/>
      </w:r>
      <w:rPr>
        <w:color w:val="0000FF"/>
      </w:rPr>
      <w:r>
        <w:rPr>
          <w:u w:val="single"/>
        </w:rPr>
        <w:t>42.1202</w:t>
      </w:r>
      <w:r>
        <w:rPr>
          <w:color w:val="0000FF"/>
        </w:rPr>
        <w:fldChar w:fldCharType="end"/>
      </w:r>
      <w:r>
        <w:t xml:space="preserve">). If the contractor received its contract under </w:t>
      </w:r>
      <w:r>
        <w:rPr>
          <w:u w:val="single"/>
        </w:rPr>
        <w:t>subpart  8.7</w:t>
      </w:r>
      <w:r>
        <w:t xml:space="preserve"> under 41 U.S.C. chapter 85, Committee for Purchase from People Who Are Blind or Severely Disabled, use the procedures at </w:t>
      </w:r>
      <w:r>
        <w:rPr>
          <w:u w:val="single"/>
        </w:rPr>
        <w:t>8.716</w:t>
      </w:r>
      <w:r>
        <w:t xml:space="preserve"> instead.</w:t>
      </w:r>
    </w:p>
    <w:p xmlns:tce="http://www.TCE.com">
      <w:pPr>
        <w:pStyle w:val="ListNumber"/>
        <!--depth 1-->
        <w:numPr>
          <w:ilvl w:val="0"/>
          <w:numId w:val="243"/>
        </w:numPr>
      </w:pPr>
      <w:r>
        <w:t/>
      </w:r>
      <w:r>
        <w:t>(b)</w:t>
      </w:r>
      <w:r>
        <w:t xml:space="preserve"> The responsible contracting officer shall-</w:t>
      </w:r>
    </w:p>
    <w:p xmlns:tce="http://www.TCE.com">
      <w:pPr>
        <w:pStyle w:val="ListNumber2"/>
        <!--depth 2-->
        <w:numPr>
          <w:ilvl w:val="1"/>
          <w:numId w:val="244"/>
        </w:numPr>
      </w:pPr>
      <w:bookmarkStart w:id="481" w:name="_Tocd19e7497"/>
      <w:bookmarkStart w:id="480" w:name="_Refd19e7497"/>
      <w:r>
        <w:t/>
      </w:r>
      <w:r>
        <w:t>(1)</w:t>
      </w:r>
      <w:r>
        <w:t xml:space="preserve"> Identify and request that the contractor submit the information necessary to evaluate the proposed agreement for recognizing a successor in interest or a name change. This information should include the items identified in </w:t>
      </w:r>
      <w:r>
        <w:rPr>
          <w:color w:val="0000FF"/>
        </w:rPr>
        <w:fldChar w:fldCharType="begin"/>
      </w:r>
      <w:r>
        <w:rPr>
          <w:color w:val="0000FF"/>
        </w:rPr>
        <w:instrText xml:space="preserve"> REF _Numd19e7671 \h </w:instrText>
      </w:r>
      <w:r>
        <w:fldChar w:fldCharType="separate"/>
      </w:r>
      <w:rPr>
        <w:color w:val="0000FF"/>
      </w:rPr>
      <w:r>
        <w:rPr>
          <w:u w:val="single"/>
        </w:rPr>
        <w:t>42.1204</w:t>
      </w:r>
      <w:r>
        <w:rPr>
          <w:color w:val="0000FF"/>
        </w:rPr>
        <w:fldChar w:fldCharType="end"/>
      </w:r>
      <w:r>
        <w:t xml:space="preserve">(e) and (f) or </w:t>
      </w:r>
      <w:r>
        <w:rPr>
          <w:color w:val="0000FF"/>
        </w:rPr>
        <w:fldChar w:fldCharType="begin"/>
      </w:r>
      <w:r>
        <w:rPr>
          <w:color w:val="0000FF"/>
        </w:rPr>
        <w:instrText xml:space="preserve"> REF _Numd19e8122 \h </w:instrText>
      </w:r>
      <w:r>
        <w:fldChar w:fldCharType="separate"/>
      </w:r>
      <w:rPr>
        <w:color w:val="0000FF"/>
      </w:rPr>
      <w:r>
        <w:rPr>
          <w:u w:val="single"/>
        </w:rPr>
        <w:t>42.1205</w:t>
      </w:r>
      <w:r>
        <w:rPr>
          <w:color w:val="0000FF"/>
        </w:rPr>
        <w:fldChar w:fldCharType="end"/>
      </w:r>
      <w:r>
        <w:t>(a), as applicable;</w:t>
      </w:r>
    </w:p>
    <w:p xmlns:tce="http://www.TCE.com">
      <w:pPr>
        <w:pStyle w:val="ListNumber2"/>
        <!--depth 2-->
        <w:numPr>
          <w:ilvl w:val="1"/>
          <w:numId w:val="244"/>
        </w:numPr>
      </w:pPr>
      <w:r>
        <w:t/>
      </w:r>
      <w:r>
        <w:t>(2)</w:t>
      </w:r>
      <w:r>
        <w:t xml:space="preserve"> Notify each contract administration office and contracting office affected by a proposed agreement for recognizing a successor in interest, and provide those offices with a list of all affected contracts; and</w:t>
      </w:r>
    </w:p>
    <w:p xmlns:tce="http://www.TCE.com">
      <w:pPr>
        <w:pStyle w:val="ListNumber2"/>
        <!--depth 2-->
        <w:numPr>
          <w:ilvl w:val="1"/>
          <w:numId w:val="244"/>
        </w:numPr>
      </w:pPr>
      <w:r>
        <w:t/>
      </w:r>
      <w:r>
        <w:t>(3)</w:t>
      </w:r>
      <w:r>
        <w:t xml:space="preserve"> Request submission of any comments or objections to the proposed transfer within 30 days after notification. Any submission should be accompanied by supporting documentation.</w:t>
      </w:r>
      <w:bookmarkEnd w:id="480"/>
      <w:bookmarkEnd w:id="481"/>
    </w:p>
    <w:p xmlns:tce="http://www.TCE.com">
      <w:pPr>
        <w:pStyle w:val="ListNumber"/>
        <!--depth 1-->
        <w:numPr>
          <w:ilvl w:val="0"/>
          <w:numId w:val="243"/>
        </w:numPr>
      </w:pPr>
      <w:r>
        <w:t/>
      </w:r>
      <w:r>
        <w:t>(c)</w:t>
      </w:r>
      <w:r>
        <w:t xml:space="preserve"> Upon receipt of the necessary information, the responsible contracting officer shall determine whether or not it is in the Government’s interest to recognize the proposed successor in interest on the basis of-</w:t>
      </w:r>
    </w:p>
    <w:p xmlns:tce="http://www.TCE.com">
      <w:pPr>
        <w:pStyle w:val="ListNumber2"/>
        <!--depth 2-->
        <w:numPr>
          <w:ilvl w:val="1"/>
          <w:numId w:val="245"/>
        </w:numPr>
      </w:pPr>
      <w:bookmarkStart w:id="483" w:name="_Tocd19e7535"/>
      <w:bookmarkStart w:id="482" w:name="_Refd19e7535"/>
      <w:r>
        <w:t/>
      </w:r>
      <w:r>
        <w:t>(1)</w:t>
      </w:r>
      <w:r>
        <w:t xml:space="preserve"> The comments received from the affected contract administration offices and contracting offices;</w:t>
      </w:r>
    </w:p>
    <w:p xmlns:tce="http://www.TCE.com">
      <w:pPr>
        <w:pStyle w:val="ListNumber2"/>
        <!--depth 2-->
        <w:numPr>
          <w:ilvl w:val="1"/>
          <w:numId w:val="245"/>
        </w:numPr>
      </w:pPr>
      <w:r>
        <w:t/>
      </w:r>
      <w:r>
        <w:t>(2)</w:t>
      </w:r>
      <w:r>
        <w:t xml:space="preserve"> The proposed successor’s responsibility under </w:t>
      </w:r>
      <w:r>
        <w:rPr>
          <w:u w:val="single"/>
        </w:rPr>
        <w:t>subpart  9.1</w:t>
      </w:r>
      <w:r>
        <w:t>, Responsible Prospective Contractors; and</w:t>
      </w:r>
    </w:p>
    <w:p xmlns:tce="http://www.TCE.com">
      <w:pPr>
        <w:pStyle w:val="ListNumber2"/>
        <!--depth 2-->
        <w:numPr>
          <w:ilvl w:val="1"/>
          <w:numId w:val="245"/>
        </w:numPr>
      </w:pPr>
      <w:r>
        <w:t/>
      </w:r>
      <w:r>
        <w:t>(3)</w:t>
      </w:r>
      <w:r>
        <w:t xml:space="preserve"> Any factor relating to the proposed successor’s performance of contracts with the Government that the Government determines would impair the proposed successor’s ability to perform the contract satisfactorily.</w:t>
      </w:r>
      <w:bookmarkEnd w:id="482"/>
      <w:bookmarkEnd w:id="483"/>
    </w:p>
    <w:p xmlns:tce="http://www.TCE.com">
      <w:pPr>
        <w:pStyle w:val="ListNumber"/>
        <!--depth 1-->
        <w:numPr>
          <w:ilvl w:val="0"/>
          <w:numId w:val="243"/>
        </w:numPr>
      </w:pPr>
      <w:r>
        <w:t/>
      </w:r>
      <w:r>
        <w:t>(d)</w:t>
      </w:r>
      <w:r>
        <w:t xml:space="preserve"> The execution of a novation agreement does not preclude the use of any other method available to the contracting officer to resolve any other issues related to a transfer of contractor assets, including the treatment of costs.</w:t>
      </w:r>
    </w:p>
    <w:p xmlns:tce="http://www.TCE.com">
      <w:pPr>
        <w:pStyle w:val="ListNumber"/>
        <!--depth 1-->
        <w:numPr>
          <w:ilvl w:val="0"/>
          <w:numId w:val="243"/>
        </w:numPr>
      </w:pPr>
      <w:r>
        <w:t/>
      </w:r>
      <w:r>
        <w:t>(e)</w:t>
      </w:r>
      <w:r>
        <w:t xml:space="preserve"> Any separate agreement between the transferor and transferee regarding the assumption of liabilities (</w:t>
      </w:r>
      <w:r>
        <w:rPr>
          <w:i/>
        </w:rPr>
        <w:t>e.g.,</w:t>
      </w:r>
      <w:r>
        <w:t xml:space="preserve"> long-term incentive compensation plans, cost accounting standards noncompliances, environmental cleanup costs, and final overhead costs) should be referenced specifically in the novation agreement.</w:t>
      </w:r>
    </w:p>
    <w:p xmlns:tce="http://www.TCE.com">
      <w:pPr>
        <w:pStyle w:val="ListNumber"/>
        <!--depth 1-->
        <w:numPr>
          <w:ilvl w:val="0"/>
          <w:numId w:val="243"/>
        </w:numPr>
      </w:pPr>
      <w:r>
        <w:t/>
      </w:r>
      <w:r>
        <w:t>(f)</w:t>
      </w:r>
      <w:r>
        <w:t xml:space="preserve"> Before novation and change-of-name agreements are executed, the responsible contracting officer shall ensure that Government counsel has reviewed them for legal sufficiency.</w:t>
      </w:r>
    </w:p>
    <w:p xmlns:tce="http://www.TCE.com">
      <w:pPr>
        <w:pStyle w:val="ListNumber"/>
        <!--depth 1-->
        <w:numPr>
          <w:ilvl w:val="0"/>
          <w:numId w:val="243"/>
        </w:numPr>
      </w:pPr>
      <w:r>
        <w:t/>
      </w:r>
      <w:r>
        <w:t>(g)</w:t>
      </w:r>
      <w:r>
        <w:t xml:space="preserve"> The responsible contracting officer shall-</w:t>
      </w:r>
    </w:p>
    <w:p xmlns:tce="http://www.TCE.com">
      <w:pPr>
        <w:pStyle w:val="ListNumber2"/>
        <!--depth 2-->
        <w:numPr>
          <w:ilvl w:val="1"/>
          <w:numId w:val="246"/>
        </w:numPr>
      </w:pPr>
      <w:bookmarkStart w:id="485" w:name="_Tocd19e7594"/>
      <w:bookmarkStart w:id="484" w:name="_Refd19e7594"/>
      <w:r>
        <w:t/>
      </w:r>
      <w:r>
        <w:t>(1)</w:t>
      </w:r>
      <w:r>
        <w:t xml:space="preserve"> Forward a signed copy of the executed novation or change-of-name agreement to the transferor and to the transferee; and</w:t>
      </w:r>
    </w:p>
    <w:p xmlns:tce="http://www.TCE.com">
      <w:pPr>
        <w:pStyle w:val="ListNumber2"/>
        <!--depth 2-->
        <w:numPr>
          <w:ilvl w:val="1"/>
          <w:numId w:val="246"/>
        </w:numPr>
      </w:pPr>
      <w:r>
        <w:t/>
      </w:r>
      <w:r>
        <w:t>(2)</w:t>
      </w:r>
      <w:r>
        <w:t xml:space="preserve"> Retain a signed copy in the case file.</w:t>
      </w:r>
      <w:bookmarkEnd w:id="484"/>
      <w:bookmarkEnd w:id="485"/>
    </w:p>
    <w:p xmlns:tce="http://www.TCE.com">
      <w:pPr>
        <w:pStyle w:val="ListNumber"/>
        <!--depth 1-->
        <w:numPr>
          <w:ilvl w:val="0"/>
          <w:numId w:val="243"/>
        </w:numPr>
      </w:pPr>
      <w:r>
        <w:t/>
      </w:r>
      <w:r>
        <w:t>(h)</w:t>
      </w:r>
      <w:r>
        <w:t xml:space="preserve"> Following distribution of the agreement, the responsible contracting officer shall-</w:t>
      </w:r>
    </w:p>
    <w:p xmlns:tce="http://www.TCE.com">
      <w:pPr>
        <w:pStyle w:val="ListNumber2"/>
        <!--depth 2-->
        <w:numPr>
          <w:ilvl w:val="1"/>
          <w:numId w:val="247"/>
        </w:numPr>
      </w:pPr>
      <w:bookmarkStart w:id="487" w:name="_Tocd19e7617"/>
      <w:bookmarkStart w:id="486" w:name="_Refd19e7617"/>
      <w:r>
        <w:t/>
      </w:r>
      <w:r>
        <w:t>(1)</w:t>
      </w:r>
      <w:r>
        <w:t xml:space="preserve"> Prepare a </w:t>
      </w:r>
      <w:hyperlink r:id="rIdHyperlink120">
        <w:r>
          <w:rPr>
            <w:rStyle w:val="Hyperlink"/>
          </w:rPr>
          <w:t>Standard Form 30</w:t>
        </w:r>
      </w:hyperlink>
      <w:r>
        <w:t>, Amendment of Solicitation/Modification of Contract, incorporating a summary of the agreement and attaching a complete list of contracts affected;</w:t>
      </w:r>
    </w:p>
    <w:p xmlns:tce="http://www.TCE.com">
      <w:pPr>
        <w:pStyle w:val="ListNumber2"/>
        <!--depth 2-->
        <w:numPr>
          <w:ilvl w:val="1"/>
          <w:numId w:val="247"/>
        </w:numPr>
      </w:pPr>
      <w:r>
        <w:t/>
      </w:r>
      <w:r>
        <w:t>(2)</w:t>
      </w:r>
      <w:r>
        <w:t xml:space="preserve"> Retain the original </w:t>
      </w:r>
      <w:hyperlink r:id="rIdHyperlink121">
        <w:r>
          <w:rPr>
            <w:rStyle w:val="Hyperlink"/>
          </w:rPr>
          <w:t>Standard Form 30</w:t>
        </w:r>
      </w:hyperlink>
      <w:r>
        <w:t xml:space="preserve"> with the attached list in the case file;</w:t>
      </w:r>
    </w:p>
    <w:p xmlns:tce="http://www.TCE.com">
      <w:pPr>
        <w:pStyle w:val="ListNumber2"/>
        <!--depth 2-->
        <w:numPr>
          <w:ilvl w:val="1"/>
          <w:numId w:val="247"/>
        </w:numPr>
      </w:pPr>
      <w:r>
        <w:t/>
      </w:r>
      <w:r>
        <w:t>(3)</w:t>
      </w:r>
      <w:r>
        <w:t xml:space="preserve"> Send a signed copy of the </w:t>
      </w:r>
      <w:hyperlink r:id="rIdHyperlink122">
        <w:r>
          <w:rPr>
            <w:rStyle w:val="Hyperlink"/>
          </w:rPr>
          <w:t>Standard Form 30</w:t>
        </w:r>
      </w:hyperlink>
      <w:r>
        <w:t>, with attached list to the transferor and to the transferee; and</w:t>
      </w:r>
    </w:p>
    <w:p xmlns:tce="http://www.TCE.com">
      <w:pPr>
        <w:pStyle w:val="ListNumber2"/>
        <!--depth 2-->
        <w:numPr>
          <w:ilvl w:val="1"/>
          <w:numId w:val="247"/>
        </w:numPr>
      </w:pPr>
      <w:r>
        <w:t/>
      </w:r>
      <w:r>
        <w:t>(4)</w:t>
      </w:r>
      <w:r>
        <w:t xml:space="preserve"> Send a copy of this </w:t>
      </w:r>
      <w:hyperlink r:id="rIdHyperlink123">
        <w:r>
          <w:rPr>
            <w:rStyle w:val="Hyperlink"/>
          </w:rPr>
          <w:t>Standard Form 30</w:t>
        </w:r>
      </w:hyperlink>
      <w:r>
        <w:t xml:space="preserve"> with attached list to each contract administration office or contracting office involved, which shall be responsible for further appropriate distribution.</w:t>
      </w:r>
      <w:bookmarkEnd w:id="486"/>
      <w:bookmarkEnd w:id="487"/>
      <w:bookmarkEnd w:id="478"/>
      <w:bookmarkEnd w:id="479"/>
    </w:p>
    <!--Topic unique_85-->
    <w:p xmlns:tce="http://www.TCE.com">
      <w:pPr>
        <w:pStyle w:val="Heading3"/>
      </w:pPr>
      <w:bookmarkStart w:id="488" w:name="_Numd19e7671"/>
      <w:bookmarkStart w:id="489" w:name="_Refd19e7671"/>
      <w:bookmarkStart w:id="490" w:name="_Tocd19e7671"/>
      <w:r>
        <w:t/>
      </w:r>
      <w:r>
        <w:t>42.1204</w:t>
      </w:r>
      <w:r>
        <w:t xml:space="preserve"> Applicability of novation agreements.</w:t>
      </w:r>
      <w:bookmarkEnd w:id="489"/>
      <w:bookmarkEnd w:id="490"/>
      <w:bookmarkEnd w:id="488"/>
    </w:p>
    <w:p xmlns:tce="http://www.TCE.com">
      <w:pPr>
        <w:pStyle w:val="ListNumber"/>
        <!--depth 1-->
        <w:numPr>
          <w:ilvl w:val="0"/>
          <w:numId w:val="248"/>
        </w:numPr>
      </w:pPr>
      <w:bookmarkStart w:id="492" w:name="_Tocd19e7680"/>
      <w:bookmarkStart w:id="491" w:name="_Refd19e7680"/>
      <w:r>
        <w:t/>
      </w:r>
      <w:r>
        <w:t>(a)</w:t>
      </w:r>
      <w:r>
        <w:t xml:space="preserve"> </w:t>
      </w:r>
      <w:hyperlink r:id="rIdHyperlink124">
        <w:r>
          <w:rPr>
            <w:rStyle w:val="Hyperlink"/>
          </w:rPr>
          <w:t>41 U.S.C.6305</w:t>
        </w:r>
      </w:hyperlink>
      <w:r>
        <w:t xml:space="preserve"> prohibits transfer of Government contracts from the contractor to a third party. The Government may, when in its interest, recognize a third party as the successor in interest to a Government contract when the third party’s interest in the contract arises out of the transfer of-</w:t>
      </w:r>
    </w:p>
    <w:p xmlns:tce="http://www.TCE.com">
      <w:pPr>
        <w:pStyle w:val="ListNumber2"/>
        <!--depth 2-->
        <w:numPr>
          <w:ilvl w:val="1"/>
          <w:numId w:val="249"/>
        </w:numPr>
      </w:pPr>
      <w:bookmarkStart w:id="494" w:name="_Tocd19e7692"/>
      <w:bookmarkStart w:id="493" w:name="_Refd19e7692"/>
      <w:r>
        <w:t/>
      </w:r>
      <w:r>
        <w:t>(1)</w:t>
      </w:r>
      <w:r>
        <w:t xml:space="preserve"> All the contractor’s assets; or</w:t>
      </w:r>
    </w:p>
    <w:p xmlns:tce="http://www.TCE.com">
      <w:pPr>
        <w:pStyle w:val="ListNumber2"/>
        <!--depth 2-->
        <w:numPr>
          <w:ilvl w:val="1"/>
          <w:numId w:val="249"/>
        </w:numPr>
      </w:pPr>
      <w:r>
        <w:t/>
      </w:r>
      <w:r>
        <w:t>(2)</w:t>
      </w:r>
      <w:r>
        <w:t xml:space="preserve"> The entire portion of the assets involved in performing the contract. (See </w:t>
      </w:r>
      <w:r>
        <w:rPr>
          <w:u w:val="single"/>
        </w:rPr>
        <w:t>14.404-2</w:t>
      </w:r>
      <w:r>
        <w:t>(l) for the effect of novation agreements after bid opening but before award.) Examples of such transactions include, but are not limited to-</w:t>
      </w:r>
    </w:p>
    <w:p xmlns:tce="http://www.TCE.com">
      <w:pPr>
        <w:pStyle w:val="ListNumber3"/>
        <!--depth 3-->
        <w:numPr>
          <w:ilvl w:val="2"/>
          <w:numId w:val="250"/>
        </w:numPr>
      </w:pPr>
      <w:bookmarkStart w:id="496" w:name="_Tocd19e7711"/>
      <w:bookmarkStart w:id="495" w:name="_Refd19e7711"/>
      <w:r>
        <w:t/>
      </w:r>
      <w:r>
        <w:t>(i)</w:t>
      </w:r>
      <w:r>
        <w:t xml:space="preserve"> Sale of these assets with a provision for assuming liabilities;</w:t>
      </w:r>
    </w:p>
    <w:p xmlns:tce="http://www.TCE.com">
      <w:pPr>
        <w:pStyle w:val="ListNumber3"/>
        <!--depth 3-->
        <w:numPr>
          <w:ilvl w:val="2"/>
          <w:numId w:val="250"/>
        </w:numPr>
      </w:pPr>
      <w:r>
        <w:t/>
      </w:r>
      <w:r>
        <w:t>(ii)</w:t>
      </w:r>
      <w:r>
        <w:t xml:space="preserve"> Transfer of these assets incident to a merger or corporate consolidation; and</w:t>
      </w:r>
    </w:p>
    <w:p xmlns:tce="http://www.TCE.com">
      <w:pPr>
        <w:pStyle w:val="ListNumber3"/>
        <!--depth 3-->
        <w:numPr>
          <w:ilvl w:val="2"/>
          <w:numId w:val="250"/>
        </w:numPr>
      </w:pPr>
      <w:r>
        <w:t/>
      </w:r>
      <w:r>
        <w:t>(iii)</w:t>
      </w:r>
      <w:r>
        <w:t xml:space="preserve"> Incorporation of a proprietorship or partnership, or formation of a partnership.</w:t>
      </w:r>
      <w:bookmarkEnd w:id="495"/>
      <w:bookmarkEnd w:id="496"/>
      <w:bookmarkEnd w:id="493"/>
      <w:bookmarkEnd w:id="494"/>
    </w:p>
    <w:p xmlns:tce="http://www.TCE.com">
      <w:pPr>
        <w:pStyle w:val="ListNumber"/>
        <!--depth 1-->
        <w:numPr>
          <w:ilvl w:val="0"/>
          <w:numId w:val="248"/>
        </w:numPr>
      </w:pPr>
      <w:r>
        <w:t/>
      </w:r>
      <w:r>
        <w:t>(b)</w:t>
      </w:r>
      <w:r>
        <w:t xml:space="preserve"> A novation agreement is unnecessary when there is a change in the ownership of a contractor as a result of a stock purchase, with no legal change in the contracting party, and when that contracting party remains in control of the assets and is the party performing the contract. However, whether there is a purchase of assets or a stock purchase, there may be issues related to the change in ownership that appropriately should be addressed in a formal agreement between the contractor and the Government (see </w:t>
      </w:r>
      <w:r>
        <w:rPr>
          <w:color w:val="0000FF"/>
        </w:rPr>
        <w:fldChar w:fldCharType="begin"/>
      </w:r>
      <w:r>
        <w:rPr>
          <w:color w:val="0000FF"/>
        </w:rPr>
        <w:instrText xml:space="preserve"> REF _Numd19e7461 \h </w:instrText>
      </w:r>
      <w:r>
        <w:fldChar w:fldCharType="separate"/>
      </w:r>
      <w:rPr>
        <w:color w:val="0000FF"/>
      </w:rPr>
      <w:r>
        <w:rPr>
          <w:u w:val="single"/>
        </w:rPr>
        <w:t>42.1203</w:t>
      </w:r>
      <w:r>
        <w:rPr>
          <w:color w:val="0000FF"/>
        </w:rPr>
        <w:fldChar w:fldCharType="end"/>
      </w:r>
      <w:r>
        <w:t>(e)).</w:t>
      </w:r>
    </w:p>
    <w:p xmlns:tce="http://www.TCE.com">
      <w:pPr>
        <w:pStyle w:val="ListNumber"/>
        <!--depth 1-->
        <w:numPr>
          <w:ilvl w:val="0"/>
          <w:numId w:val="248"/>
        </w:numPr>
      </w:pPr>
      <w:r>
        <w:t/>
      </w:r>
      <w:r>
        <w:t>(c)</w:t>
      </w:r>
      <w:r>
        <w:t xml:space="preserve"> When it is in the Government’s interest not to concur in the transfer of a contract from one company to another company, the original contractor remains under contractual obligation to the Government, and the contract may be terminated for reasons of default, should the original contractor not perform.</w:t>
      </w:r>
    </w:p>
    <w:p xmlns:tce="http://www.TCE.com">
      <w:pPr>
        <w:pStyle w:val="ListNumber"/>
        <!--depth 1-->
        <w:numPr>
          <w:ilvl w:val="0"/>
          <w:numId w:val="248"/>
        </w:numPr>
      </w:pPr>
      <w:r>
        <w:t/>
      </w:r>
      <w:r>
        <w:t>(d)</w:t>
      </w:r>
      <w:r>
        <w:t xml:space="preserve"> When considering whether to recognize a third party as a successor in interest to Government contracts, the responsible contracting officer shall identify and evaluate any significant organizational conflicts of interest in accordance with </w:t>
      </w:r>
      <w:r>
        <w:rPr>
          <w:u w:val="single"/>
        </w:rPr>
        <w:t>subpart  9.5</w:t>
      </w:r>
      <w:r>
        <w:t xml:space="preserve">. If the responsible contracting officer determines that a conflict of interest cannot be resolved, but that it is in the best interest of the Government to approve the novation request, a request for a waiver may be submitted in accordance with the procedures at </w:t>
      </w:r>
      <w:r>
        <w:rPr>
          <w:u w:val="single"/>
        </w:rPr>
        <w:t>9.503</w:t>
      </w:r>
      <w:r>
        <w:t>.</w:t>
      </w:r>
    </w:p>
    <w:p xmlns:tce="http://www.TCE.com">
      <w:pPr>
        <w:pStyle w:val="ListNumber"/>
        <!--depth 1-->
        <w:numPr>
          <w:ilvl w:val="0"/>
          <w:numId w:val="248"/>
        </w:numPr>
      </w:pPr>
      <w:r>
        <w:t/>
      </w:r>
      <w:r>
        <w:t>(e)</w:t>
      </w:r>
      <w:r>
        <w:t xml:space="preserve"> When a contractor asks the Government to recognize a successor in interest, the contractor shall submit to the responsible contracting officer three signed copies of the proposed novation agreement and one copy each, as applicable, of the following:</w:t>
      </w:r>
    </w:p>
    <w:p xmlns:tce="http://www.TCE.com">
      <w:pPr>
        <w:pStyle w:val="ListNumber2"/>
        <!--depth 2-->
        <w:numPr>
          <w:ilvl w:val="1"/>
          <w:numId w:val="251"/>
        </w:numPr>
      </w:pPr>
      <w:bookmarkStart w:id="498" w:name="_Tocd19e7775"/>
      <w:bookmarkStart w:id="497" w:name="_Refd19e7775"/>
      <w:r>
        <w:t/>
      </w:r>
      <w:r>
        <w:t>(1)</w:t>
      </w:r>
      <w:r>
        <w:t xml:space="preserve"> The document describing the proposed transaction, </w:t>
      </w:r>
      <w:r>
        <w:rPr>
          <w:i/>
        </w:rPr>
        <w:t>e.g.,</w:t>
      </w:r>
      <w:r>
        <w:t xml:space="preserve"> purchase/sale agreement or memorandum of understanding.</w:t>
      </w:r>
    </w:p>
    <w:p xmlns:tce="http://www.TCE.com">
      <w:pPr>
        <w:pStyle w:val="ListNumber2"/>
        <!--depth 2-->
        <w:numPr>
          <w:ilvl w:val="1"/>
          <w:numId w:val="251"/>
        </w:numPr>
      </w:pPr>
      <w:r>
        <w:t/>
      </w:r>
      <w:r>
        <w:t>(2)</w:t>
      </w:r>
      <w:r>
        <w:t xml:space="preserve"> A list of all affected contracts between the transferor and the Government, as of the date of sale or transfer of assets, showing for each, as of that date, the-</w:t>
      </w:r>
    </w:p>
    <w:p xmlns:tce="http://www.TCE.com">
      <w:pPr>
        <w:pStyle w:val="ListNumber3"/>
        <!--depth 3-->
        <w:numPr>
          <w:ilvl w:val="2"/>
          <w:numId w:val="252"/>
        </w:numPr>
      </w:pPr>
      <w:bookmarkStart w:id="500" w:name="_Tocd19e7793"/>
      <w:bookmarkStart w:id="499" w:name="_Refd19e7793"/>
      <w:r>
        <w:t/>
      </w:r>
      <w:r>
        <w:t>(i)</w:t>
      </w:r>
      <w:r>
        <w:t xml:space="preserve"> Contract number and type;</w:t>
      </w:r>
    </w:p>
    <w:p xmlns:tce="http://www.TCE.com">
      <w:pPr>
        <w:pStyle w:val="ListNumber3"/>
        <!--depth 3-->
        <w:numPr>
          <w:ilvl w:val="2"/>
          <w:numId w:val="252"/>
        </w:numPr>
      </w:pPr>
      <w:r>
        <w:t/>
      </w:r>
      <w:r>
        <w:t>(ii)</w:t>
      </w:r>
      <w:r>
        <w:t xml:space="preserve"> Name and address of the contracting office;</w:t>
      </w:r>
    </w:p>
    <w:p xmlns:tce="http://www.TCE.com">
      <w:pPr>
        <w:pStyle w:val="ListNumber3"/>
        <!--depth 3-->
        <w:numPr>
          <w:ilvl w:val="2"/>
          <w:numId w:val="252"/>
        </w:numPr>
      </w:pPr>
      <w:r>
        <w:t/>
      </w:r>
      <w:r>
        <w:t>(iii)</w:t>
      </w:r>
      <w:r>
        <w:t xml:space="preserve"> Total dollar value, as amended; and</w:t>
      </w:r>
    </w:p>
    <w:p xmlns:tce="http://www.TCE.com">
      <w:pPr>
        <w:pStyle w:val="ListNumber3"/>
        <!--depth 3-->
        <w:numPr>
          <w:ilvl w:val="2"/>
          <w:numId w:val="252"/>
        </w:numPr>
      </w:pPr>
      <w:r>
        <w:t/>
      </w:r>
      <w:r>
        <w:t>(iv)</w:t>
      </w:r>
      <w:r>
        <w:t xml:space="preserve"> Approximate remaining unpaid balance.</w:t>
      </w:r>
      <w:bookmarkEnd w:id="499"/>
      <w:bookmarkEnd w:id="500"/>
    </w:p>
    <w:p xmlns:tce="http://www.TCE.com">
      <w:pPr>
        <w:pStyle w:val="ListNumber2"/>
        <!--depth 2-->
        <w:numPr>
          <w:ilvl w:val="1"/>
          <w:numId w:val="251"/>
        </w:numPr>
      </w:pPr>
      <w:r>
        <w:t/>
      </w:r>
      <w:r>
        <w:t>(3)</w:t>
      </w:r>
      <w:r>
        <w:t xml:space="preserve"> Evidence of the transferee’s capability to perform.</w:t>
      </w:r>
    </w:p>
    <w:p xmlns:tce="http://www.TCE.com">
      <w:pPr>
        <w:pStyle w:val="ListNumber2"/>
        <!--depth 2-->
        <w:numPr>
          <w:ilvl w:val="1"/>
          <w:numId w:val="251"/>
        </w:numPr>
      </w:pPr>
      <w:r>
        <w:t/>
      </w:r>
      <w:r>
        <w:t>(4)</w:t>
      </w:r>
      <w:r>
        <w:t xml:space="preserve"> Any other relevant information requested by the responsible contracting officer.</w:t>
      </w:r>
      <w:bookmarkEnd w:id="497"/>
      <w:bookmarkEnd w:id="498"/>
    </w:p>
    <w:p xmlns:tce="http://www.TCE.com">
      <w:pPr>
        <w:pStyle w:val="ListNumber"/>
        <!--depth 1-->
        <w:numPr>
          <w:ilvl w:val="0"/>
          <w:numId w:val="248"/>
        </w:numPr>
      </w:pPr>
      <w:r>
        <w:t/>
      </w:r>
      <w:r>
        <w:t>(f)</w:t>
      </w:r>
      <w:r>
        <w:t xml:space="preserve"> Except as provided in paragraph (g) of this section, the contractor shall submit to the responsible contracting officer one copy of each of the following documents, as applicable, as the documents become available:</w:t>
      </w:r>
    </w:p>
    <w:p xmlns:tce="http://www.TCE.com">
      <w:pPr>
        <w:pStyle w:val="ListNumber2"/>
        <!--depth 2-->
        <w:numPr>
          <w:ilvl w:val="1"/>
          <w:numId w:val="253"/>
        </w:numPr>
      </w:pPr>
      <w:bookmarkStart w:id="502" w:name="_Tocd19e7846"/>
      <w:bookmarkStart w:id="501" w:name="_Refd19e7846"/>
      <w:r>
        <w:t/>
      </w:r>
      <w:r>
        <w:t>(1)</w:t>
      </w:r>
      <w:r>
        <w:t xml:space="preserve"> An authenticated copy of the instrument effecting the transfer of assets; </w:t>
      </w:r>
      <w:r>
        <w:rPr>
          <w:i/>
        </w:rPr>
        <w:t>e.g.,</w:t>
      </w:r>
      <w:r>
        <w:t xml:space="preserve"> bill of sale, certificate of merger, contract, deed, agreement, or court decree.</w:t>
      </w:r>
    </w:p>
    <w:p xmlns:tce="http://www.TCE.com">
      <w:pPr>
        <w:pStyle w:val="ListNumber2"/>
        <!--depth 2-->
        <w:numPr>
          <w:ilvl w:val="1"/>
          <w:numId w:val="253"/>
        </w:numPr>
      </w:pPr>
      <w:r>
        <w:t/>
      </w:r>
      <w:r>
        <w:t>(2)</w:t>
      </w:r>
      <w:r>
        <w:t xml:space="preserve"> A certified copy of each resolution of the corporate parties’ boards of directors authorizing the transfer of assets.</w:t>
      </w:r>
    </w:p>
    <w:p xmlns:tce="http://www.TCE.com">
      <w:pPr>
        <w:pStyle w:val="ListNumber2"/>
        <!--depth 2-->
        <w:numPr>
          <w:ilvl w:val="1"/>
          <w:numId w:val="253"/>
        </w:numPr>
      </w:pPr>
      <w:r>
        <w:t/>
      </w:r>
      <w:r>
        <w:t>(3)</w:t>
      </w:r>
      <w:r>
        <w:t xml:space="preserve"> A certified copy of the minutes of each corporate party’s stockholder meeting necessary to approve the transfer of assets.</w:t>
      </w:r>
    </w:p>
    <w:p xmlns:tce="http://www.TCE.com">
      <w:pPr>
        <w:pStyle w:val="ListNumber2"/>
        <!--depth 2-->
        <w:numPr>
          <w:ilvl w:val="1"/>
          <w:numId w:val="253"/>
        </w:numPr>
      </w:pPr>
      <w:r>
        <w:t/>
      </w:r>
      <w:r>
        <w:t>(4)</w:t>
      </w:r>
      <w:r>
        <w:t xml:space="preserve"> An authenticated copy of the transferee’s certificate and articles of incorporation, if a corporation was formed for the purpose of receiving the assets involved in performing the Government contracts.</w:t>
      </w:r>
    </w:p>
    <w:p xmlns:tce="http://www.TCE.com">
      <w:pPr>
        <w:pStyle w:val="ListNumber2"/>
        <!--depth 2-->
        <w:numPr>
          <w:ilvl w:val="1"/>
          <w:numId w:val="253"/>
        </w:numPr>
      </w:pPr>
      <w:r>
        <w:t/>
      </w:r>
      <w:r>
        <w:t>(5)</w:t>
      </w:r>
      <w:r>
        <w:t xml:space="preserve"> The opinion of legal counsel for the transferor and transferee stating that the transfer was properly effected under applicable law and the effective date of transfer.</w:t>
      </w:r>
    </w:p>
    <w:p xmlns:tce="http://www.TCE.com">
      <w:pPr>
        <w:pStyle w:val="ListNumber2"/>
        <!--depth 2-->
        <w:numPr>
          <w:ilvl w:val="1"/>
          <w:numId w:val="253"/>
        </w:numPr>
      </w:pPr>
      <w:r>
        <w:t/>
      </w:r>
      <w:r>
        <w:t>(6)</w:t>
      </w:r>
      <w:r>
        <w:t xml:space="preserve"> Balance sheets of the transferor and transferee as of the dates immediately before and after the transfer of assets, audited by independent accountants.</w:t>
      </w:r>
    </w:p>
    <w:p xmlns:tce="http://www.TCE.com">
      <w:pPr>
        <w:pStyle w:val="ListNumber2"/>
        <!--depth 2-->
        <w:numPr>
          <w:ilvl w:val="1"/>
          <w:numId w:val="253"/>
        </w:numPr>
      </w:pPr>
      <w:r>
        <w:t/>
      </w:r>
      <w:r>
        <w:t>(7)</w:t>
      </w:r>
      <w:r>
        <w:t xml:space="preserve"> Evidence that any security clearance requirements have been met.</w:t>
      </w:r>
    </w:p>
    <w:p xmlns:tce="http://www.TCE.com">
      <w:pPr>
        <w:pStyle w:val="ListNumber2"/>
        <!--depth 2-->
        <w:numPr>
          <w:ilvl w:val="1"/>
          <w:numId w:val="253"/>
        </w:numPr>
      </w:pPr>
      <w:r>
        <w:t/>
      </w:r>
      <w:r>
        <w:t>(8)</w:t>
      </w:r>
      <w:r>
        <w:t xml:space="preserve"> The consent of sureties on all contracts listed under paragraph (e)(2) of this section if bonds are required, or a statement from the transferor that none are required.</w:t>
      </w:r>
      <w:bookmarkEnd w:id="501"/>
      <w:bookmarkEnd w:id="502"/>
    </w:p>
    <w:p xmlns:tce="http://www.TCE.com">
      <w:pPr>
        <w:pStyle w:val="ListNumber"/>
        <!--depth 1-->
        <w:numPr>
          <w:ilvl w:val="0"/>
          <w:numId w:val="248"/>
        </w:numPr>
      </w:pPr>
      <w:r>
        <w:t/>
      </w:r>
      <w:r>
        <w:t>(g)</w:t>
      </w:r>
      <w:r>
        <w:t xml:space="preserve"> If the Government has acquired the documents during its participation in the pre-merger or pre-acquisition review process, or the Government’s interests are adequately protected with an alternative formulation of the information, the responsible contracting officer may modify the list of documents to be submitted by the contractor.</w:t>
      </w:r>
    </w:p>
    <w:p xmlns:tce="http://www.TCE.com">
      <w:pPr>
        <w:pStyle w:val="ListNumber"/>
        <!--depth 1-->
        <w:numPr>
          <w:ilvl w:val="0"/>
          <w:numId w:val="248"/>
        </w:numPr>
      </w:pPr>
      <w:r>
        <w:t/>
      </w:r>
      <w:r>
        <w:t>(h)</w:t>
      </w:r>
      <w:r>
        <w:t xml:space="preserve"> When recognizing a successor in interest to a Government contract is consistent with the Government’s interest, the responsible contracting officer shall execute a novation agreement with the transferor and the transferee. It shall ordinarily provide in part that-</w:t>
      </w:r>
    </w:p>
    <w:p xmlns:tce="http://www.TCE.com">
      <w:pPr>
        <w:pStyle w:val="ListNumber2"/>
        <!--depth 2-->
        <w:numPr>
          <w:ilvl w:val="1"/>
          <w:numId w:val="254"/>
        </w:numPr>
      </w:pPr>
      <w:bookmarkStart w:id="504" w:name="_Tocd19e7922"/>
      <w:bookmarkStart w:id="503" w:name="_Refd19e7922"/>
      <w:r>
        <w:t/>
      </w:r>
      <w:r>
        <w:t>(1)</w:t>
      </w:r>
      <w:r>
        <w:t xml:space="preserve"> The transferee assumes all the transferor’s obligations under the contract;</w:t>
      </w:r>
    </w:p>
    <w:p xmlns:tce="http://www.TCE.com">
      <w:pPr>
        <w:pStyle w:val="ListNumber2"/>
        <!--depth 2-->
        <w:numPr>
          <w:ilvl w:val="1"/>
          <w:numId w:val="254"/>
        </w:numPr>
      </w:pPr>
      <w:r>
        <w:t/>
      </w:r>
      <w:r>
        <w:t>(2)</w:t>
      </w:r>
      <w:r>
        <w:t xml:space="preserve"> The transferor waives all rights under the contract against the Government;</w:t>
      </w:r>
    </w:p>
    <w:p xmlns:tce="http://www.TCE.com">
      <w:pPr>
        <w:pStyle w:val="ListNumber2"/>
        <!--depth 2-->
        <w:numPr>
          <w:ilvl w:val="1"/>
          <w:numId w:val="254"/>
        </w:numPr>
      </w:pPr>
      <w:r>
        <w:t/>
      </w:r>
      <w:r>
        <w:t>(3)</w:t>
      </w:r>
      <w:r>
        <w:t xml:space="preserve"> The transferor guarantees performance of the contract by the transferee (a satisfactory performance bond may be accepted instead of the guarantee); and</w:t>
      </w:r>
    </w:p>
    <w:p xmlns:tce="http://www.TCE.com">
      <w:pPr>
        <w:pStyle w:val="ListNumber2"/>
        <!--depth 2-->
        <w:numPr>
          <w:ilvl w:val="1"/>
          <w:numId w:val="254"/>
        </w:numPr>
      </w:pPr>
      <w:r>
        <w:t/>
      </w:r>
      <w:r>
        <w:t>(4)</w:t>
      </w:r>
      <w:r>
        <w:t xml:space="preserve"> Nothing in the agreement shall relieve the transferor or transferee from compliance with any Federal law.</w:t>
      </w:r>
      <w:bookmarkEnd w:id="503"/>
      <w:bookmarkEnd w:id="504"/>
    </w:p>
    <w:p xmlns:tce="http://www.TCE.com">
      <w:pPr>
        <w:pStyle w:val="ListNumber"/>
        <!--depth 1-->
        <w:numPr>
          <w:ilvl w:val="0"/>
          <w:numId w:val="248"/>
        </w:numPr>
      </w:pPr>
      <w:r>
        <w:t/>
      </w:r>
      <w:r>
        <w:t>(i)</w:t>
      </w:r>
      <w:r>
        <w:t xml:space="preserve"> The responsible contracting officer shall use the following format for agreements when the transferor and transferee are corporations and all the transferor’s assets are transferred. This format may be adapted to fit specific cases and may be used as a guide in preparing similar agreements for other situations.</w:t>
      </w:r>
    </w:p>
    <w:p xmlns:tce="http://www.TCE.com">
      <w:pPr>
        <w:pStyle w:val="ListParagraph"/>
        <!--depth 1-->
        <w:ind w:left="720"/>
      </w:pPr>
      <w:r>
        <w:t>Novation Agreement</w:t>
      </w:r>
    </w:p>
    <w:p xmlns:tce="http://www.TCE.com">
      <w:pPr>
        <w:pStyle w:val="ListParagraph"/>
        <!--depth 1-->
        <w:ind w:left="720"/>
      </w:pPr>
      <w:r>
        <w:t>The ABC Corporation (Transferor), a corporation duly organized and existing under the laws of __________ [</w:t>
      </w:r>
      <w:r>
        <w:rPr>
          <w:i/>
        </w:rPr>
        <w:t>insert State</w:t>
      </w:r>
      <w:r>
        <w:t>] with its principal office in ____________ [</w:t>
      </w:r>
      <w:r>
        <w:rPr>
          <w:i/>
        </w:rPr>
        <w:t>insert city</w:t>
      </w:r>
      <w:r>
        <w:t>]; the XYZ Corporation (Transferee), [</w:t>
      </w:r>
      <w:r>
        <w:rPr>
          <w:i/>
        </w:rPr>
        <w:t>if appropriate add "formerly known as the EFG Corporation"</w:t>
      </w:r>
      <w:r>
        <w:t>] a corporation duly organized and existing under the laws of _________ [</w:t>
      </w:r>
      <w:r>
        <w:rPr>
          <w:i/>
        </w:rPr>
        <w:t>insert State</w:t>
      </w:r>
      <w:r>
        <w:t>] with its principal office in ____________ [</w:t>
      </w:r>
      <w:r>
        <w:rPr>
          <w:i/>
        </w:rPr>
        <w:t>insert city</w:t>
      </w:r>
      <w:r>
        <w:t>]; and the United States of America (Government) enter into this Agreement as of ____________ [</w:t>
      </w:r>
      <w:r>
        <w:rPr>
          <w:i/>
        </w:rPr>
        <w:t>insert the date transfer of assets became effective under applicable State law</w:t>
      </w:r>
      <w:r>
        <w:t>].</w:t>
      </w:r>
    </w:p>
    <w:p xmlns:tce="http://www.TCE.com">
      <w:pPr>
        <w:pStyle w:val="ListParagraph"/>
        <!--depth 1-->
        <w:ind w:left="720"/>
      </w:pPr>
      <w:r>
        <w:t>(a) The parties agree to the following facts:</w:t>
      </w:r>
    </w:p>
    <w:p xmlns:tce="http://www.TCE.com">
      <w:pPr>
        <w:pStyle w:val="ListParagraph"/>
        <!--depth 1-->
        <w:ind w:left="720"/>
      </w:pPr>
      <w:r>
        <w:t>(1) The Government, represented by various Contracting Officers of the ______________ [</w:t>
      </w:r>
      <w:r>
        <w:rPr>
          <w:i/>
        </w:rPr>
        <w:t>insert name(s) of agency(ies)</w:t>
      </w:r>
      <w:r>
        <w:t>], has entered into certain contracts with the Transferor, namely: ____________ [</w:t>
      </w:r>
      <w:r>
        <w:rPr>
          <w:i/>
        </w:rPr>
        <w:t>insert contract or purchase order identifications</w:t>
      </w:r>
      <w:r>
        <w:t>]; [</w:t>
      </w:r>
      <w:r>
        <w:rPr>
          <w:i/>
        </w:rPr>
        <w:t>or delete "namely" and insert "as shown in the attached list marked ‘Exhibit A’ and incorporated in this Agreement by reference."</w:t>
      </w:r>
      <w:r>
        <w:t>]. The term "the contracts," as used in this Agreement, means the above contracts and purchase orders and all other contracts and purchase orders, including all modifications, made between the Government and the Transferor before the effective date of this Agreement (whether or not performance and payment have been completed and releases executed if the Government or the Transferor has any remaining rights, duties, or obligations under these contracts and purchase orders). Included in the term "the contracts" are also all modifications made under the terms and conditions of these contracts and purchase orders between the Government and the Transferee, on or after the effective date of this Agreement.</w:t>
      </w:r>
    </w:p>
    <w:p xmlns:tce="http://www.TCE.com">
      <w:pPr>
        <w:pStyle w:val="ListParagraph"/>
        <!--depth 1-->
        <w:ind w:left="720"/>
      </w:pPr>
      <w:r>
        <w:t>(2) As of ____________, 20___, the Transferor has transferred to the Transferee all the assets of the Transferor by virtue of a __________ [</w:t>
      </w:r>
      <w:r>
        <w:rPr>
          <w:i/>
        </w:rPr>
        <w:t>insert term descriptive of the legal transaction involved</w:t>
      </w:r>
      <w:r>
        <w:t>] between the Transferor and the Transferee.</w:t>
      </w:r>
    </w:p>
    <w:p xmlns:tce="http://www.TCE.com">
      <w:pPr>
        <w:pStyle w:val="ListParagraph"/>
        <!--depth 1-->
        <w:ind w:left="720"/>
      </w:pPr>
      <w:r>
        <w:t>(3) The Transferee has acquired all the assets of the Transferor by virtue of the above transfer.</w:t>
      </w:r>
    </w:p>
    <w:p xmlns:tce="http://www.TCE.com">
      <w:pPr>
        <w:pStyle w:val="ListParagraph"/>
        <!--depth 1-->
        <w:ind w:left="720"/>
      </w:pPr>
      <w:r>
        <w:t>(4) The Transferee has assumed all obligations and liabilities of the Transferor under the contracts by virtue of the above transfer.</w:t>
      </w:r>
    </w:p>
    <w:p xmlns:tce="http://www.TCE.com">
      <w:pPr>
        <w:pStyle w:val="ListParagraph"/>
        <!--depth 1-->
        <w:ind w:left="720"/>
      </w:pPr>
      <w:r>
        <w:t>(5) The Transferee is in a position to fully perform all obligations that may exist under the contracts.</w:t>
      </w:r>
    </w:p>
    <w:p xmlns:tce="http://www.TCE.com">
      <w:pPr>
        <w:pStyle w:val="ListParagraph"/>
        <!--depth 1-->
        <w:ind w:left="720"/>
      </w:pPr>
      <w:r>
        <w:t>(6) It is consistent with the Government’s interest to recognize the Transferee as the successor party to the contracts.</w:t>
      </w:r>
    </w:p>
    <w:p xmlns:tce="http://www.TCE.com">
      <w:pPr>
        <w:pStyle w:val="ListParagraph"/>
        <!--depth 1-->
        <w:ind w:left="720"/>
      </w:pPr>
      <w:r>
        <w:t>(7) Evidence of the above transfer has been filed with the Government. [</w:t>
      </w:r>
      <w:r>
        <w:rPr>
          <w:i/>
        </w:rPr>
        <w:t>When a change of name is also involved; e.g.,a prior or concurrent change of the Transferee’s name, an appropriate statement shall be inserted (see example in paragraph(8) of this Agreement)</w:t>
      </w:r>
      <w:r>
        <w:t>].</w:t>
      </w:r>
    </w:p>
    <w:p xmlns:tce="http://www.TCE.com">
      <w:pPr>
        <w:pStyle w:val="ListParagraph"/>
        <!--depth 1-->
        <w:ind w:left="720"/>
      </w:pPr>
      <w:r>
        <w:t>(8) A certificate dated _________, 20___, signed by the Secretary of State of ___________ [</w:t>
      </w:r>
      <w:r>
        <w:rPr>
          <w:i/>
        </w:rPr>
        <w:t>insert State</w:t>
      </w:r>
      <w:r>
        <w:t>], to the effect that the corporate name of EFG Corporation was changed to XYZ Corporation on _____________, 20__, has been filed with the Government.</w:t>
      </w:r>
    </w:p>
    <w:p xmlns:tce="http://www.TCE.com">
      <w:pPr>
        <w:pStyle w:val="ListParagraph"/>
        <!--depth 1-->
        <w:ind w:left="720"/>
      </w:pPr>
      <w:r>
        <w:t>(b) In consideration of these facts, the parties agree that by this Agreement-</w:t>
      </w:r>
    </w:p>
    <w:p xmlns:tce="http://www.TCE.com">
      <w:pPr>
        <w:pStyle w:val="ListParagraph"/>
        <!--depth 1-->
        <w:ind w:left="720"/>
      </w:pPr>
      <w:r>
        <w:t>(1) The Transferor confirms the transfer to the Transferee, and waives any claims and rights against the Government that it now has or may have in the future in connection with the contracts.</w:t>
      </w:r>
    </w:p>
    <w:p xmlns:tce="http://www.TCE.com">
      <w:pPr>
        <w:pStyle w:val="ListParagraph"/>
        <!--depth 1-->
        <w:ind w:left="720"/>
      </w:pPr>
      <w:r>
        <w:t>(2) The Transferee agrees to be bound by and to perform each contract in accordance with the conditions contained in the contracts. The Transferee also assumes all obligations and liabilities of, and all claims against, the Transferor under the contracts as if the Transferee were the original party to the contracts.</w:t>
      </w:r>
    </w:p>
    <w:p xmlns:tce="http://www.TCE.com">
      <w:pPr>
        <w:pStyle w:val="ListParagraph"/>
        <!--depth 1-->
        <w:ind w:left="720"/>
      </w:pPr>
      <w:r>
        <w:t>(3) The Transferee ratifies all previous actions taken by the Transferor with respect to the contracts, with the same force and effect as if the action had been taken by the Transferee.</w:t>
      </w:r>
    </w:p>
    <w:p xmlns:tce="http://www.TCE.com">
      <w:pPr>
        <w:pStyle w:val="ListParagraph"/>
        <!--depth 1-->
        <w:ind w:left="720"/>
      </w:pPr>
      <w:r>
        <w:t>(4) The Government recognizes the Transferee as the Transferor’s successor in interest in and to the contracts. The Transferee by this Agreement becomes entitled to all rights, titles, and interests of the Transferor in and to the contracts as if the Transferee were the original party to the contracts. Following the effective date of this Agreement, the term "Contractor," as used in the contracts, shall refer to the Transferee.</w:t>
      </w:r>
    </w:p>
    <w:p xmlns:tce="http://www.TCE.com">
      <w:pPr>
        <w:pStyle w:val="ListParagraph"/>
        <!--depth 1-->
        <w:ind w:left="720"/>
      </w:pPr>
      <w:r>
        <w:t>(5) Except as expressly provided in this Agreement, nothing in it shall be construed as a waiver of any rights of the Government against the Transferor.</w:t>
      </w:r>
    </w:p>
    <w:p xmlns:tce="http://www.TCE.com">
      <w:pPr>
        <w:pStyle w:val="ListParagraph"/>
        <!--depth 1-->
        <w:ind w:left="720"/>
      </w:pPr>
      <w:r>
        <w:t>(6) All payments and reimbursements previously made by the Government to the Transferor, and all other previous actions taken by the Government under the contracts, shall be considered to have discharged those parts of the Government’s obligations under the contracts. All payments and reimbursements made by the Government after the date of this Agreement in the name of or to the Transferor shall have the same force and effect as if made to the Transferee, and shall constitute a complete discharge of the Government’s obligations under the contracts, to the extent of the amounts paid or reimbursed.</w:t>
      </w:r>
    </w:p>
    <w:p xmlns:tce="http://www.TCE.com">
      <w:pPr>
        <w:pStyle w:val="ListParagraph"/>
        <!--depth 1-->
        <w:ind w:left="720"/>
      </w:pPr>
      <w:r>
        <w:t>(7) The Transferor and the Transferee agree that the Government is not obligated to pay or reimburse either of them for, or otherwise give effect to, any costs, taxes, or other expenses, or any related increases, directly or indirectly arising out of or resulting from the transfer or this Agreement, other than those that the Government in the absence of this transfer or Agreement would have been obligated to pay or reimburse under the terms of the contracts.</w:t>
      </w:r>
    </w:p>
    <w:p xmlns:tce="http://www.TCE.com">
      <w:pPr>
        <w:pStyle w:val="ListParagraph"/>
        <!--depth 1-->
        <w:ind w:left="720"/>
      </w:pPr>
      <w:r>
        <w:t>(8) The Transferor guarantees payment of all liabilities and the performance of all obligations that the Transferee-</w:t>
      </w:r>
    </w:p>
    <w:p xmlns:tce="http://www.TCE.com">
      <w:pPr>
        <w:pStyle w:val="ListParagraph"/>
        <!--depth 1-->
        <w:ind w:left="720"/>
      </w:pPr>
      <w:r>
        <w:t>(i) Assumes under this Agreement; or</w:t>
      </w:r>
    </w:p>
    <w:p xmlns:tce="http://www.TCE.com">
      <w:pPr>
        <w:pStyle w:val="ListParagraph"/>
        <!--depth 1-->
        <w:ind w:left="720"/>
      </w:pPr>
      <w:r>
        <w:t>(ii) May undertake in the future should these contracts be modified under their terms and conditions. The Transferor waives notice of, and consents to, any such future modifications.</w:t>
      </w:r>
    </w:p>
    <w:p xmlns:tce="http://www.TCE.com">
      <w:pPr>
        <w:pStyle w:val="ListParagraph"/>
        <!--depth 1-->
        <w:ind w:left="720"/>
      </w:pPr>
      <w:r>
        <w:t>(9) The contracts shall remain in full force and effect, except as modified by this Agreement. Each party has executed this Agreement as of the day and year first above written.</w:t>
      </w:r>
    </w:p>
    <w:p xmlns:tce="http://www.TCE.com">
      <w:pPr>
        <w:pStyle w:val="ListParagraph"/>
        <!--depth 1-->
        <w:ind w:left="720"/>
      </w:pPr>
      <w:r>
        <w:t>United States of America,</w:t>
      </w:r>
    </w:p>
    <w:p xmlns:tce="http://www.TCE.com">
      <w:pPr>
        <w:pStyle w:val="ListParagraph"/>
        <!--depth 1-->
        <w:ind w:left="720"/>
      </w:pPr>
      <w:r>
        <w:t/>
      </w:r>
      <w:r>
        <w:t xml:space="preserve"> _______________________________________________</w:t>
      </w:r>
    </w:p>
    <w:p xmlns:tce="http://www.TCE.com">
      <w:pPr>
        <w:pStyle w:val="ListParagraph"/>
        <!--depth 1-->
        <w:ind w:left="720"/>
      </w:pPr>
      <w:r>
        <w:t/>
      </w:r>
      <w:r>
        <w:t xml:space="preserve"> _____________________________________________</w:t>
      </w:r>
    </w:p>
    <w:p xmlns:tce="http://www.TCE.com">
      <w:pPr>
        <w:pStyle w:val="ListParagraph"/>
        <!--depth 1-->
        <w:ind w:left="720"/>
      </w:pPr>
      <w:r>
        <w:t>ABC Corporation,</w:t>
      </w:r>
    </w:p>
    <w:p xmlns:tce="http://www.TCE.com">
      <w:pPr>
        <w:pStyle w:val="ListParagraph"/>
        <!--depth 1-->
        <w:ind w:left="720"/>
      </w:pPr>
      <w:r>
        <w:t/>
      </w:r>
      <w:r>
        <w:t xml:space="preserve"> _______________________________________________</w:t>
      </w:r>
    </w:p>
    <w:p xmlns:tce="http://www.TCE.com">
      <w:pPr>
        <w:pStyle w:val="ListParagraph"/>
        <!--depth 1-->
        <w:ind w:left="720"/>
      </w:pPr>
      <w:r>
        <w:t/>
      </w:r>
      <w:r>
        <w:t xml:space="preserve"> _____________________________________________</w:t>
      </w:r>
    </w:p>
    <w:p xmlns:tce="http://www.TCE.com">
      <w:pPr>
        <w:pStyle w:val="ListParagraph"/>
        <!--depth 1-->
        <w:ind w:left="720"/>
      </w:pPr>
      <w:r>
        <w:t>[</w:t>
      </w:r>
      <w:r>
        <w:rPr>
          <w:i/>
        </w:rPr>
        <w:t>Corporate Seal</w:t>
      </w:r>
      <w:r>
        <w:t>]</w:t>
      </w:r>
    </w:p>
    <w:p xmlns:tce="http://www.TCE.com">
      <w:pPr>
        <w:pStyle w:val="ListParagraph"/>
        <!--depth 1-->
        <w:ind w:left="720"/>
      </w:pPr>
      <w:r>
        <w:t>XYZ Corporation,</w:t>
      </w:r>
    </w:p>
    <w:p xmlns:tce="http://www.TCE.com">
      <w:pPr>
        <w:pStyle w:val="ListParagraph"/>
        <!--depth 1-->
        <w:ind w:left="720"/>
      </w:pPr>
      <w:r>
        <w:t/>
      </w:r>
      <w:r>
        <w:t xml:space="preserve"> _______________________________________________</w:t>
      </w:r>
    </w:p>
    <w:p xmlns:tce="http://www.TCE.com">
      <w:pPr>
        <w:pStyle w:val="ListParagraph"/>
        <!--depth 1-->
        <w:ind w:left="720"/>
      </w:pPr>
      <w:r>
        <w:t/>
      </w:r>
      <w:r>
        <w:t xml:space="preserve"> _____________________________________________</w:t>
      </w:r>
    </w:p>
    <w:p xmlns:tce="http://www.TCE.com">
      <w:pPr>
        <w:pStyle w:val="ListParagraph"/>
        <!--depth 1-->
        <w:ind w:left="720"/>
      </w:pPr>
      <w:r>
        <w:t>[</w:t>
      </w:r>
      <w:r>
        <w:rPr>
          <w:i/>
        </w:rPr>
        <w:t>Corporate Seal</w:t>
      </w:r>
      <w:r>
        <w:t>]</w:t>
      </w:r>
    </w:p>
    <w:p xmlns:tce="http://www.TCE.com">
      <w:pPr>
        <w:pStyle w:val="ListParagraph"/>
        <!--depth 1-->
        <w:ind w:left="720"/>
      </w:pPr>
      <w:r>
        <w:t>Certificate</w:t>
      </w:r>
    </w:p>
    <w:p xmlns:tce="http://www.TCE.com">
      <w:pPr>
        <w:pStyle w:val="ListParagraph"/>
        <!--depth 1-->
        <w:ind w:left="720"/>
      </w:pPr>
      <w:r>
        <w:t>I, ___________, certify that I am the Secretary of ABC Corporation, that ________________, who signed this Agreement for this corporation, was then _____________ of this corporation; and that this Agreement was duly signed for and on behalf of this corporation by authority of its governing body and within the scope of its corporate powers. Witness my hand and the seal of this corporation this day of __________________ 20 ___.</w:t>
      </w:r>
    </w:p>
    <w:p xmlns:tce="http://www.TCE.com">
      <w:pPr>
        <w:pStyle w:val="ListParagraph"/>
        <!--depth 1-->
        <w:ind w:left="720"/>
      </w:pPr>
      <w:r>
        <w:t>By _______________________________________________</w:t>
      </w:r>
    </w:p>
    <w:p xmlns:tce="http://www.TCE.com">
      <w:pPr>
        <w:pStyle w:val="ListParagraph"/>
        <!--depth 1-->
        <w:ind w:left="720"/>
      </w:pPr>
      <w:r>
        <w:t>[</w:t>
      </w:r>
      <w:r>
        <w:rPr>
          <w:i/>
        </w:rPr>
        <w:t>Corporate Seal</w:t>
      </w:r>
      <w:r>
        <w:t>]</w:t>
      </w:r>
    </w:p>
    <w:p xmlns:tce="http://www.TCE.com">
      <w:pPr>
        <w:pStyle w:val="ListParagraph"/>
        <!--depth 1-->
        <w:ind w:left="720"/>
      </w:pPr>
      <w:r>
        <w:t>Certificate</w:t>
      </w:r>
    </w:p>
    <w:p xmlns:tce="http://www.TCE.com">
      <w:pPr>
        <w:pStyle w:val="ListParagraph"/>
        <!--depth 1-->
        <w:ind w:left="720"/>
      </w:pPr>
      <w:r>
        <w:t>I, ____________, certify that I am the Secretary of XYZ Corporation, that ________________, who signed this Agreement for this corporation, was then _____________ of this corporation; and that this Agreement was duly signed for and on behalf of this corporation by authority of its governing body and within the scope of its corporate powers. Witness my hand and the seal of this corporation this day of ____________________20___.</w:t>
      </w:r>
    </w:p>
    <w:p xmlns:tce="http://www.TCE.com">
      <w:pPr>
        <w:pStyle w:val="ListParagraph"/>
        <!--depth 1-->
        <w:ind w:left="720"/>
      </w:pPr>
      <w:r>
        <w:t>By _______________________________________________</w:t>
      </w:r>
    </w:p>
    <w:p xmlns:tce="http://www.TCE.com">
      <w:pPr>
        <w:pStyle w:val="ListParagraph"/>
        <!--depth 1-->
        <w:ind w:left="720"/>
      </w:pPr>
      <w:r>
        <w:t>[</w:t>
      </w:r>
      <w:r>
        <w:rPr>
          <w:i/>
        </w:rPr>
        <w:t>Corporate Seal</w:t>
      </w:r>
      <w:r>
        <w:t>]</w:t>
      </w:r>
      <w:bookmarkEnd w:id="491"/>
      <w:bookmarkEnd w:id="492"/>
    </w:p>
    <!--Topic unique_86-->
    <w:p xmlns:tce="http://www.TCE.com">
      <w:pPr>
        <w:pStyle w:val="Heading3"/>
      </w:pPr>
      <w:bookmarkStart w:id="505" w:name="_Numd19e8122"/>
      <w:bookmarkStart w:id="506" w:name="_Refd19e8122"/>
      <w:bookmarkStart w:id="507" w:name="_Tocd19e8122"/>
      <w:r>
        <w:t/>
      </w:r>
      <w:r>
        <w:t>42.1205</w:t>
      </w:r>
      <w:r>
        <w:t xml:space="preserve"> Agreement to recognize contractor’s change of name.</w:t>
      </w:r>
      <w:bookmarkEnd w:id="506"/>
      <w:bookmarkEnd w:id="507"/>
      <w:bookmarkEnd w:id="505"/>
    </w:p>
    <w:p xmlns:tce="http://www.TCE.com">
      <w:pPr>
        <w:pStyle w:val="ListNumber"/>
        <!--depth 1-->
        <w:numPr>
          <w:ilvl w:val="0"/>
          <w:numId w:val="255"/>
        </w:numPr>
      </w:pPr>
      <w:bookmarkStart w:id="509" w:name="_Tocd19e8131"/>
      <w:bookmarkStart w:id="508" w:name="_Refd19e8131"/>
      <w:r>
        <w:t/>
      </w:r>
      <w:r>
        <w:t>(a)</w:t>
      </w:r>
      <w:r>
        <w:t xml:space="preserve"> If only a change of the contractor’s name is involved and the Government’s and contractor’s rights and obligations remain unaffected, the parties shall execute an agreement to reflect the name change. The contractor shall forward to the responsible contracting officer three signed copies of the Change-of-Name Agreement, and one copy each of the following:</w:t>
      </w:r>
    </w:p>
    <w:p xmlns:tce="http://www.TCE.com">
      <w:pPr>
        <w:pStyle w:val="ListNumber2"/>
        <!--depth 2-->
        <w:numPr>
          <w:ilvl w:val="1"/>
          <w:numId w:val="256"/>
        </w:numPr>
      </w:pPr>
      <w:bookmarkStart w:id="511" w:name="_Tocd19e8139"/>
      <w:bookmarkStart w:id="510" w:name="_Refd19e8139"/>
      <w:r>
        <w:t/>
      </w:r>
      <w:r>
        <w:t>(1)</w:t>
      </w:r>
      <w:r>
        <w:t xml:space="preserve"> The document effecting the name change, authenticated by a proper official of the State having jurisdiction.</w:t>
      </w:r>
    </w:p>
    <w:p xmlns:tce="http://www.TCE.com">
      <w:pPr>
        <w:pStyle w:val="ListNumber2"/>
        <!--depth 2-->
        <w:numPr>
          <w:ilvl w:val="1"/>
          <w:numId w:val="256"/>
        </w:numPr>
      </w:pPr>
      <w:r>
        <w:t/>
      </w:r>
      <w:r>
        <w:t>(2)</w:t>
      </w:r>
      <w:r>
        <w:t xml:space="preserve"> The opinion of the contractor’s legal counsel stating that the change of name was properly effected under applicable law and showing the effective date.</w:t>
      </w:r>
    </w:p>
    <w:p xmlns:tce="http://www.TCE.com">
      <w:pPr>
        <w:pStyle w:val="ListNumber2"/>
        <!--depth 2-->
        <w:numPr>
          <w:ilvl w:val="1"/>
          <w:numId w:val="256"/>
        </w:numPr>
      </w:pPr>
      <w:r>
        <w:t/>
      </w:r>
      <w:r>
        <w:t>(3)</w:t>
      </w:r>
      <w:r>
        <w:t xml:space="preserve"> A list of all affected contracts and purchase orders remaining unsettled between the contractor and the Government, showing for each the contract number and type, and name and address of the contracting office. The contracting officer may request the total dollar value as amended and the remaining unpaid balance for each contract.</w:t>
      </w:r>
      <w:bookmarkEnd w:id="510"/>
      <w:bookmarkEnd w:id="511"/>
    </w:p>
    <w:p xmlns:tce="http://www.TCE.com">
      <w:pPr>
        <w:pStyle w:val="ListNumber"/>
        <!--depth 1-->
        <w:numPr>
          <w:ilvl w:val="0"/>
          <w:numId w:val="255"/>
        </w:numPr>
      </w:pPr>
      <w:r>
        <w:t/>
      </w:r>
      <w:r>
        <w:t>(b)</w:t>
      </w:r>
      <w:r>
        <w:t xml:space="preserve"> The following suggested format for an agreement may be adapted for specific cases:</w:t>
      </w:r>
    </w:p>
    <w:p xmlns:tce="http://www.TCE.com">
      <w:pPr>
        <w:pStyle w:val="ListParagraph"/>
        <!--depth 1-->
        <w:ind w:left="720"/>
      </w:pPr>
      <w:r>
        <w:t>Change-of-Name Agreement</w:t>
      </w:r>
    </w:p>
    <w:p xmlns:tce="http://www.TCE.com">
      <w:pPr>
        <w:pStyle w:val="ListParagraph"/>
        <!--depth 1-->
        <w:ind w:left="720"/>
      </w:pPr>
      <w:r>
        <w:t>The ABC Corporation (Contractor), a corporation duly organized and existing under the laws of __________ [</w:t>
      </w:r>
      <w:r>
        <w:rPr>
          <w:i/>
        </w:rPr>
        <w:t>insert State</w:t>
      </w:r>
      <w:r>
        <w:t xml:space="preserve">], and the </w:t>
      </w:r>
      <w:r>
        <w:t xml:space="preserve"> (Government), enter into this Agreement as of __________ [</w:t>
      </w:r>
      <w:r>
        <w:rPr>
          <w:i/>
        </w:rPr>
        <w:t>insert date when the change of name became effective under applicable State law</w:t>
      </w:r>
      <w:r>
        <w:t>].</w:t>
      </w:r>
    </w:p>
    <w:p xmlns:tce="http://www.TCE.com">
      <w:pPr>
        <w:pStyle w:val="ListParagraph"/>
        <!--depth 1-->
        <w:ind w:left="720"/>
      </w:pPr>
      <w:r>
        <w:t>(a) The parties agree to the following facts:</w:t>
      </w:r>
    </w:p>
    <w:p xmlns:tce="http://www.TCE.com">
      <w:pPr>
        <w:pStyle w:val="ListParagraph"/>
        <!--depth 1-->
        <w:ind w:left="720"/>
      </w:pPr>
      <w:r>
        <w:t>(1) The Government, represented by various Contracting Officers of the _______________ [</w:t>
      </w:r>
      <w:r>
        <w:rPr>
          <w:i/>
        </w:rPr>
        <w:t>insert name(s) of agency(ies)</w:t>
      </w:r>
      <w:r>
        <w:t>], has entered into certain contracts and purchase orders with the XYZ Corporation, namely: ____________ [</w:t>
      </w:r>
      <w:r>
        <w:rPr>
          <w:i/>
        </w:rPr>
        <w:t>insert contract or purchase order identifications</w:t>
      </w:r>
      <w:r>
        <w:t>]; [</w:t>
      </w:r>
      <w:r>
        <w:rPr>
          <w:i/>
        </w:rPr>
        <w:t>or delete "namely" and insert "as shown in the attached list marked "Exhibit A" and incorporated in this Agreement by reference."</w:t>
      </w:r>
      <w:r>
        <w:t>]. The term "the contracts," as used in this Agreement, means the above contracts and purchase orders and all other contracts and purchase orders, including all modifications, made by the Government and the Contractor before the effective date of this Agreement (whether or not performance and payment have been completed and releases executed if the Government or the Contractor has any remaining rights, duties, or obligations under these contracts and purchase orders).</w:t>
      </w:r>
    </w:p>
    <w:p xmlns:tce="http://www.TCE.com">
      <w:pPr>
        <w:pStyle w:val="ListParagraph"/>
        <!--depth 1-->
        <w:ind w:left="720"/>
      </w:pPr>
      <w:r>
        <w:t>(2) The XYZ Corporation, by an amendment to its certificate of incorporation, dated _________ 20___, has changed its corporate name to ABC Corporation.</w:t>
      </w:r>
    </w:p>
    <w:p xmlns:tce="http://www.TCE.com">
      <w:pPr>
        <w:pStyle w:val="ListParagraph"/>
        <!--depth 1-->
        <w:ind w:left="720"/>
      </w:pPr>
      <w:r>
        <w:t>(3) This amendment accomplishes a change of corporate name only and all rights and obligations of the Government and of the Contractor under the contracts are unaffected by this change.</w:t>
      </w:r>
    </w:p>
    <w:p xmlns:tce="http://www.TCE.com">
      <w:pPr>
        <w:pStyle w:val="ListParagraph"/>
        <!--depth 1-->
        <w:ind w:left="720"/>
      </w:pPr>
      <w:r>
        <w:t>(4) Documentary evidence of this change of corporate name has been filed with the Government.</w:t>
      </w:r>
    </w:p>
    <w:p xmlns:tce="http://www.TCE.com">
      <w:pPr>
        <w:pStyle w:val="ListParagraph"/>
        <!--depth 1-->
        <w:ind w:left="720"/>
      </w:pPr>
      <w:r>
        <w:t>(b) In consideration of these facts, the parties agree that-</w:t>
      </w:r>
    </w:p>
    <w:p xmlns:tce="http://www.TCE.com">
      <w:pPr>
        <w:pStyle w:val="ListParagraph"/>
        <!--depth 1-->
        <w:ind w:left="720"/>
      </w:pPr>
      <w:r>
        <w:t>(1) The contracts covered by this Agreement are amended by substituting the name "ABC Corporation" for the name "XYZ Corporation" wherever it appears in the contracts; and</w:t>
      </w:r>
    </w:p>
    <w:p xmlns:tce="http://www.TCE.com">
      <w:pPr>
        <w:pStyle w:val="ListParagraph"/>
        <!--depth 1-->
        <w:ind w:left="720"/>
      </w:pPr>
      <w:r>
        <w:t>(2) Each party has executed this Agreement as of the day and year first above written.</w:t>
      </w:r>
    </w:p>
    <w:p xmlns:tce="http://www.TCE.com">
      <w:pPr>
        <w:pStyle w:val="ListParagraph"/>
        <!--depth 1-->
        <w:ind w:left="720"/>
      </w:pPr>
      <w:r>
        <w:t>United States of America,</w:t>
      </w:r>
    </w:p>
    <w:p xmlns:tce="http://www.TCE.com">
      <w:pPr>
        <w:pStyle w:val="ListParagraph"/>
        <!--depth 1-->
        <w:ind w:left="720"/>
      </w:pPr>
      <w:r>
        <w:t/>
      </w:r>
      <w:r>
        <w:t xml:space="preserve"> _______________________________________________</w:t>
      </w:r>
    </w:p>
    <w:p xmlns:tce="http://www.TCE.com">
      <w:pPr>
        <w:pStyle w:val="ListParagraph"/>
        <!--depth 1-->
        <w:ind w:left="720"/>
      </w:pPr>
      <w:r>
        <w:t/>
      </w:r>
      <w:r>
        <w:t xml:space="preserve"> _____________________________________________</w:t>
      </w:r>
    </w:p>
    <w:p xmlns:tce="http://www.TCE.com">
      <w:pPr>
        <w:pStyle w:val="ListParagraph"/>
        <!--depth 1-->
        <w:ind w:left="720"/>
      </w:pPr>
      <w:r>
        <w:t>ABC Corporation,</w:t>
      </w:r>
    </w:p>
    <w:p xmlns:tce="http://www.TCE.com">
      <w:pPr>
        <w:pStyle w:val="ListParagraph"/>
        <!--depth 1-->
        <w:ind w:left="720"/>
      </w:pPr>
      <w:r>
        <w:t/>
      </w:r>
      <w:r>
        <w:t xml:space="preserve"> _______________________________________________</w:t>
      </w:r>
    </w:p>
    <w:p xmlns:tce="http://www.TCE.com">
      <w:pPr>
        <w:pStyle w:val="ListParagraph"/>
        <!--depth 1-->
        <w:ind w:left="720"/>
      </w:pPr>
      <w:r>
        <w:t/>
      </w:r>
      <w:r>
        <w:t xml:space="preserve"> _____________________________________________</w:t>
      </w:r>
    </w:p>
    <w:p xmlns:tce="http://www.TCE.com">
      <w:pPr>
        <w:pStyle w:val="ListParagraph"/>
        <!--depth 1-->
        <w:ind w:left="720"/>
      </w:pPr>
      <w:r>
        <w:t>[</w:t>
      </w:r>
      <w:r>
        <w:rPr>
          <w:i/>
        </w:rPr>
        <w:t>Corporate Seal</w:t>
      </w:r>
      <w:r>
        <w:t>]</w:t>
      </w:r>
    </w:p>
    <w:p xmlns:tce="http://www.TCE.com">
      <w:pPr>
        <w:pStyle w:val="ListParagraph"/>
        <!--depth 1-->
        <w:ind w:left="720"/>
      </w:pPr>
      <w:r>
        <w:t>Certificate</w:t>
      </w:r>
    </w:p>
    <w:p xmlns:tce="http://www.TCE.com">
      <w:pPr>
        <w:pStyle w:val="ListParagraph"/>
        <!--depth 1-->
        <w:ind w:left="720"/>
      </w:pPr>
      <w:r>
        <w:t>I, ___________, certify that I am the Secretary of ABC Corporation; that ___________, who signed this Agreement for this corporation, was then _____________ of this corporation; and that this Agreement was duly signed for and on behalf of this corporation by authority of its governing body and within the scope of its corporate powers. Witness my hand and the seal of this corporation this ________ day of ____________ 20___.</w:t>
      </w:r>
    </w:p>
    <w:p xmlns:tce="http://www.TCE.com">
      <w:pPr>
        <w:pStyle w:val="ListParagraph"/>
        <!--depth 1-->
        <w:ind w:left="720"/>
      </w:pPr>
      <w:r>
        <w:t>By _______________________________________________</w:t>
      </w:r>
    </w:p>
    <w:p xmlns:tce="http://www.TCE.com">
      <w:pPr>
        <w:pStyle w:val="ListParagraph"/>
        <!--depth 1-->
        <w:ind w:left="720"/>
      </w:pPr>
      <w:r>
        <w:t>[</w:t>
      </w:r>
      <w:r>
        <w:rPr>
          <w:i/>
        </w:rPr>
        <w:t>Corporate Seal</w:t>
      </w:r>
      <w:r>
        <w:t>]</w:t>
      </w:r>
      <w:bookmarkEnd w:id="508"/>
      <w:bookmarkEnd w:id="509"/>
    </w:p>
    <!--Topic unique_87-->
    <w:p xmlns:tce="http://www.TCE.com">
      <w:pPr>
        <w:pStyle w:val="Heading2"/>
      </w:pPr>
      <w:bookmarkStart w:id="512" w:name="_Numd19e8257"/>
      <w:bookmarkStart w:id="513" w:name="_Refd19e8257"/>
      <w:bookmarkStart w:id="514" w:name="_Tocd19e8257"/>
      <w:r>
        <w:t/>
      </w:r>
      <w:r>
        <w:t>Subpart 42.13</w:t>
      </w:r>
      <w:r>
        <w:t xml:space="preserve"> - Suspension of Work, Stop-Work Orders, and Government Delay of Work</w:t>
      </w:r>
      <w:bookmarkEnd w:id="513"/>
      <w:bookmarkEnd w:id="514"/>
      <w:bookmarkEnd w:id="512"/>
    </w:p>
    <!--Topic unique_88-->
    <w:p xmlns:tce="http://www.TCE.com">
      <w:pPr>
        <w:pStyle w:val="Heading3"/>
      </w:pPr>
      <w:bookmarkStart w:id="515" w:name="_Numd19e8270"/>
      <w:bookmarkStart w:id="516" w:name="_Refd19e8270"/>
      <w:bookmarkStart w:id="517" w:name="_Tocd19e8270"/>
      <w:r>
        <w:t/>
      </w:r>
      <w:r>
        <w:t>42.1301</w:t>
      </w:r>
      <w:r>
        <w:t xml:space="preserve"> General.</w:t>
      </w:r>
      <w:bookmarkEnd w:id="516"/>
      <w:bookmarkEnd w:id="517"/>
      <w:bookmarkEnd w:id="515"/>
    </w:p>
    <w:p xmlns:tce="http://www.TCE.com">
      <w:pPr>
        <w:pStyle w:val="BodyText"/>
      </w:pPr>
      <w:r>
        <w:t>Situations may occur during contract performance that cause the Government to order a suspension of work, or a work stoppage. This subpart provides clauses to meet these situations and a clause for settling contractor claims for unordered Government caused delays that are not otherwise covered in the contract.</w:t>
      </w:r>
    </w:p>
    <!--Topic unique_89-->
    <w:p xmlns:tce="http://www.TCE.com">
      <w:pPr>
        <w:pStyle w:val="Heading3"/>
      </w:pPr>
      <w:bookmarkStart w:id="518" w:name="_Numd19e8289"/>
      <w:bookmarkStart w:id="519" w:name="_Refd19e8289"/>
      <w:bookmarkStart w:id="520" w:name="_Tocd19e8289"/>
      <w:r>
        <w:t/>
      </w:r>
      <w:r>
        <w:t>42.1302</w:t>
      </w:r>
      <w:r>
        <w:t xml:space="preserve"> Suspension of work.</w:t>
      </w:r>
      <w:bookmarkEnd w:id="519"/>
      <w:bookmarkEnd w:id="520"/>
      <w:bookmarkEnd w:id="518"/>
    </w:p>
    <w:p xmlns:tce="http://www.TCE.com">
      <w:pPr>
        <w:pStyle w:val="BodyText"/>
      </w:pPr>
      <w:r>
        <w:t>A suspension of work under a construction or architect-engineer contract may be ordered by the contracting officer for a reasonable period of time. If the suspension is unreasonable, the contractor may submit a written claim for increases in the cost of performance, excluding profit.</w:t>
      </w:r>
    </w:p>
    <!--Topic unique_90-->
    <w:p xmlns:tce="http://www.TCE.com">
      <w:pPr>
        <w:pStyle w:val="Heading3"/>
      </w:pPr>
      <w:bookmarkStart w:id="521" w:name="_Numd19e8307"/>
      <w:bookmarkStart w:id="522" w:name="_Refd19e8307"/>
      <w:bookmarkStart w:id="523" w:name="_Tocd19e8307"/>
      <w:r>
        <w:t/>
      </w:r>
      <w:r>
        <w:t>42.1303</w:t>
      </w:r>
      <w:r>
        <w:t xml:space="preserve"> Stop-work orders.</w:t>
      </w:r>
      <w:bookmarkEnd w:id="522"/>
      <w:bookmarkEnd w:id="523"/>
      <w:bookmarkEnd w:id="521"/>
    </w:p>
    <w:p xmlns:tce="http://www.TCE.com">
      <w:pPr>
        <w:pStyle w:val="ListNumber"/>
        <!--depth 1-->
        <w:numPr>
          <w:ilvl w:val="0"/>
          <w:numId w:val="257"/>
        </w:numPr>
      </w:pPr>
      <w:bookmarkStart w:id="525" w:name="_Tocd19e8316"/>
      <w:bookmarkStart w:id="524" w:name="_Refd19e8316"/>
      <w:r>
        <w:t/>
      </w:r>
      <w:r>
        <w:t>(a)</w:t>
      </w:r>
      <w:r>
        <w:t xml:space="preserve"> Stop-work orders may be used, when appropriate, in any negotiated fixed-price or cost-reimbursement supply, research and development, or service contract if work stoppage may be required for reasons such as advancement in the state-of-the-art, production or engineering breakthroughs, or realignment of programs.</w:t>
      </w:r>
    </w:p>
    <w:p xmlns:tce="http://www.TCE.com">
      <w:pPr>
        <w:pStyle w:val="ListNumber"/>
        <!--depth 1-->
        <w:numPr>
          <w:ilvl w:val="0"/>
          <w:numId w:val="257"/>
        </w:numPr>
      </w:pPr>
      <w:r>
        <w:t/>
      </w:r>
      <w:r>
        <w:t>(b)</w:t>
      </w:r>
      <w:r>
        <w:t xml:space="preserve"> Generally, a stop-work order will be issued only if it is advisable to suspend work pending a decision by the Government and a supplemental agreement providing for the suspension is not feasible. Issuance of a stop-work order shall be approved at a level higher than the contracting officer. Stop-work orders shall not be used in place of a termination notice after a decision to terminate has been made.</w:t>
      </w:r>
    </w:p>
    <w:p xmlns:tce="http://www.TCE.com">
      <w:pPr>
        <w:pStyle w:val="ListNumber"/>
        <!--depth 1-->
        <w:numPr>
          <w:ilvl w:val="0"/>
          <w:numId w:val="257"/>
        </w:numPr>
      </w:pPr>
      <w:r>
        <w:t/>
      </w:r>
      <w:r>
        <w:t>(c)</w:t>
      </w:r>
      <w:r>
        <w:t xml:space="preserve"> Stop-work orders should include-</w:t>
      </w:r>
    </w:p>
    <w:p xmlns:tce="http://www.TCE.com">
      <w:pPr>
        <w:pStyle w:val="ListNumber2"/>
        <!--depth 2-->
        <w:numPr>
          <w:ilvl w:val="1"/>
          <w:numId w:val="258"/>
        </w:numPr>
      </w:pPr>
      <w:bookmarkStart w:id="527" w:name="_Tocd19e8338"/>
      <w:bookmarkStart w:id="526" w:name="_Refd19e8338"/>
      <w:r>
        <w:t/>
      </w:r>
      <w:r>
        <w:t>(1)</w:t>
      </w:r>
      <w:r>
        <w:t xml:space="preserve"> A description of the work to be suspended;</w:t>
      </w:r>
    </w:p>
    <w:p xmlns:tce="http://www.TCE.com">
      <w:pPr>
        <w:pStyle w:val="ListNumber2"/>
        <!--depth 2-->
        <w:numPr>
          <w:ilvl w:val="1"/>
          <w:numId w:val="258"/>
        </w:numPr>
      </w:pPr>
      <w:r>
        <w:t/>
      </w:r>
      <w:r>
        <w:t>(2)</w:t>
      </w:r>
      <w:r>
        <w:t xml:space="preserve"> Instructions concerning the contractor’s issuance of further orders for materials or services;</w:t>
      </w:r>
    </w:p>
    <w:p xmlns:tce="http://www.TCE.com">
      <w:pPr>
        <w:pStyle w:val="ListNumber2"/>
        <!--depth 2-->
        <w:numPr>
          <w:ilvl w:val="1"/>
          <w:numId w:val="258"/>
        </w:numPr>
      </w:pPr>
      <w:r>
        <w:t/>
      </w:r>
      <w:r>
        <w:t>(3)</w:t>
      </w:r>
      <w:r>
        <w:t xml:space="preserve"> Guidance to the contractor on action to be taken on any subcontracts; and</w:t>
      </w:r>
    </w:p>
    <w:p xmlns:tce="http://www.TCE.com">
      <w:pPr>
        <w:pStyle w:val="ListNumber2"/>
        <!--depth 2-->
        <w:numPr>
          <w:ilvl w:val="1"/>
          <w:numId w:val="258"/>
        </w:numPr>
      </w:pPr>
      <w:r>
        <w:t/>
      </w:r>
      <w:r>
        <w:t>(4)</w:t>
      </w:r>
      <w:r>
        <w:t xml:space="preserve"> Other suggestions to the contractor for minimizing costs.</w:t>
      </w:r>
      <w:bookmarkEnd w:id="526"/>
      <w:bookmarkEnd w:id="527"/>
    </w:p>
    <w:p xmlns:tce="http://www.TCE.com">
      <w:pPr>
        <w:pStyle w:val="ListNumber"/>
        <!--depth 1-->
        <w:numPr>
          <w:ilvl w:val="0"/>
          <w:numId w:val="257"/>
        </w:numPr>
      </w:pPr>
      <w:r>
        <w:t/>
      </w:r>
      <w:r>
        <w:t>(d)</w:t>
      </w:r>
      <w:r>
        <w:t xml:space="preserve"> Promptly after issuing the stop-work order, the contracting officer should discuss the stop-work order with the contractor and modify the order, if necessary, in light of the discussion.</w:t>
      </w:r>
    </w:p>
    <w:p xmlns:tce="http://www.TCE.com">
      <w:pPr>
        <w:pStyle w:val="ListNumber"/>
        <!--depth 1-->
        <w:numPr>
          <w:ilvl w:val="0"/>
          <w:numId w:val="257"/>
        </w:numPr>
      </w:pPr>
      <w:r>
        <w:t/>
      </w:r>
      <w:r>
        <w:t>(e)</w:t>
      </w:r>
      <w:r>
        <w:t xml:space="preserve"> As soon as feasible after a stop-work order is issued, but before its expiration, the contracting officer shall take appropriate action to-</w:t>
      </w:r>
    </w:p>
    <w:p xmlns:tce="http://www.TCE.com">
      <w:pPr>
        <w:pStyle w:val="ListNumber2"/>
        <!--depth 2-->
        <w:numPr>
          <w:ilvl w:val="1"/>
          <w:numId w:val="259"/>
        </w:numPr>
      </w:pPr>
      <w:bookmarkStart w:id="529" w:name="_Tocd19e8382"/>
      <w:bookmarkStart w:id="528" w:name="_Refd19e8382"/>
      <w:r>
        <w:t/>
      </w:r>
      <w:r>
        <w:t>(1)</w:t>
      </w:r>
      <w:r>
        <w:t xml:space="preserve"> Terminate the contract;</w:t>
      </w:r>
    </w:p>
    <w:p xmlns:tce="http://www.TCE.com">
      <w:pPr>
        <w:pStyle w:val="ListNumber2"/>
        <!--depth 2-->
        <w:numPr>
          <w:ilvl w:val="1"/>
          <w:numId w:val="259"/>
        </w:numPr>
      </w:pPr>
      <w:r>
        <w:t/>
      </w:r>
      <w:r>
        <w:t>(2)</w:t>
      </w:r>
      <w:r>
        <w:t xml:space="preserve"> Cancel the stop-work order (any cancellation of a stop-work order shall be subject to the same approvals as were required for its issuance); or</w:t>
      </w:r>
    </w:p>
    <w:p xmlns:tce="http://www.TCE.com">
      <w:pPr>
        <w:pStyle w:val="ListNumber2"/>
        <!--depth 2-->
        <w:numPr>
          <w:ilvl w:val="1"/>
          <w:numId w:val="259"/>
        </w:numPr>
      </w:pPr>
      <w:r>
        <w:t/>
      </w:r>
      <w:r>
        <w:t>(3)</w:t>
      </w:r>
      <w:r>
        <w:t xml:space="preserve"> Extend the period of the stop-work order if it is necessary and if the contractor agrees (any extension of the stop-work order shall be by a supplemental agreement).</w:t>
      </w:r>
      <w:bookmarkEnd w:id="528"/>
      <w:bookmarkEnd w:id="529"/>
      <w:bookmarkEnd w:id="524"/>
      <w:bookmarkEnd w:id="525"/>
    </w:p>
    <!--Topic unique_91-->
    <w:p xmlns:tce="http://www.TCE.com">
      <w:pPr>
        <w:pStyle w:val="Heading3"/>
      </w:pPr>
      <w:bookmarkStart w:id="530" w:name="_Numd19e8414"/>
      <w:bookmarkStart w:id="531" w:name="_Refd19e8414"/>
      <w:bookmarkStart w:id="532" w:name="_Tocd19e8414"/>
      <w:r>
        <w:t/>
      </w:r>
      <w:r>
        <w:t>42.1304</w:t>
      </w:r>
      <w:r>
        <w:t xml:space="preserve"> Government delay of work.</w:t>
      </w:r>
      <w:bookmarkEnd w:id="531"/>
      <w:bookmarkEnd w:id="532"/>
      <w:bookmarkEnd w:id="530"/>
    </w:p>
    <w:p xmlns:tce="http://www.TCE.com">
      <w:pPr>
        <w:pStyle w:val="ListNumber"/>
        <!--depth 1-->
        <w:numPr>
          <w:ilvl w:val="0"/>
          <w:numId w:val="260"/>
        </w:numPr>
      </w:pPr>
      <w:bookmarkStart w:id="534" w:name="_Tocd19e8423"/>
      <w:bookmarkStart w:id="533" w:name="_Refd19e8423"/>
      <w:r>
        <w:t/>
      </w:r>
      <w:r>
        <w:t>(a)</w:t>
      </w:r>
      <w:r>
        <w:t xml:space="preserve"> The clause at </w:t>
      </w:r>
      <w:r>
        <w:rPr>
          <w:u w:val="single"/>
        </w:rPr>
        <w:t>52.242-17</w:t>
      </w:r>
      <w:r>
        <w:t xml:space="preserve">, Government Delay of Work, provides for the administrative settlement of contractor claims that arise from delays and interruptions in the contract work caused by the acts, or failures to act, of the contracting officer. This clause is not applicable if the contract otherwise specifically provides for an equitable adjustment because of the delay or interruption; </w:t>
      </w:r>
      <w:r>
        <w:rPr>
          <w:i/>
        </w:rPr>
        <w:t>e.g.,</w:t>
      </w:r>
      <w:r>
        <w:t xml:space="preserve"> when the Changes clause is applicable.</w:t>
      </w:r>
    </w:p>
    <w:p xmlns:tce="http://www.TCE.com">
      <w:pPr>
        <w:pStyle w:val="ListNumber"/>
        <!--depth 1-->
        <w:numPr>
          <w:ilvl w:val="0"/>
          <w:numId w:val="260"/>
        </w:numPr>
      </w:pPr>
      <w:r>
        <w:t/>
      </w:r>
      <w:r>
        <w:t>(b)</w:t>
      </w:r>
      <w:r>
        <w:t xml:space="preserve"> The clause does not authorize the contracting officer to order a suspension, delay, or interruption of the contract work and it shall not be used as the basis or justification of such an order.</w:t>
      </w:r>
    </w:p>
    <w:p xmlns:tce="http://www.TCE.com">
      <w:pPr>
        <w:pStyle w:val="ListNumber"/>
        <!--depth 1-->
        <w:numPr>
          <w:ilvl w:val="0"/>
          <w:numId w:val="260"/>
        </w:numPr>
      </w:pPr>
      <w:r>
        <w:t/>
      </w:r>
      <w:r>
        <w:t>(c)</w:t>
      </w:r>
      <w:r>
        <w:t xml:space="preserve"> If the contracting officer has notice of an unordered delay or interruption covered by the clause, the contracting officer shall act to end the delay or take other appropriate action as soon as practicable.</w:t>
      </w:r>
    </w:p>
    <w:p xmlns:tce="http://www.TCE.com">
      <w:pPr>
        <w:pStyle w:val="ListNumber"/>
        <!--depth 1-->
        <w:numPr>
          <w:ilvl w:val="0"/>
          <w:numId w:val="260"/>
        </w:numPr>
      </w:pPr>
      <w:r>
        <w:t/>
      </w:r>
      <w:r>
        <w:t>(d)</w:t>
      </w:r>
      <w:r>
        <w:t xml:space="preserve"> The contracting officer shall retain in the file a record of all negotiations leading to any adjustment made under the clause, and related certified cost or pricing data, or data other than certified cost or pricing data.</w:t>
      </w:r>
      <w:bookmarkEnd w:id="533"/>
      <w:bookmarkEnd w:id="534"/>
    </w:p>
    <!--Topic unique_92-->
    <w:p xmlns:tce="http://www.TCE.com">
      <w:pPr>
        <w:pStyle w:val="Heading3"/>
      </w:pPr>
      <w:bookmarkStart w:id="535" w:name="_Numd19e8467"/>
      <w:bookmarkStart w:id="536" w:name="_Refd19e8467"/>
      <w:bookmarkStart w:id="537" w:name="_Tocd19e8467"/>
      <w:r>
        <w:t/>
      </w:r>
      <w:r>
        <w:t>42.1305</w:t>
      </w:r>
      <w:r>
        <w:t xml:space="preserve"> Contract clauses.</w:t>
      </w:r>
      <w:bookmarkEnd w:id="536"/>
      <w:bookmarkEnd w:id="537"/>
      <w:bookmarkEnd w:id="535"/>
    </w:p>
    <w:p xmlns:tce="http://www.TCE.com">
      <w:pPr>
        <w:pStyle w:val="ListNumber"/>
        <!--depth 1-->
        <w:numPr>
          <w:ilvl w:val="0"/>
          <w:numId w:val="261"/>
        </w:numPr>
      </w:pPr>
      <w:bookmarkStart w:id="539" w:name="_Tocd19e8476"/>
      <w:bookmarkStart w:id="538" w:name="_Refd19e8476"/>
      <w:r>
        <w:t/>
      </w:r>
      <w:r>
        <w:t>(a)</w:t>
      </w:r>
      <w:r>
        <w:t xml:space="preserve"> The contracting officer shall insert the clause at </w:t>
      </w:r>
      <w:r>
        <w:rPr>
          <w:u w:val="single"/>
        </w:rPr>
        <w:t>52.242-14</w:t>
      </w:r>
      <w:r>
        <w:t>, Suspension of Work, in solicitations and contracts when a fixed-price construction or architect-engineer contract is contemplated.</w:t>
      </w:r>
    </w:p>
    <w:p xmlns:tce="http://www.TCE.com">
      <w:pPr>
        <w:pStyle w:val="ListNumber"/>
        <!--depth 1-->
        <w:numPr>
          <w:ilvl w:val="0"/>
          <w:numId w:val="261"/>
        </w:numPr>
      </w:pPr>
      <w:r>
        <w:t/>
      </w:r>
      <w:r>
        <w:t>(b)</w:t>
      </w:r>
      <w:r>
        <w:t/>
      </w:r>
    </w:p>
    <w:p xmlns:tce="http://www.TCE.com">
      <w:pPr>
        <w:pStyle w:val="ListNumber2"/>
        <!--depth 2-->
        <w:numPr>
          <w:ilvl w:val="1"/>
          <w:numId w:val="262"/>
        </w:numPr>
      </w:pPr>
      <w:bookmarkStart w:id="541" w:name="_Tocd19e8495"/>
      <w:bookmarkStart w:id="540" w:name="_Refd19e8495"/>
      <w:r>
        <w:t/>
      </w:r>
      <w:r>
        <w:t>(1)</w:t>
      </w:r>
      <w:r>
        <w:t xml:space="preserve"> The contracting officer may, when contracting by negotiation, insert the clause at </w:t>
      </w:r>
      <w:r>
        <w:rPr>
          <w:u w:val="single"/>
        </w:rPr>
        <w:t>52.242-15</w:t>
      </w:r>
      <w:r>
        <w:t>, Stop-Work Order, in solicitations and contracts for supplies, services, or research and development.</w:t>
      </w:r>
    </w:p>
    <w:p xmlns:tce="http://www.TCE.com">
      <w:pPr>
        <w:pStyle w:val="ListNumber2"/>
        <!--depth 2-->
        <w:numPr>
          <w:ilvl w:val="1"/>
          <w:numId w:val="262"/>
        </w:numPr>
      </w:pPr>
      <w:r>
        <w:t/>
      </w:r>
      <w:r>
        <w:t>(2)</w:t>
      </w:r>
      <w:r>
        <w:t xml:space="preserve"> If a cost-reimbursement contract is contemplated, the contracting officer shall use the clause with its AlternateI.</w:t>
      </w:r>
      <w:bookmarkEnd w:id="540"/>
      <w:bookmarkEnd w:id="541"/>
    </w:p>
    <w:p xmlns:tce="http://www.TCE.com">
      <w:pPr>
        <w:pStyle w:val="ListNumber"/>
        <!--depth 1-->
        <w:numPr>
          <w:ilvl w:val="0"/>
          <w:numId w:val="261"/>
        </w:numPr>
      </w:pPr>
      <w:r>
        <w:t/>
      </w:r>
      <w:r>
        <w:t>(c)</w:t>
      </w:r>
      <w:r>
        <w:t xml:space="preserve"> The contracting officer shall insert the clause at </w:t>
      </w:r>
      <w:r>
        <w:rPr>
          <w:u w:val="single"/>
        </w:rPr>
        <w:t>52.242-17</w:t>
      </w:r>
      <w:r>
        <w:t>, Government Delay of Work, in solicitations and contracts when a fixed-price contract is contemplated for supplies other than commercial or modified-commercial products. The clause use is optional when a fixed-price contract is contemplated for services, or for supplies that are commercial or modified-commercial products.</w:t>
      </w:r>
      <w:bookmarkEnd w:id="538"/>
      <w:bookmarkEnd w:id="539"/>
    </w:p>
    <!--Topic unique_93-->
    <w:p xmlns:tce="http://www.TCE.com">
      <w:pPr>
        <w:pStyle w:val="Heading2"/>
      </w:pPr>
      <w:bookmarkStart w:id="542" w:name="_Numd19e8536"/>
      <w:bookmarkStart w:id="543" w:name="_Refd19e8536"/>
      <w:bookmarkStart w:id="544" w:name="_Tocd19e8536"/>
      <w:r>
        <w:t/>
      </w:r>
      <w:r>
        <w:t>Subpart 42.14</w:t>
      </w:r>
      <w:r>
        <w:t xml:space="preserve"> - [Reserved]</w:t>
      </w:r>
      <w:bookmarkEnd w:id="543"/>
      <w:bookmarkEnd w:id="544"/>
      <w:bookmarkEnd w:id="542"/>
    </w:p>
    <!--Topic unique_94-->
    <w:p xmlns:tce="http://www.TCE.com">
      <w:pPr>
        <w:pStyle w:val="Heading2"/>
      </w:pPr>
      <w:bookmarkStart w:id="545" w:name="_Numd19e8552"/>
      <w:bookmarkStart w:id="546" w:name="_Refd19e8552"/>
      <w:bookmarkStart w:id="547" w:name="_Tocd19e8552"/>
      <w:r>
        <w:t/>
      </w:r>
      <w:r>
        <w:t>Subpart 42.15</w:t>
      </w:r>
      <w:r>
        <w:t xml:space="preserve"> - Contractor Performance Information</w:t>
      </w:r>
      <w:bookmarkEnd w:id="546"/>
      <w:bookmarkEnd w:id="547"/>
      <w:bookmarkEnd w:id="545"/>
    </w:p>
    <!--Topic unique_95-->
    <w:p xmlns:tce="http://www.TCE.com">
      <w:pPr>
        <w:pStyle w:val="Heading3"/>
      </w:pPr>
      <w:bookmarkStart w:id="548" w:name="_Numd19e8565"/>
      <w:bookmarkStart w:id="549" w:name="_Refd19e8565"/>
      <w:bookmarkStart w:id="550" w:name="_Tocd19e8565"/>
      <w:r>
        <w:t/>
      </w:r>
      <w:r>
        <w:t>42.1500</w:t>
      </w:r>
      <w:r>
        <w:t xml:space="preserve"> Scope of subpart.</w:t>
      </w:r>
      <w:bookmarkEnd w:id="549"/>
      <w:bookmarkEnd w:id="550"/>
      <w:bookmarkEnd w:id="548"/>
    </w:p>
    <w:p xmlns:tce="http://www.TCE.com">
      <w:pPr>
        <w:pStyle w:val="BodyText"/>
      </w:pPr>
      <w:r>
        <w:t xml:space="preserve">This subpart provides policies and establishes responsibilities for recording and maintaining contractor performance information. This subpart does not apply to procedures used by agencies in determining fees under award or incentive fee contracts. See subpart </w:t>
      </w:r>
      <w:r>
        <w:rPr>
          <w:u w:val="single"/>
        </w:rPr>
        <w:t>16.4</w:t>
      </w:r>
      <w:r>
        <w:t>. However, the fee amount paid to contractors should be reflective of the contractor’s performance and the past performance evaluation should closely parallel and be consistent with the fee determinations.</w:t>
      </w:r>
    </w:p>
    <!--Topic unique_96-->
    <w:p xmlns:tce="http://www.TCE.com">
      <w:pPr>
        <w:pStyle w:val="Heading3"/>
      </w:pPr>
      <w:bookmarkStart w:id="551" w:name="_Numd19e8588"/>
      <w:bookmarkStart w:id="552" w:name="_Refd19e8588"/>
      <w:bookmarkStart w:id="553" w:name="_Tocd19e8588"/>
      <w:r>
        <w:t/>
      </w:r>
      <w:r>
        <w:t>42.1501</w:t>
      </w:r>
      <w:r>
        <w:t xml:space="preserve"> General.</w:t>
      </w:r>
      <w:bookmarkEnd w:id="552"/>
      <w:bookmarkEnd w:id="553"/>
      <w:bookmarkEnd w:id="551"/>
    </w:p>
    <w:p xmlns:tce="http://www.TCE.com">
      <w:pPr>
        <w:pStyle w:val="ListNumber"/>
        <!--depth 1-->
        <w:numPr>
          <w:ilvl w:val="0"/>
          <w:numId w:val="263"/>
        </w:numPr>
      </w:pPr>
      <w:bookmarkStart w:id="555" w:name="_Tocd19e8597"/>
      <w:bookmarkStart w:id="554" w:name="_Refd19e8597"/>
      <w:r>
        <w:t/>
      </w:r>
      <w:r>
        <w:t>(a)</w:t>
      </w:r>
      <w:r>
        <w:t xml:space="preserve"> Past performance information (including the ratings and supporting narratives) is relevant information, for future source selection purposes, regarding a contractor’s actions under previously awarded contracts or orders. It includes, for example, the contractor’s record of-</w:t>
      </w:r>
    </w:p>
    <w:p xmlns:tce="http://www.TCE.com">
      <w:pPr>
        <w:pStyle w:val="ListNumber2"/>
        <!--depth 2-->
        <w:numPr>
          <w:ilvl w:val="1"/>
          <w:numId w:val="264"/>
        </w:numPr>
      </w:pPr>
      <w:bookmarkStart w:id="557" w:name="_Tocd19e8605"/>
      <w:bookmarkStart w:id="556" w:name="_Refd19e8605"/>
      <w:r>
        <w:t/>
      </w:r>
      <w:r>
        <w:t>(1)</w:t>
      </w:r>
      <w:r>
        <w:t xml:space="preserve"> Conforming to requirements and to standards of good workmanship;</w:t>
      </w:r>
    </w:p>
    <w:p xmlns:tce="http://www.TCE.com">
      <w:pPr>
        <w:pStyle w:val="ListNumber2"/>
        <!--depth 2-->
        <w:numPr>
          <w:ilvl w:val="1"/>
          <w:numId w:val="264"/>
        </w:numPr>
      </w:pPr>
      <w:r>
        <w:t/>
      </w:r>
      <w:r>
        <w:t>(2)</w:t>
      </w:r>
      <w:r>
        <w:t xml:space="preserve"> Forecasting and controlling costs;</w:t>
      </w:r>
    </w:p>
    <w:p xmlns:tce="http://www.TCE.com">
      <w:pPr>
        <w:pStyle w:val="ListNumber2"/>
        <!--depth 2-->
        <w:numPr>
          <w:ilvl w:val="1"/>
          <w:numId w:val="264"/>
        </w:numPr>
      </w:pPr>
      <w:r>
        <w:t/>
      </w:r>
      <w:r>
        <w:t>(3)</w:t>
      </w:r>
      <w:r>
        <w:t xml:space="preserve"> Adherence to schedules, including the administrative aspects of performance;</w:t>
      </w:r>
    </w:p>
    <w:p xmlns:tce="http://www.TCE.com">
      <w:pPr>
        <w:pStyle w:val="ListNumber2"/>
        <!--depth 2-->
        <w:numPr>
          <w:ilvl w:val="1"/>
          <w:numId w:val="264"/>
        </w:numPr>
      </w:pPr>
      <w:r>
        <w:t/>
      </w:r>
      <w:r>
        <w:t>(4)</w:t>
      </w:r>
      <w:r>
        <w:t xml:space="preserve"> Reasonable and cooperative behavior and commitment to customer satisfaction;</w:t>
      </w:r>
    </w:p>
    <w:p xmlns:tce="http://www.TCE.com">
      <w:pPr>
        <w:pStyle w:val="ListNumber2"/>
        <!--depth 2-->
        <w:numPr>
          <w:ilvl w:val="1"/>
          <w:numId w:val="264"/>
        </w:numPr>
      </w:pPr>
      <w:r>
        <w:t/>
      </w:r>
      <w:r>
        <w:t>(5)</w:t>
      </w:r>
      <w:r>
        <w:t xml:space="preserve"> Complying with the requirements of the small business subcontracting plan (see </w:t>
      </w:r>
      <w:r>
        <w:rPr>
          <w:u w:val="single"/>
        </w:rPr>
        <w:t>19.705-7</w:t>
      </w:r>
      <w:r>
        <w:t xml:space="preserve">(b)), including favorable consideration of a mentor with an SBA-approved mentor-protégé agreement (see </w:t>
      </w:r>
      <w:hyperlink r:id="rIdHyperlink125">
        <w:r>
          <w:rPr>
            <w:rStyle w:val="Hyperlink"/>
          </w:rPr>
          <w:t>13 CFR 125.9</w:t>
        </w:r>
      </w:hyperlink>
      <w:r>
        <w:t xml:space="preserve">) that subcontracts to its protégé, and that protégé is a covered territory business or that protégé's principal office is located in the Commonwealth of Puerto Rico (see </w:t>
      </w:r>
      <w:hyperlink r:id="rIdHyperlink126">
        <w:r>
          <w:rPr>
            <w:rStyle w:val="Hyperlink"/>
          </w:rPr>
          <w:t>15 U.S.C. 657r(a)</w:t>
        </w:r>
      </w:hyperlink>
      <w:r>
        <w:t>);</w:t>
      </w:r>
    </w:p>
    <w:p xmlns:tce="http://www.TCE.com">
      <w:pPr>
        <w:pStyle w:val="ListNumber2"/>
        <!--depth 2-->
        <w:numPr>
          <w:ilvl w:val="1"/>
          <w:numId w:val="264"/>
        </w:numPr>
      </w:pPr>
      <w:r>
        <w:t/>
      </w:r>
      <w:r>
        <w:t>(6)</w:t>
      </w:r>
      <w:r>
        <w:t xml:space="preserve"> Reporting into databases (see subpart </w:t>
      </w:r>
      <w:r>
        <w:rPr>
          <w:u w:val="single"/>
        </w:rPr>
        <w:t>4.14</w:t>
      </w:r>
      <w:r>
        <w:t xml:space="preserve">, and reporting requirements in the solicitation provisions and clauses referenced in </w:t>
      </w:r>
      <w:r>
        <w:rPr>
          <w:u w:val="single"/>
        </w:rPr>
        <w:t>9.104-7</w:t>
      </w:r>
      <w:r>
        <w:t>);</w:t>
      </w:r>
    </w:p>
    <w:p xmlns:tce="http://www.TCE.com">
      <w:pPr>
        <w:pStyle w:val="ListNumber2"/>
        <!--depth 2-->
        <w:numPr>
          <w:ilvl w:val="1"/>
          <w:numId w:val="264"/>
        </w:numPr>
      </w:pPr>
      <w:r>
        <w:t/>
      </w:r>
      <w:r>
        <w:t>(7)</w:t>
      </w:r>
      <w:r>
        <w:t xml:space="preserve"> Integrity and business ethics; and</w:t>
      </w:r>
    </w:p>
    <w:p xmlns:tce="http://www.TCE.com">
      <w:pPr>
        <w:pStyle w:val="ListNumber2"/>
        <!--depth 2-->
        <w:numPr>
          <w:ilvl w:val="1"/>
          <w:numId w:val="264"/>
        </w:numPr>
      </w:pPr>
      <w:r>
        <w:t/>
      </w:r>
      <w:r>
        <w:t>(8)</w:t>
      </w:r>
      <w:r>
        <w:t xml:space="preserve"> Business-like concern for the interest of the customer.</w:t>
      </w:r>
      <w:bookmarkEnd w:id="556"/>
      <w:bookmarkEnd w:id="557"/>
    </w:p>
    <w:p xmlns:tce="http://www.TCE.com">
      <w:pPr>
        <w:pStyle w:val="ListNumber"/>
        <!--depth 1-->
        <w:numPr>
          <w:ilvl w:val="0"/>
          <w:numId w:val="263"/>
        </w:numPr>
      </w:pPr>
      <w:r>
        <w:t/>
      </w:r>
      <w:r>
        <w:t>(b)</w:t>
      </w:r>
      <w:r>
        <w:t xml:space="preserve"> Agencies shall monitor their compliance with the past performance evaluation requirements (see </w:t>
      </w:r>
      <w:r>
        <w:rPr>
          <w:color w:val="0000FF"/>
        </w:rPr>
        <w:fldChar w:fldCharType="begin"/>
      </w:r>
      <w:r>
        <w:rPr>
          <w:color w:val="0000FF"/>
        </w:rPr>
        <w:instrText xml:space="preserve"> REF _Numd19e8703 \h </w:instrText>
      </w:r>
      <w:r>
        <w:fldChar w:fldCharType="separate"/>
      </w:r>
      <w:rPr>
        <w:color w:val="0000FF"/>
      </w:rPr>
      <w:r>
        <w:rPr>
          <w:u w:val="single"/>
        </w:rPr>
        <w:t>42.1502</w:t>
      </w:r>
      <w:r>
        <w:rPr>
          <w:color w:val="0000FF"/>
        </w:rPr>
        <w:fldChar w:fldCharType="end"/>
      </w:r>
      <w:r>
        <w:t>), and use the Contractor Performance Assessment Reporting System (CPARS) metric tools to measure the quality and timely reporting of past performance information. CPARS is the official source for past performance information.</w:t>
      </w:r>
      <w:bookmarkEnd w:id="554"/>
      <w:bookmarkEnd w:id="555"/>
    </w:p>
    <!--Topic unique_97-->
    <w:p xmlns:tce="http://www.TCE.com">
      <w:pPr>
        <w:pStyle w:val="Heading3"/>
      </w:pPr>
      <w:bookmarkStart w:id="558" w:name="_Numd19e8703"/>
      <w:bookmarkStart w:id="559" w:name="_Refd19e8703"/>
      <w:bookmarkStart w:id="560" w:name="_Tocd19e8703"/>
      <w:r>
        <w:t/>
      </w:r>
      <w:r>
        <w:t>42.1502</w:t>
      </w:r>
      <w:r>
        <w:t xml:space="preserve"> Policy.</w:t>
      </w:r>
      <w:bookmarkEnd w:id="559"/>
      <w:bookmarkEnd w:id="560"/>
      <w:bookmarkEnd w:id="558"/>
    </w:p>
    <w:p xmlns:tce="http://www.TCE.com">
      <w:pPr>
        <w:pStyle w:val="ListNumber"/>
        <!--depth 1-->
        <w:numPr>
          <w:ilvl w:val="0"/>
          <w:numId w:val="265"/>
        </w:numPr>
      </w:pPr>
      <w:bookmarkStart w:id="562" w:name="_Tocd19e8712"/>
      <w:bookmarkStart w:id="561" w:name="_Refd19e8712"/>
      <w:r>
        <w:t/>
      </w:r>
      <w:r>
        <w:t>(a)</w:t>
      </w:r>
      <w:r>
        <w:t xml:space="preserve"> General. Past performance evaluations shall be prepared at least annually and at the time the work under a contract or order is completed. Past performance evaluations are required for contracts and orders as specified in paragraphs (b) through (f) of this section, including contracts and orders performed outside the United States. These evaluations are generally for the entity, division, or unit that performed the contract or order. Past performance information shall be entered into CPARS, the Governmentwide evaluation reporting tool for all past performance reports on contracts and orders. Instructions for submitting evaluations into CPARS are available at </w:t>
      </w:r>
      <w:hyperlink r:id="rIdHyperlink127">
        <w:r>
          <w:rPr>
            <w:rStyle w:val="Hyperlink"/>
          </w:rPr>
          <w:t>http://www.cpars.gov/</w:t>
        </w:r>
      </w:hyperlink>
      <w:r>
        <w:t>.</w:t>
      </w:r>
    </w:p>
    <w:p xmlns:tce="http://www.TCE.com">
      <w:pPr>
        <w:pStyle w:val="ListNumber"/>
        <!--depth 1-->
        <w:numPr>
          <w:ilvl w:val="0"/>
          <w:numId w:val="265"/>
        </w:numPr>
      </w:pPr>
      <w:r>
        <w:t/>
      </w:r>
      <w:r>
        <w:t>(b)</w:t>
      </w:r>
      <w:r>
        <w:t xml:space="preserve"> Contracts. Except as provided in paragraphs (e), (f), and (h) of this section, agencies shall prepare evaluations of contractor performance for each contract (as defined in FAR </w:t>
      </w:r>
      <w:r>
        <w:rPr>
          <w:u w:val="single"/>
        </w:rPr>
        <w:t>part  2</w:t>
      </w:r>
      <w:r>
        <w:t>) that exceeds the simplified acquisition threshold and for each order that exceeds the simplified acquisition threshold. Agencies are required to prepare an evaluation if a modification to the contract causes the dollar amount to exceed the simplified acquisition threshold.</w:t>
      </w:r>
    </w:p>
    <w:p xmlns:tce="http://www.TCE.com">
      <w:pPr>
        <w:pStyle w:val="ListNumber"/>
        <!--depth 1-->
        <w:numPr>
          <w:ilvl w:val="0"/>
          <w:numId w:val="265"/>
        </w:numPr>
      </w:pPr>
      <w:r>
        <w:t/>
      </w:r>
      <w:r>
        <w:t>(c)</w:t>
      </w:r>
      <w:r>
        <w:t xml:space="preserve"> Orders under multiple-agency contracts. Agencies shall prepare an evaluation of contractor performance for each order that exceeds the simplified acquisition threshold that is placed under a Federal Supply Schedule contract or placed under a task-order contract or a delivery-order contract awarded by another agency (</w:t>
      </w:r>
      <w:r>
        <w:rPr>
          <w:i/>
        </w:rPr>
        <w:t>i.e.</w:t>
      </w:r>
      <w:r>
        <w:t>, Governmentwide acquisition contract or multi-agency contract). Agencies placing orders under their own multiple-agency contract shall also prepare evaluations for their own orders. This evaluation shall not consider the requirements under paragraph (g) of this section. Agencies are required to prepare an evaluation if a modification to the order causes the dollar amount to exceed the simplified acquisition threshold.</w:t>
      </w:r>
    </w:p>
    <w:p xmlns:tce="http://www.TCE.com">
      <w:pPr>
        <w:pStyle w:val="ListNumber"/>
        <!--depth 1-->
        <w:numPr>
          <w:ilvl w:val="0"/>
          <w:numId w:val="265"/>
        </w:numPr>
      </w:pPr>
      <w:r>
        <w:t/>
      </w:r>
      <w:r>
        <w:t>(d)</w:t>
      </w:r>
      <w:r>
        <w:t xml:space="preserve"> Orders under single-agency contracts. For single-agency task-order and delivery-order contracts, the contracting officer may require performance evaluations for each order in excess of the simplified acquisition threshold when such evaluations would produce more useful past performance information for source selection officials than that contained in the overall contract evaluation (e.g., when the scope of the basic contract is very broad and the nature of individual orders could be significantly different). This evaluation need not consider the requirements under paragraph (g) of this section unless the contracting officer deems it appropriate.</w:t>
      </w:r>
    </w:p>
    <w:p xmlns:tce="http://www.TCE.com">
      <w:pPr>
        <w:pStyle w:val="ListNumber"/>
        <!--depth 1-->
        <w:numPr>
          <w:ilvl w:val="0"/>
          <w:numId w:val="265"/>
        </w:numPr>
      </w:pPr>
      <w:r>
        <w:t/>
      </w:r>
      <w:r>
        <w:t>(e)</w:t>
      </w:r>
      <w:r>
        <w:t xml:space="preserve"> Past performance evaluations shall be prepared for each construction contract of </w:t>
      </w:r>
      <w:r>
        <w:t>$900,000</w:t>
      </w:r>
      <w:r>
        <w:t xml:space="preserve"> or more, and for each construction contract terminated for default regardless of contract value. Past performance evaluations may also be prepared for construction contracts below </w:t>
      </w:r>
      <w:r>
        <w:t>$900,000</w:t>
      </w:r>
      <w:r>
        <w:t>.</w:t>
      </w:r>
    </w:p>
    <w:p xmlns:tce="http://www.TCE.com">
      <w:pPr>
        <w:pStyle w:val="ListNumber"/>
        <!--depth 1-->
        <w:numPr>
          <w:ilvl w:val="0"/>
          <w:numId w:val="265"/>
        </w:numPr>
      </w:pPr>
      <w:r>
        <w:t/>
      </w:r>
      <w:r>
        <w:t>(f)</w:t>
      </w:r>
      <w:r>
        <w:t xml:space="preserve"> Past performance evaluations shall be prepared for each architect-engineer services contract of </w:t>
      </w:r>
      <w:r>
        <w:t>$45,000</w:t>
      </w:r>
      <w:r>
        <w:t xml:space="preserve"> or more, and for each architect-engineer services contract that is terminated for default regardless of contract value. Past performance evaluations may also be prepared for architect-engineer services contracts below </w:t>
      </w:r>
      <w:r>
        <w:t>$45,000</w:t>
      </w:r>
      <w:r>
        <w:t>.</w:t>
      </w:r>
    </w:p>
    <w:p xmlns:tce="http://www.TCE.com">
      <w:pPr>
        <w:pStyle w:val="ListNumber"/>
        <!--depth 1-->
        <w:numPr>
          <w:ilvl w:val="0"/>
          <w:numId w:val="265"/>
        </w:numPr>
      </w:pPr>
      <w:r>
        <w:t/>
      </w:r>
      <w:r>
        <w:t>(g)</w:t>
      </w:r>
      <w:r>
        <w:t xml:space="preserve"> Past performance evaluations shall include an assessment of the contractor's-</w:t>
      </w:r>
    </w:p>
    <w:p xmlns:tce="http://www.TCE.com">
      <w:pPr>
        <w:pStyle w:val="ListNumber2"/>
        <!--depth 2-->
        <w:numPr>
          <w:ilvl w:val="1"/>
          <w:numId w:val="266"/>
        </w:numPr>
      </w:pPr>
      <w:bookmarkStart w:id="564" w:name="_Tocd19e8790"/>
      <w:bookmarkStart w:id="563" w:name="_Refd19e8790"/>
      <w:r>
        <w:t/>
      </w:r>
      <w:r>
        <w:t>(1)</w:t>
      </w:r>
      <w:r>
        <w:t xml:space="preserve"> Performance against, and efforts to achieve, the goals identified in the small business subcontracting plan when the contract includes the clause at </w:t>
      </w:r>
      <w:r>
        <w:rPr>
          <w:u w:val="single"/>
        </w:rPr>
        <w:t>52.219-9</w:t>
      </w:r>
      <w:r>
        <w:t>, Small Business Subcontracting Plan; and</w:t>
      </w:r>
    </w:p>
    <w:p xmlns:tce="http://www.TCE.com">
      <w:pPr>
        <w:pStyle w:val="ListNumber2"/>
        <!--depth 2-->
        <w:numPr>
          <w:ilvl w:val="1"/>
          <w:numId w:val="266"/>
        </w:numPr>
      </w:pPr>
      <w:r>
        <w:t/>
      </w:r>
      <w:r>
        <w:t>(2)</w:t>
      </w:r>
      <w:r>
        <w:t xml:space="preserve"> Reduced or untimely payments (as defined in </w:t>
      </w:r>
      <w:r>
        <w:rPr>
          <w:u w:val="single"/>
        </w:rPr>
        <w:t>19.701</w:t>
      </w:r>
      <w:r>
        <w:t>), made to small business subcontractors, determined by the contracting officer to be unjustified. The contracting officer shall-</w:t>
      </w:r>
    </w:p>
    <w:p xmlns:tce="http://www.TCE.com">
      <w:pPr>
        <w:pStyle w:val="ListNumber3"/>
        <!--depth 3-->
        <w:numPr>
          <w:ilvl w:val="2"/>
          <w:numId w:val="267"/>
        </w:numPr>
      </w:pPr>
      <w:bookmarkStart w:id="566" w:name="_Tocd19e8813"/>
      <w:bookmarkStart w:id="565" w:name="_Refd19e8813"/>
      <w:r>
        <w:t/>
      </w:r>
      <w:r>
        <w:t>(i)</w:t>
      </w:r>
      <w:r>
        <w:t xml:space="preserve"> Consider and evaluate a contractor's written explanation for a reduced or an untimely payment when determining whether the reduced or untimely payment is justified; and</w:t>
      </w:r>
    </w:p>
    <w:p xmlns:tce="http://www.TCE.com">
      <w:pPr>
        <w:pStyle w:val="ListNumber3"/>
        <!--depth 3-->
        <w:numPr>
          <w:ilvl w:val="2"/>
          <w:numId w:val="267"/>
        </w:numPr>
      </w:pPr>
      <w:r>
        <w:t/>
      </w:r>
      <w:r>
        <w:t>(ii)</w:t>
      </w:r>
      <w:r>
        <w:t xml:space="preserve"> Determine that a history of unjustified reduced or untimely payments has occurred when the contractor has reported three or more occasions of unjustified reduced or untimely payments under a single contract within a 12-month period (see </w:t>
      </w:r>
      <w:r>
        <w:rPr>
          <w:color w:val="0000FF"/>
        </w:rPr>
        <w:fldChar w:fldCharType="begin"/>
      </w:r>
      <w:r>
        <w:rPr>
          <w:color w:val="0000FF"/>
        </w:rPr>
        <w:instrText xml:space="preserve"> REF _Numd19e8909 \h </w:instrText>
      </w:r>
      <w:r>
        <w:fldChar w:fldCharType="separate"/>
      </w:r>
      <w:rPr>
        <w:color w:val="0000FF"/>
      </w:rPr>
      <w:r>
        <w:rPr>
          <w:u w:val="single"/>
        </w:rPr>
        <w:t>42.1503</w:t>
      </w:r>
      <w:r>
        <w:rPr>
          <w:color w:val="0000FF"/>
        </w:rPr>
        <w:fldChar w:fldCharType="end"/>
      </w:r>
      <w:r>
        <w:t xml:space="preserve">(h)(1)(vi) and the evaluation ratings in </w:t>
      </w:r>
      <w:r>
        <w:t>table </w:t>
      </w:r>
      <w:r>
        <w:fldChar w:fldCharType="begin"/>
      </w:r>
      <w:r>
        <w:instrText xml:space="preserve"> REF _Numd19e9303 \h </w:instrText>
      </w:r>
      <w:r>
        <w:fldChar w:fldCharType="separate"/>
      </w:r>
      <w:r>
        <w:t>Table</w:t>
      </w:r>
      <w:r>
        <w:t xml:space="preserve"> </w:t>
      </w:r>
      <w:r>
        <w:fldChar w:fldCharType="end"/>
      </w:r>
      <w:r>
        <w:t>). The following payment or nonpayment situations are not considered to be unjustified:</w:t>
      </w:r>
    </w:p>
    <w:p xmlns:tce="http://www.TCE.com">
      <w:pPr>
        <w:pStyle w:val="ListNumber4"/>
        <!--depth 4-->
        <w:numPr>
          <w:ilvl w:val="3"/>
          <w:numId w:val="268"/>
        </w:numPr>
      </w:pPr>
      <w:bookmarkStart w:id="568" w:name="_Tocd19e8839"/>
      <w:bookmarkStart w:id="567" w:name="_Refd19e8839"/>
      <w:r>
        <w:t/>
      </w:r>
      <w:r>
        <w:t>(A)</w:t>
      </w:r>
      <w:r>
        <w:t xml:space="preserve"> There is a contract dispute on performance.</w:t>
      </w:r>
    </w:p>
    <w:p xmlns:tce="http://www.TCE.com">
      <w:pPr>
        <w:pStyle w:val="ListNumber4"/>
        <!--depth 4-->
        <w:numPr>
          <w:ilvl w:val="3"/>
          <w:numId w:val="268"/>
        </w:numPr>
      </w:pPr>
      <w:r>
        <w:t/>
      </w:r>
      <w:r>
        <w:t>(B)</w:t>
      </w:r>
      <w:r>
        <w:t xml:space="preserve"> A partial payment is made for amounts not in dispute.</w:t>
      </w:r>
    </w:p>
    <w:p xmlns:tce="http://www.TCE.com">
      <w:pPr>
        <w:pStyle w:val="ListNumber4"/>
        <!--depth 4-->
        <w:numPr>
          <w:ilvl w:val="3"/>
          <w:numId w:val="268"/>
        </w:numPr>
      </w:pPr>
      <w:r>
        <w:t/>
      </w:r>
      <w:r>
        <w:t>(C)</w:t>
      </w:r>
      <w:r>
        <w:t xml:space="preserve"> A payment is reduced due to past overpayments.</w:t>
      </w:r>
    </w:p>
    <w:p xmlns:tce="http://www.TCE.com">
      <w:pPr>
        <w:pStyle w:val="ListNumber4"/>
        <!--depth 4-->
        <w:numPr>
          <w:ilvl w:val="3"/>
          <w:numId w:val="268"/>
        </w:numPr>
      </w:pPr>
      <w:r>
        <w:t/>
      </w:r>
      <w:r>
        <w:t>(D)</w:t>
      </w:r>
      <w:r>
        <w:t xml:space="preserve"> There is an administrative mistake.</w:t>
      </w:r>
    </w:p>
    <w:p xmlns:tce="http://www.TCE.com">
      <w:pPr>
        <w:pStyle w:val="ListNumber4"/>
        <!--depth 4-->
        <w:numPr>
          <w:ilvl w:val="3"/>
          <w:numId w:val="268"/>
        </w:numPr>
      </w:pPr>
      <w:r>
        <w:t/>
      </w:r>
      <w:r>
        <w:t>(E)</w:t>
      </w:r>
      <w:r>
        <w:t xml:space="preserve"> Late performance by the subcontractor leads to later payment by the prime contractor.</w:t>
      </w:r>
      <w:bookmarkEnd w:id="567"/>
      <w:bookmarkEnd w:id="568"/>
      <w:bookmarkEnd w:id="565"/>
      <w:bookmarkEnd w:id="566"/>
      <w:bookmarkEnd w:id="563"/>
      <w:bookmarkEnd w:id="564"/>
    </w:p>
    <w:p xmlns:tce="http://www.TCE.com">
      <w:pPr>
        <w:pStyle w:val="ListNumber"/>
        <!--depth 1-->
        <w:numPr>
          <w:ilvl w:val="0"/>
          <w:numId w:val="265"/>
        </w:numPr>
      </w:pPr>
      <w:r>
        <w:t/>
      </w:r>
      <w:r>
        <w:t>(h)</w:t>
      </w:r>
      <w:r>
        <w:t xml:space="preserve"> Agencies shall not evaluate performance for contracts awarded under </w:t>
      </w:r>
      <w:r>
        <w:rPr>
          <w:u w:val="single"/>
        </w:rPr>
        <w:t>subpart  8.7</w:t>
      </w:r>
      <w:r>
        <w:t>.</w:t>
      </w:r>
    </w:p>
    <w:p xmlns:tce="http://www.TCE.com">
      <w:pPr>
        <w:pStyle w:val="ListNumber"/>
        <!--depth 1-->
        <w:numPr>
          <w:ilvl w:val="0"/>
          <w:numId w:val="265"/>
        </w:numPr>
      </w:pPr>
      <w:r>
        <w:t/>
      </w:r>
      <w:r>
        <w:t>(i)</w:t>
      </w:r>
      <w:r>
        <w:t xml:space="preserve"> Agencies shall promptly report other contractor information in accordance with </w:t>
      </w:r>
      <w:r>
        <w:rPr>
          <w:color w:val="0000FF"/>
        </w:rPr>
        <w:fldChar w:fldCharType="begin"/>
      </w:r>
      <w:r>
        <w:rPr>
          <w:color w:val="0000FF"/>
        </w:rPr>
        <w:instrText xml:space="preserve"> REF _Numd19e8909 \h </w:instrText>
      </w:r>
      <w:r>
        <w:fldChar w:fldCharType="separate"/>
      </w:r>
      <w:rPr>
        <w:color w:val="0000FF"/>
      </w:rPr>
      <w:r>
        <w:rPr>
          <w:u w:val="single"/>
        </w:rPr>
        <w:t>42.1503</w:t>
      </w:r>
      <w:r>
        <w:rPr>
          <w:color w:val="0000FF"/>
        </w:rPr>
        <w:fldChar w:fldCharType="end"/>
      </w:r>
      <w:r>
        <w:t>(h).</w:t>
      </w:r>
      <w:bookmarkEnd w:id="561"/>
      <w:bookmarkEnd w:id="562"/>
    </w:p>
    <!--Topic unique_98-->
    <w:p xmlns:tce="http://www.TCE.com">
      <w:pPr>
        <w:pStyle w:val="Heading3"/>
      </w:pPr>
      <w:bookmarkStart w:id="569" w:name="_Numd19e8909"/>
      <w:bookmarkStart w:id="570" w:name="_Refd19e8909"/>
      <w:bookmarkStart w:id="571" w:name="_Tocd19e8909"/>
      <w:r>
        <w:t/>
      </w:r>
      <w:r>
        <w:t>42.1503</w:t>
      </w:r>
      <w:r>
        <w:t xml:space="preserve"> Procedures.</w:t>
      </w:r>
      <w:bookmarkEnd w:id="570"/>
      <w:bookmarkEnd w:id="571"/>
      <w:bookmarkEnd w:id="569"/>
    </w:p>
    <w:p xmlns:tce="http://www.TCE.com">
      <w:pPr>
        <w:pStyle w:val="ListNumber"/>
        <!--depth 1-->
        <w:numPr>
          <w:ilvl w:val="0"/>
          <w:numId w:val="269"/>
        </w:numPr>
      </w:pPr>
      <w:bookmarkStart w:id="573" w:name="_Tocd19e8916"/>
      <w:bookmarkStart w:id="572" w:name="_Refd19e8916"/>
      <w:r>
        <w:t/>
      </w:r>
      <w:r>
        <w:t>(a)</w:t>
      </w:r>
      <w:r>
        <w:t/>
      </w:r>
    </w:p>
    <w:p xmlns:tce="http://www.TCE.com">
      <w:pPr>
        <w:pStyle w:val="ListNumber2"/>
        <!--depth 2-->
        <w:numPr>
          <w:ilvl w:val="1"/>
          <w:numId w:val="270"/>
        </w:numPr>
      </w:pPr>
      <w:bookmarkStart w:id="575" w:name="_Tocd19e8923"/>
      <w:bookmarkStart w:id="574" w:name="_Refd19e8923"/>
      <w:r>
        <w:t/>
      </w:r>
      <w:r>
        <w:t>(1)</w:t>
      </w:r>
      <w:r>
        <w:t xml:space="preserve"> Agencies shall assign responsibility and management accountability for the completeness of past performance submissions. Agency procedures for the past performance evaluation system shall-</w:t>
      </w:r>
    </w:p>
    <w:p xmlns:tce="http://www.TCE.com">
      <w:pPr>
        <w:pStyle w:val="ListNumber3"/>
        <!--depth 3-->
        <w:numPr>
          <w:ilvl w:val="2"/>
          <w:numId w:val="271"/>
        </w:numPr>
      </w:pPr>
      <w:bookmarkStart w:id="577" w:name="_Tocd19e8930"/>
      <w:bookmarkStart w:id="576" w:name="_Refd19e8930"/>
      <w:r>
        <w:t/>
      </w:r>
      <w:r>
        <w:t>(i)</w:t>
      </w:r>
      <w:r>
        <w:t xml:space="preserve"> Generally provide for input to the evaluations from the technical office, contracting office, program management office, and where appropriate, quality assurance and end users of the product or service;</w:t>
      </w:r>
    </w:p>
    <w:p xmlns:tce="http://www.TCE.com">
      <w:pPr>
        <w:pStyle w:val="ListNumber3"/>
        <!--depth 3-->
        <w:numPr>
          <w:ilvl w:val="2"/>
          <w:numId w:val="271"/>
        </w:numPr>
      </w:pPr>
      <w:r>
        <w:t/>
      </w:r>
      <w:r>
        <w:t>(ii)</w:t>
      </w:r>
      <w:r>
        <w:t xml:space="preserve"> Identify and assign past performance evaluation roles and responsibilities to those individuals responsible for preparing and reviewing interim evaluations, if prepared, and final evaluations (</w:t>
      </w:r>
      <w:r>
        <w:rPr>
          <w:i/>
        </w:rPr>
        <w:t>e.g.</w:t>
      </w:r>
      <w:r>
        <w:t>, contracting officers, contracting officer representatives, project managers, and program managers). Those individuals identified may obtain information for the evaluation of performance from the program office, administrative contracting office, audit office, end users of the product or service, and any other technical or business advisor, as appropriate; and</w:t>
      </w:r>
    </w:p>
    <w:p xmlns:tce="http://www.TCE.com">
      <w:pPr>
        <w:pStyle w:val="ListNumber3"/>
        <!--depth 3-->
        <w:numPr>
          <w:ilvl w:val="2"/>
          <w:numId w:val="271"/>
        </w:numPr>
      </w:pPr>
      <w:r>
        <w:t/>
      </w:r>
      <w:r>
        <w:t>(iii)</w:t>
      </w:r>
      <w:r>
        <w:t xml:space="preserve"> Address management controls and appropriate management reviews of past performance evaluations, to include accountability for documenting past performance on CPARS.</w:t>
      </w:r>
      <w:bookmarkEnd w:id="576"/>
      <w:bookmarkEnd w:id="577"/>
    </w:p>
    <w:p xmlns:tce="http://www.TCE.com">
      <w:pPr>
        <w:pStyle w:val="ListNumber2"/>
        <!--depth 2-->
        <w:numPr>
          <w:ilvl w:val="1"/>
          <w:numId w:val="270"/>
        </w:numPr>
      </w:pPr>
      <w:r>
        <w:t/>
      </w:r>
      <w:r>
        <w:t>(2)</w:t>
      </w:r>
      <w:r>
        <w:t xml:space="preserve"> If agency procedures do not specify the individuals responsible for past performance evaluation duties, the contracting officer is responsible for this function.</w:t>
      </w:r>
    </w:p>
    <w:p xmlns:tce="http://www.TCE.com">
      <w:pPr>
        <w:pStyle w:val="ListNumber2"/>
        <!--depth 2-->
        <w:numPr>
          <w:ilvl w:val="1"/>
          <w:numId w:val="270"/>
        </w:numPr>
      </w:pPr>
      <w:r>
        <w:t/>
      </w:r>
      <w:r>
        <w:t>(3)</w:t>
      </w:r>
      <w:r>
        <w:t xml:space="preserve"> Interim evaluations may be prepared as required, in accordance with agency procedures.</w:t>
      </w:r>
      <w:bookmarkEnd w:id="574"/>
      <w:bookmarkEnd w:id="575"/>
    </w:p>
    <w:p xmlns:tce="http://www.TCE.com">
      <w:pPr>
        <w:pStyle w:val="ListNumber"/>
        <!--depth 1-->
        <w:numPr>
          <w:ilvl w:val="0"/>
          <w:numId w:val="269"/>
        </w:numPr>
      </w:pPr>
      <w:r>
        <w:t/>
      </w:r>
      <w:r>
        <w:t>(b)</w:t>
      </w:r>
      <w:r>
        <w:t/>
      </w:r>
    </w:p>
    <w:p xmlns:tce="http://www.TCE.com">
      <w:pPr>
        <w:pStyle w:val="ListNumber2"/>
        <!--depth 2-->
        <w:numPr>
          <w:ilvl w:val="1"/>
          <w:numId w:val="272"/>
        </w:numPr>
      </w:pPr>
      <w:bookmarkStart w:id="579" w:name="_Tocd19e8970"/>
      <w:bookmarkStart w:id="578" w:name="_Refd19e8970"/>
      <w:r>
        <w:t/>
      </w:r>
      <w:r>
        <w:t>(1)</w:t>
      </w:r>
      <w:r>
        <w:t xml:space="preserve"> The evaluation should include a clear, non-technical description of the principal purpose of the contract or order. The evaluation should reflect how the contractor performed. The evaluation should include clear relevant information that accurately depicts the contractor’s performance, and be based on objective facts supported by program and contract or order performance data. The evaluations should be tailored to the contract type, size, content, and complexity of the contractual requirements.</w:t>
      </w:r>
    </w:p>
    <w:p xmlns:tce="http://www.TCE.com">
      <w:pPr>
        <w:pStyle w:val="ListNumber2"/>
        <!--depth 2-->
        <w:numPr>
          <w:ilvl w:val="1"/>
          <w:numId w:val="272"/>
        </w:numPr>
      </w:pPr>
      <w:r>
        <w:t/>
      </w:r>
      <w:r>
        <w:t>(2)</w:t>
      </w:r>
      <w:r>
        <w:t xml:space="preserve"> Evaluation factors for each assessment shall include, at a minimum, the following:</w:t>
      </w:r>
    </w:p>
    <w:p xmlns:tce="http://www.TCE.com">
      <w:pPr>
        <w:pStyle w:val="ListNumber3"/>
        <!--depth 3-->
        <w:numPr>
          <w:ilvl w:val="2"/>
          <w:numId w:val="273"/>
        </w:numPr>
      </w:pPr>
      <w:bookmarkStart w:id="581" w:name="_Tocd19e8983"/>
      <w:bookmarkStart w:id="580" w:name="_Refd19e8983"/>
      <w:r>
        <w:t/>
      </w:r>
      <w:r>
        <w:t>(i)</w:t>
      </w:r>
      <w:r>
        <w:t xml:space="preserve"> Technical (quality of product or service).</w:t>
      </w:r>
    </w:p>
    <w:p xmlns:tce="http://www.TCE.com">
      <w:pPr>
        <w:pStyle w:val="ListNumber3"/>
        <!--depth 3-->
        <w:numPr>
          <w:ilvl w:val="2"/>
          <w:numId w:val="273"/>
        </w:numPr>
      </w:pPr>
      <w:r>
        <w:t/>
      </w:r>
      <w:r>
        <w:t>(ii)</w:t>
      </w:r>
      <w:r>
        <w:t xml:space="preserve"> Cost control (not applicable for firm-fixed-price or fixed-price with economic price adjustment arrangements).</w:t>
      </w:r>
    </w:p>
    <w:p xmlns:tce="http://www.TCE.com">
      <w:pPr>
        <w:pStyle w:val="ListNumber3"/>
        <!--depth 3-->
        <w:numPr>
          <w:ilvl w:val="2"/>
          <w:numId w:val="273"/>
        </w:numPr>
      </w:pPr>
      <w:r>
        <w:t/>
      </w:r>
      <w:r>
        <w:t>(iii)</w:t>
      </w:r>
      <w:r>
        <w:t xml:space="preserve"> Schedule/timeliness.</w:t>
      </w:r>
    </w:p>
    <w:p xmlns:tce="http://www.TCE.com">
      <w:pPr>
        <w:pStyle w:val="ListNumber3"/>
        <!--depth 3-->
        <w:numPr>
          <w:ilvl w:val="2"/>
          <w:numId w:val="273"/>
        </w:numPr>
      </w:pPr>
      <w:r>
        <w:t/>
      </w:r>
      <w:r>
        <w:t>(iv)</w:t>
      </w:r>
      <w:r>
        <w:t xml:space="preserve"> Management or business relations.</w:t>
      </w:r>
    </w:p>
    <w:p xmlns:tce="http://www.TCE.com">
      <w:pPr>
        <w:pStyle w:val="ListNumber3"/>
        <!--depth 3-->
        <w:numPr>
          <w:ilvl w:val="2"/>
          <w:numId w:val="273"/>
        </w:numPr>
      </w:pPr>
      <w:r>
        <w:t/>
      </w:r>
      <w:r>
        <w:t>(v)</w:t>
      </w:r>
      <w:r>
        <w:t xml:space="preserve"> Small business subcontracting, including reduced or untimely payments to small business subcontractors when </w:t>
      </w:r>
      <w:r>
        <w:rPr>
          <w:u w:val="single"/>
        </w:rPr>
        <w:t>19.702</w:t>
      </w:r>
      <w:r>
        <w:t xml:space="preserve">(a) requires a subcontracting plan (as applicable, see </w:t>
      </w:r>
      <w:r>
        <w:t>table </w:t>
      </w:r>
      <w:r>
        <w:fldChar w:fldCharType="begin"/>
      </w:r>
      <w:r>
        <w:instrText xml:space="preserve"> REF _Numd19e9303 \h </w:instrText>
      </w:r>
      <w:r>
        <w:fldChar w:fldCharType="separate"/>
      </w:r>
      <w:r>
        <w:t>Table</w:t>
      </w:r>
      <w:r>
        <w:t xml:space="preserve"> </w:t>
      </w:r>
      <w:r>
        <w:fldChar w:fldCharType="end"/>
      </w:r>
      <w:r>
        <w:t>).</w:t>
      </w:r>
    </w:p>
    <w:p xmlns:tce="http://www.TCE.com">
      <w:pPr>
        <w:pStyle w:val="ListNumber3"/>
        <!--depth 3-->
        <w:numPr>
          <w:ilvl w:val="2"/>
          <w:numId w:val="273"/>
        </w:numPr>
      </w:pPr>
      <w:r>
        <w:t/>
      </w:r>
      <w:r>
        <w:t>(vi)</w:t>
      </w:r>
      <w:r>
        <w:t xml:space="preserve"> Other (as applicable) (e.g., trafficking violations, tax delinquency, failure to report in accordance with contract terms and conditions, defective cost or pricing data, terminations, suspension and debarments, and failure to comply with limitations on subcontracting).</w:t>
      </w:r>
      <w:bookmarkEnd w:id="580"/>
      <w:bookmarkEnd w:id="581"/>
    </w:p>
    <w:p xmlns:tce="http://www.TCE.com">
      <w:pPr>
        <w:pStyle w:val="ListNumber2"/>
        <!--depth 2-->
        <w:numPr>
          <w:ilvl w:val="1"/>
          <w:numId w:val="272"/>
        </w:numPr>
      </w:pPr>
      <w:r>
        <w:t/>
      </w:r>
      <w:r>
        <w:t>(3)</w:t>
      </w:r>
      <w:r>
        <w:t xml:space="preserve"> Evaluation factors may include subfactors.</w:t>
      </w:r>
    </w:p>
    <w:p xmlns:tce="http://www.TCE.com">
      <w:pPr>
        <w:pStyle w:val="ListNumber2"/>
        <!--depth 2-->
        <w:numPr>
          <w:ilvl w:val="1"/>
          <w:numId w:val="272"/>
        </w:numPr>
      </w:pPr>
      <w:r>
        <w:t/>
      </w:r>
      <w:r>
        <w:t>(4)</w:t>
      </w:r>
      <w:r>
        <w:t xml:space="preserve"> Each factor and subfactor used shall be evaluated and a supporting narrative provided. Each evaluation factor, as listed in paragraph (b)(2) of this section, shall be rated in accordance with a five scale rating system (</w:t>
      </w:r>
      <w:r>
        <w:rPr>
          <w:i/>
        </w:rPr>
        <w:t>i.e.</w:t>
      </w:r>
      <w:r>
        <w:t xml:space="preserve">, exceptional, very good, satisfactory, marginal, and unsatisfactory). The ratings and narratives must reflect the definitions in the tables </w:t>
      </w:r>
      <w:r>
        <w:t>table </w:t>
      </w:r>
      <w:r>
        <w:fldChar w:fldCharType="begin"/>
      </w:r>
      <w:r>
        <w:instrText xml:space="preserve"> REF _Numd19e9230 \h </w:instrText>
      </w:r>
      <w:r>
        <w:fldChar w:fldCharType="separate"/>
      </w:r>
      <w:r>
        <w:t>Table</w:t>
      </w:r>
      <w:r>
        <w:t xml:space="preserve"> </w:t>
      </w:r>
      <w:r>
        <w:fldChar w:fldCharType="end"/>
      </w:r>
      <w:r>
        <w:t xml:space="preserve"> or </w:t>
      </w:r>
      <w:r>
        <w:t>table </w:t>
      </w:r>
      <w:r>
        <w:fldChar w:fldCharType="begin"/>
      </w:r>
      <w:r>
        <w:instrText xml:space="preserve"> REF _Numd19e9303 \h </w:instrText>
      </w:r>
      <w:r>
        <w:fldChar w:fldCharType="separate"/>
      </w:r>
      <w:r>
        <w:t>Table</w:t>
      </w:r>
      <w:r>
        <w:t xml:space="preserve"> </w:t>
      </w:r>
      <w:r>
        <w:fldChar w:fldCharType="end"/>
      </w:r>
      <w:r>
        <w:t xml:space="preserve"> of this section.</w:t>
      </w:r>
      <w:bookmarkEnd w:id="578"/>
      <w:bookmarkEnd w:id="579"/>
    </w:p>
    <w:p xmlns:tce="http://www.TCE.com">
      <w:pPr>
        <w:pStyle w:val="ListNumber"/>
        <!--depth 1-->
        <w:numPr>
          <w:ilvl w:val="0"/>
          <w:numId w:val="269"/>
        </w:numPr>
      </w:pPr>
      <w:r>
        <w:t/>
      </w:r>
      <w:r>
        <w:t>(c)</w:t>
      </w:r>
      <w:r>
        <w:t/>
      </w:r>
    </w:p>
    <w:p xmlns:tce="http://www.TCE.com">
      <w:pPr>
        <w:pStyle w:val="ListNumber2"/>
        <!--depth 2-->
        <w:numPr>
          <w:ilvl w:val="1"/>
          <w:numId w:val="274"/>
        </w:numPr>
      </w:pPr>
      <w:bookmarkStart w:id="583" w:name="_Tocd19e9063"/>
      <w:bookmarkStart w:id="582" w:name="_Refd19e9063"/>
      <w:r>
        <w:t/>
      </w:r>
      <w:r>
        <w:t>(1)</w:t>
      </w:r>
      <w:r>
        <w:t xml:space="preserve"> When the contract provides for incentive fees, the incentive-fee contract performance evaluation shall be entered into CPARS.</w:t>
      </w:r>
    </w:p>
    <w:p xmlns:tce="http://www.TCE.com">
      <w:pPr>
        <w:pStyle w:val="ListNumber2"/>
        <!--depth 2-->
        <w:numPr>
          <w:ilvl w:val="1"/>
          <w:numId w:val="274"/>
        </w:numPr>
      </w:pPr>
      <w:r>
        <w:t/>
      </w:r>
      <w:r>
        <w:t>(2)</w:t>
      </w:r>
      <w:r>
        <w:t xml:space="preserve"> When the contract provides for award fee, the award fee-contract performance adjectival rating as described in </w:t>
      </w:r>
      <w:r>
        <w:rPr>
          <w:u w:val="single"/>
        </w:rPr>
        <w:t>16.401</w:t>
      </w:r>
      <w:r>
        <w:t>(e)(3) shall be entered into CPARS.</w:t>
      </w:r>
      <w:bookmarkEnd w:id="582"/>
      <w:bookmarkEnd w:id="583"/>
    </w:p>
    <w:p xmlns:tce="http://www.TCE.com">
      <w:pPr>
        <w:pStyle w:val="ListNumber"/>
        <!--depth 1-->
        <w:numPr>
          <w:ilvl w:val="0"/>
          <w:numId w:val="269"/>
        </w:numPr>
      </w:pPr>
      <w:r>
        <w:t/>
      </w:r>
      <w:r>
        <w:t>(d)</w:t>
      </w:r>
      <w:r>
        <w:t xml:space="preserve"> Agency evaluations of contractor performance, including both negative and positive evaluations, prepared under this subpart shall be provided to the contractor as soon as practicable after completion of the evaluation. The contractor will receive a CPARS-system generated notification when an evaluation is ready for comment. Contractors shall be afforded up to 14 calendar days from the date of notification of availability of the past performance evaluation to submit comments, rebutting statements, or additional information. Agencies shall provide for review at a level above the contracting officer to consider disagreements between the parties regarding the evaluation. The ultimate conclusion on the performance evaluation is a decision of the contracting agency. Copies of the evaluation, contractor response, and review comments, if any, shall be retained as part of the evaluation. These evaluations may be used to support future award decisions, and should therefore be marked "Source Selection Information". Evaluation of Federal Prison Industries (FPI) performance may be used to support a waiver request (see </w:t>
      </w:r>
      <w:r>
        <w:rPr>
          <w:u w:val="single"/>
        </w:rPr>
        <w:t>8.604</w:t>
      </w:r>
      <w:r>
        <w:t xml:space="preserve">) when FPI is a mandatory source in accordance with </w:t>
      </w:r>
      <w:r>
        <w:rPr>
          <w:u w:val="single"/>
        </w:rPr>
        <w:t>subpart  8.6</w:t>
      </w:r>
      <w:r>
        <w:t>. The completed evaluation shall not be released to other than Government personnel and the contractor whose performance is being evaluated during the period the information may be used to provide source selection information. Disclosure of such information could cause harm both to the commercial interest of the Government and to the competitive position of the contractor being evaluated as well as impede the efficiency of Government operations. Evaluations used in determining award or incentive fee payments may also be used to satisfy the requirements of this subpart. A copy of the annual or final past performance evaluation shall be provided to the contractor as soon as it is finalized.</w:t>
      </w:r>
    </w:p>
    <w:p xmlns:tce="http://www.TCE.com">
      <w:pPr>
        <w:pStyle w:val="ListNumber"/>
        <!--depth 1-->
        <w:numPr>
          <w:ilvl w:val="0"/>
          <w:numId w:val="269"/>
        </w:numPr>
      </w:pPr>
      <w:r>
        <w:t/>
      </w:r>
      <w:r>
        <w:t>(e)</w:t>
      </w:r>
      <w:r>
        <w:t xml:space="preserve"> Agencies shall require frequent evaluation (</w:t>
      </w:r>
      <w:r>
        <w:rPr>
          <w:i/>
        </w:rPr>
        <w:t>e.g.</w:t>
      </w:r>
      <w:r>
        <w:t xml:space="preserve">, monthly, quarterly) of agency compliance with the reporting requirements in </w:t>
      </w:r>
      <w:r>
        <w:rPr>
          <w:color w:val="0000FF"/>
        </w:rPr>
        <w:fldChar w:fldCharType="begin"/>
      </w:r>
      <w:r>
        <w:rPr>
          <w:color w:val="0000FF"/>
        </w:rPr>
        <w:instrText xml:space="preserve"> REF _Numd19e8703 \h </w:instrText>
      </w:r>
      <w:r>
        <w:fldChar w:fldCharType="separate"/>
      </w:r>
      <w:rPr>
        <w:color w:val="0000FF"/>
      </w:rPr>
      <w:r>
        <w:rPr>
          <w:u w:val="single"/>
        </w:rPr>
        <w:t>42.1502</w:t>
      </w:r>
      <w:r>
        <w:rPr>
          <w:color w:val="0000FF"/>
        </w:rPr>
        <w:fldChar w:fldCharType="end"/>
      </w:r>
      <w:r>
        <w:t>, so agencies can readily identify delinquent past performance reports and monitor their reports for quality control.</w:t>
      </w:r>
    </w:p>
    <w:p xmlns:tce="http://www.TCE.com">
      <w:pPr>
        <w:pStyle w:val="ListNumber"/>
        <!--depth 1-->
        <w:numPr>
          <w:ilvl w:val="0"/>
          <w:numId w:val="269"/>
        </w:numPr>
      </w:pPr>
      <w:r>
        <w:t/>
      </w:r>
      <w:r>
        <w:t>(f)</w:t>
      </w:r>
      <w:r>
        <w:t xml:space="preserve"> Agencies shall prepare and submit all past performance evaluations electronically in CPARS at </w:t>
      </w:r>
      <w:hyperlink r:id="rIdHyperlink128">
        <w:r>
          <w:rPr>
            <w:rStyle w:val="Hyperlink"/>
          </w:rPr>
          <w:t>https://www.cpars.gov</w:t>
        </w:r>
      </w:hyperlink>
      <w:r>
        <w:t xml:space="preserve">. These evaluations, including any contractor-submitted information (with indication whether agency review is pending), become available for source selection officials not later than 14 days after the date on which the contractor is notified of the evaluation's availability for comment. The Government shall update CPARS with any contractor comments provided after 14 days, as well as any subsequent agency review of comments received. Past performance evaluations for classified contracts and special access programs shall not be reported in CPARS, but will be reported as stated in this subpart and in accordance with agency procedures. Agencies shall ensure that appropriate management and technical controls are in place to ensure that only authorized personnel have access to the data and the information safeguarded in accordance with </w:t>
      </w:r>
      <w:r>
        <w:rPr>
          <w:color w:val="0000FF"/>
        </w:rPr>
        <w:fldChar w:fldCharType="begin"/>
      </w:r>
      <w:r>
        <w:rPr>
          <w:color w:val="0000FF"/>
        </w:rPr>
        <w:instrText xml:space="preserve"> REF _Numd19e8909 \h </w:instrText>
      </w:r>
      <w:r>
        <w:fldChar w:fldCharType="separate"/>
      </w:r>
      <w:rPr>
        <w:color w:val="0000FF"/>
      </w:rPr>
      <w:r>
        <w:rPr>
          <w:u w:val="single"/>
        </w:rPr>
        <w:t>42.1503</w:t>
      </w:r>
      <w:r>
        <w:rPr>
          <w:color w:val="0000FF"/>
        </w:rPr>
        <w:fldChar w:fldCharType="end"/>
      </w:r>
      <w:r>
        <w:t>(d).</w:t>
      </w:r>
    </w:p>
    <w:p xmlns:tce="http://www.TCE.com">
      <w:pPr>
        <w:pStyle w:val="ListNumber"/>
        <!--depth 1-->
        <w:numPr>
          <w:ilvl w:val="0"/>
          <w:numId w:val="269"/>
        </w:numPr>
      </w:pPr>
      <w:r>
        <w:t/>
      </w:r>
      <w:r>
        <w:t>(g)</w:t>
      </w:r>
      <w:r>
        <w:t xml:space="preserve"> Agencies shall use the past performance information in CPARS. that is within three years (six for construction and architect-engineer contracts) of the completion of performance of the evaluated contract or order, and information contained in the Federal Awardee Performance and Integrity Information System (FAPIIS), </w:t>
      </w:r>
      <w:r>
        <w:rPr>
          <w:i/>
        </w:rPr>
        <w:t>e.g.</w:t>
      </w:r>
      <w:r>
        <w:t>, terminations for default or cause.</w:t>
      </w:r>
    </w:p>
    <w:p xmlns:tce="http://www.TCE.com">
      <w:pPr>
        <w:pStyle w:val="ListNumber"/>
        <!--depth 1-->
        <w:numPr>
          <w:ilvl w:val="0"/>
          <w:numId w:val="269"/>
        </w:numPr>
      </w:pPr>
      <w:r>
        <w:t/>
      </w:r>
      <w:r>
        <w:t>(h)</w:t>
      </w:r>
      <w:r>
        <w:t xml:space="preserve"> Other contractor performance information.</w:t>
      </w:r>
    </w:p>
    <w:p xmlns:tce="http://www.TCE.com">
      <w:pPr>
        <w:pStyle w:val="ListNumber2"/>
        <!--depth 2-->
        <w:numPr>
          <w:ilvl w:val="1"/>
          <w:numId w:val="275"/>
        </w:numPr>
      </w:pPr>
      <w:bookmarkStart w:id="585" w:name="_Tocd19e9136"/>
      <w:bookmarkStart w:id="584" w:name="_Refd19e9136"/>
      <w:r>
        <w:t/>
      </w:r>
      <w:r>
        <w:t>(1)</w:t>
      </w:r>
      <w:r>
        <w:t xml:space="preserve"> Agencies shall ensure information is accurately reported in the FAPIIS module of CPARS within 3 calendar days after a contracting officer-</w:t>
      </w:r>
    </w:p>
    <w:p xmlns:tce="http://www.TCE.com">
      <w:pPr>
        <w:pStyle w:val="ListNumber3"/>
        <!--depth 3-->
        <w:numPr>
          <w:ilvl w:val="2"/>
          <w:numId w:val="276"/>
        </w:numPr>
      </w:pPr>
      <w:bookmarkStart w:id="587" w:name="_Tocd19e9143"/>
      <w:bookmarkStart w:id="586" w:name="_Refd19e9143"/>
      <w:r>
        <w:t/>
      </w:r>
      <w:r>
        <w:t>(i)</w:t>
      </w:r>
      <w:r>
        <w:t xml:space="preserve"> Issues a final determination that a contractor has submitted defective cost or pricing data;</w:t>
      </w:r>
    </w:p>
    <w:p xmlns:tce="http://www.TCE.com">
      <w:pPr>
        <w:pStyle w:val="ListNumber3"/>
        <!--depth 3-->
        <w:numPr>
          <w:ilvl w:val="2"/>
          <w:numId w:val="276"/>
        </w:numPr>
      </w:pPr>
      <w:r>
        <w:t/>
      </w:r>
      <w:r>
        <w:t>(ii)</w:t>
      </w:r>
      <w:r>
        <w:t xml:space="preserve"> Makes a subsequent change to the final determination concerning defective cost or pricing data pursuant to </w:t>
      </w:r>
      <w:r>
        <w:rPr>
          <w:u w:val="single"/>
        </w:rPr>
        <w:t>15.407-1</w:t>
      </w:r>
      <w:r>
        <w:t>(d);</w:t>
      </w:r>
    </w:p>
    <w:p xmlns:tce="http://www.TCE.com">
      <w:pPr>
        <w:pStyle w:val="ListNumber3"/>
        <!--depth 3-->
        <w:numPr>
          <w:ilvl w:val="2"/>
          <w:numId w:val="276"/>
        </w:numPr>
      </w:pPr>
      <w:r>
        <w:t/>
      </w:r>
      <w:r>
        <w:t>(iii)</w:t>
      </w:r>
      <w:r>
        <w:t xml:space="preserve"> Issues a final termination for cause or default notice;</w:t>
      </w:r>
    </w:p>
    <w:p xmlns:tce="http://www.TCE.com">
      <w:pPr>
        <w:pStyle w:val="ListNumber3"/>
        <!--depth 3-->
        <w:numPr>
          <w:ilvl w:val="2"/>
          <w:numId w:val="276"/>
        </w:numPr>
      </w:pPr>
      <w:r>
        <w:t/>
      </w:r>
      <w:r>
        <w:t>(iv)</w:t>
      </w:r>
      <w:r>
        <w:t xml:space="preserve"> Makes a subsequent withdrawal or a conversion of a termination for default to a termination for convenience;</w:t>
      </w:r>
    </w:p>
    <w:p xmlns:tce="http://www.TCE.com">
      <w:pPr>
        <w:pStyle w:val="ListNumber3"/>
        <!--depth 3-->
        <w:numPr>
          <w:ilvl w:val="2"/>
          <w:numId w:val="276"/>
        </w:numPr>
      </w:pPr>
      <w:r>
        <w:t/>
      </w:r>
      <w:r>
        <w:t>(v)</w:t>
      </w:r>
      <w:r>
        <w:t xml:space="preserve"> Receives a final determination after an administrative proceeding, in accordance with </w:t>
      </w:r>
      <w:r>
        <w:rPr>
          <w:u w:val="single"/>
        </w:rPr>
        <w:t>22.1704</w:t>
      </w:r>
      <w:r>
        <w:t xml:space="preserve">(d)(1), that substantiates an allegation of a violation of the trafficking in persons prohibitions in </w:t>
      </w:r>
      <w:r>
        <w:rPr>
          <w:u w:val="single"/>
        </w:rPr>
        <w:t>22.1703</w:t>
      </w:r>
      <w:r>
        <w:t xml:space="preserve">(a) and </w:t>
      </w:r>
      <w:r>
        <w:rPr>
          <w:u w:val="single"/>
        </w:rPr>
        <w:t>52.222-50</w:t>
      </w:r>
      <w:r>
        <w:t>(b); or</w:t>
      </w:r>
    </w:p>
    <w:p xmlns:tce="http://www.TCE.com">
      <w:pPr>
        <w:pStyle w:val="ListNumber3"/>
        <!--depth 3-->
        <w:numPr>
          <w:ilvl w:val="2"/>
          <w:numId w:val="276"/>
        </w:numPr>
      </w:pPr>
      <w:r>
        <w:t/>
      </w:r>
      <w:r>
        <w:t>(vi)</w:t>
      </w:r>
      <w:r>
        <w:t xml:space="preserve"> Determines that a contractor has a history of three or more unjustified reduced or untimely payments to small business subcontractors under a single contract within a 12-month period (see </w:t>
      </w:r>
      <w:r>
        <w:rPr>
          <w:color w:val="0000FF"/>
        </w:rPr>
        <w:fldChar w:fldCharType="begin"/>
      </w:r>
      <w:r>
        <w:rPr>
          <w:color w:val="0000FF"/>
        </w:rPr>
        <w:instrText xml:space="preserve"> REF _Numd19e8703 \h </w:instrText>
      </w:r>
      <w:r>
        <w:fldChar w:fldCharType="separate"/>
      </w:r>
      <w:rPr>
        <w:color w:val="0000FF"/>
      </w:rPr>
      <w:r>
        <w:rPr>
          <w:u w:val="single"/>
        </w:rPr>
        <w:t>42.1502</w:t>
      </w:r>
      <w:r>
        <w:rPr>
          <w:color w:val="0000FF"/>
        </w:rPr>
        <w:fldChar w:fldCharType="end"/>
      </w:r>
      <w:r>
        <w:t>(g)(2)).</w:t>
      </w:r>
      <w:bookmarkEnd w:id="586"/>
      <w:bookmarkEnd w:id="587"/>
    </w:p>
    <w:p xmlns:tce="http://www.TCE.com">
      <w:pPr>
        <w:pStyle w:val="ListNumber2"/>
        <!--depth 2-->
        <w:numPr>
          <w:ilvl w:val="1"/>
          <w:numId w:val="275"/>
        </w:numPr>
      </w:pPr>
      <w:r>
        <w:t/>
      </w:r>
      <w:r>
        <w:t>(2)</w:t>
      </w:r>
      <w:r>
        <w:t xml:space="preserve"> The information to be posted in accordance with this paragraph (h) is information relating to contractor performance, but does not constitute a "past performance review," which would be exempted from public availability in accordance with section 3010 of the Supplemental Appropriations Act, 2010 (Pub. L. 111-212). Therefore, all such information posted in FAPIIS will be publicly available, unless covered by a disclosure exemption under the Freedom of Information Act (see </w:t>
      </w:r>
      <w:r>
        <w:rPr>
          <w:u w:val="single"/>
        </w:rPr>
        <w:t>9.105-2</w:t>
      </w:r>
      <w:r>
        <w:t>(b)(2)).</w:t>
      </w:r>
    </w:p>
    <w:p xmlns:tce="http://www.TCE.com">
      <w:pPr>
        <w:pStyle w:val="ListNumber2"/>
        <!--depth 2-->
        <w:numPr>
          <w:ilvl w:val="1"/>
          <w:numId w:val="275"/>
        </w:numPr>
      </w:pPr>
      <w:r>
        <w:t/>
      </w:r>
      <w:r>
        <w:t>(3)</w:t>
      </w:r>
      <w:r>
        <w:t xml:space="preserve"> Agencies shall establish CPARS focal points who will register users to report data into the FAPIIS module of CPARS (available at </w:t>
      </w:r>
      <w:hyperlink r:id="rIdHyperlink129">
        <w:r>
          <w:rPr>
            <w:rStyle w:val="Hyperlink"/>
          </w:rPr>
          <w:t>https://www.cpars.gov/</w:t>
        </w:r>
      </w:hyperlink>
      <w:r>
        <w:t>).</w:t>
      </w:r>
    </w:p>
    <w:p xmlns:tce="http://www.TCE.com">
      <w:pPr>
        <w:pStyle w:val="ListNumber2"/>
        <!--depth 2-->
        <w:numPr>
          <w:ilvl w:val="1"/>
          <w:numId w:val="275"/>
        </w:numPr>
      </w:pPr>
      <w:r>
        <w:t/>
      </w:r>
      <w:r>
        <w:t>(4)</w:t>
      </w:r>
      <w:r>
        <w:t xml:space="preserve"> With regard to information that may be covered by a disclosure exemption under the Freedom of Information Act, the contracting officer shall follow the procedures at </w:t>
      </w:r>
      <w:r>
        <w:rPr>
          <w:u w:val="single"/>
        </w:rPr>
        <w:t>9.105-2</w:t>
      </w:r>
      <w:r>
        <w:t>(b)(2)(iv).</w:t>
      </w:r>
      <w:bookmarkEnd w:id="584"/>
      <w:bookmarkEnd w:id="585"/>
    </w:p>
    <w:p>
      <w:pPr>
        <w:pStyle w:val="Caption"/>
        <w:keepNext/>
      </w:pPr>
      <w:bookmarkStart xmlns:tce="http://www.TCE.com" w:id="588" w:name="_Refd19e9230"/>
      <w:bookmarkStart xmlns:tce="http://www.TCE.com" w:id="589" w:name="_Tocd19e9230"/>
      <w:r>
        <w:t>Table</w:t>
      </w:r>
      <w:r>
        <w:t xml:space="preserve"> </w:t>
      </w:r>
      <w:bookmarkStart xmlns:tce="http://www.TCE.com" w:id="590" w:name="_Numd19e9230"/>
      <w:fldSimple w:instr=" SEQ Table \* ARABIC ">
        <w:r>
          <w:rPr>
            <w:noProof/>
          </w:rPr>
          <w:t>1</w:t>
        </w:r>
      </w:fldSimple>
      <w:bookmarkEnd xmlns:tce="http://www.TCE.com" w:id="590"/>
      <w:bookmarkEnd xmlns:tce="http://www.TCE.com" w:id="588"/>
      <w:bookmarkEnd xmlns:tce="http://www.TCE.com" w:id="589"/>
      <w:r>
        <w:t xml:space="preserve">: </w:t>
      </w:r>
      <w:r xmlns:tce="http://www.TCE.com">
        <w:t>Table 42-1 -Evaluation Rating Definitions</w:t>
      </w:r>
    </w:p>
    <w:tbl>
      <w:tblPr>
        <w:tblStyle w:val="TableGrid"/>
        <w:tblW w:w="0" w:type="auto"/>
        <w:tblInd w:w="0" w:type="dxa"/>
        <w:tblLook w:val="04A0" w:firstRow="1" w:lastRow="0" w:firstColumn="0" w:lastColumn="0" w:noHBand="1" w:noVBand="1"/>
      </w:tblPr>
      <w:tblGrid>
        <w:gridCol w:w="2435"/>
        <w:gridCol w:w="2435"/>
        <w:gridCol w:w="2435"/>
      </w:tblGrid>
      <w:tr>
        <w:trPr>
          <w:tblHeader/>
          <w:cantSplit/>
        </w:trPr>
        <w:tc>
          <w:p xmlns:tce="http://www.TCE.com">
            <w:pPr>
              <w:pStyle w:val="BodyText"/>
            </w:pPr>
            <w:r>
              <w:t>Rating</w:t>
            </w:r>
          </w:p>
        </w:tc>
        <w:tc>
          <w:p xmlns:tce="http://www.TCE.com">
            <w:pPr>
              <w:pStyle w:val="BodyText"/>
            </w:pPr>
            <w:r>
              <w:t>Definition</w:t>
            </w:r>
          </w:p>
        </w:tc>
        <w:tc>
          <w:p xmlns:tce="http://www.TCE.com">
            <w:pPr>
              <w:pStyle w:val="BodyText"/>
            </w:pPr>
            <w:r>
              <w:t>Note</w:t>
            </w:r>
          </w:p>
        </w:tc>
      </w:tr>
      <w:tr>
        <w:trPr>
          <w:cantSplit/>
        </w:trPr>
        <w:tc>
          <w:p xmlns:tce="http://www.TCE.com">
            <w:pPr>
              <w:pStyle w:val="BodyText"/>
            </w:pPr>
            <w:r>
              <w:t>(a) Exceptional</w:t>
            </w:r>
          </w:p>
        </w:tc>
        <w:tc>
          <w:p xmlns:tce="http://www.TCE.com">
            <w:pPr>
              <w:pStyle w:val="BodyText"/>
            </w:pPr>
            <w:r>
              <w:t>Performance meets contractual requirements and exceeds many to the Government’s benefit. The contractual performance of the element or sub-element being evaluated was accomplished with few minor problems for which corrective actions taken by the contractor were highly effective.</w:t>
            </w:r>
          </w:p>
        </w:tc>
        <w:tc>
          <w:p xmlns:tce="http://www.TCE.com">
            <w:pPr>
              <w:pStyle w:val="BodyText"/>
            </w:pPr>
            <w:r>
              <w:t>To justify an Exceptional rating, identify multiple significant events and state how they were of benefit to the Government. A singular benefit, however, could be of such magnitude that it alone constitutes an Exceptional rating. Also, there should have been NO significant weaknesses identified.</w:t>
            </w:r>
          </w:p>
        </w:tc>
      </w:tr>
      <w:tr>
        <w:trPr>
          <w:cantSplit/>
        </w:trPr>
        <w:tc>
          <w:p xmlns:tce="http://www.TCE.com">
            <w:pPr>
              <w:pStyle w:val="BodyText"/>
            </w:pPr>
            <w:r>
              <w:t>(b) Very Good</w:t>
            </w:r>
          </w:p>
        </w:tc>
        <w:tc>
          <w:p xmlns:tce="http://www.TCE.com">
            <w:pPr>
              <w:pStyle w:val="BodyText"/>
            </w:pPr>
            <w:r>
              <w:t>Performance meets contractual requirements and exceeds some to the Government’s benefit. The contractual performance of the element or sub-element being evaluated was accomplished with some minor problems for which corrective actions taken by the contractor were effective.</w:t>
            </w:r>
          </w:p>
        </w:tc>
        <w:tc>
          <w:p xmlns:tce="http://www.TCE.com">
            <w:pPr>
              <w:pStyle w:val="BodyText"/>
            </w:pPr>
            <w:r>
              <w:t>To justify a Very Good rating, identify a significant event and state how it was a benefit to the Government. There should have been no significant weaknesses identified.</w:t>
            </w:r>
          </w:p>
        </w:tc>
      </w:tr>
      <w:tr>
        <w:trPr>
          <w:cantSplit/>
        </w:trPr>
        <w:tc>
          <w:p xmlns:tce="http://www.TCE.com">
            <w:pPr>
              <w:pStyle w:val="BodyText"/>
            </w:pPr>
            <w:r>
              <w:t>(c) Satisfactory</w:t>
            </w:r>
          </w:p>
        </w:tc>
        <w:tc>
          <w:p xmlns:tce="http://www.TCE.com">
            <w:pPr>
              <w:pStyle w:val="BodyText"/>
            </w:pPr>
            <w:r>
              <w:t>Performance meets contractual requirements. The contractual performance of the element or sub-element contains some minor problems for which corrective actions taken by the contractor appear or were satisfactory.</w:t>
            </w:r>
          </w:p>
        </w:tc>
        <w:tc>
          <w:p xmlns:tce="http://www.TCE.com">
            <w:pPr>
              <w:pStyle w:val="BodyText"/>
            </w:pPr>
            <w:r>
              <w:t>To justify a Satisfactory rating, there should have been only minor problems, or major problems the contractor recovered from without impact to the contract/order. There should have been NO significant weaknesses identified. A fundamental principle of assigning ratings is that contractors will not be evaluated with a rating lower than Satisfactory solely for not performing beyond the requirements of the contract/order.</w:t>
            </w:r>
          </w:p>
        </w:tc>
      </w:tr>
      <w:tr>
        <w:trPr>
          <w:cantSplit/>
        </w:trPr>
        <w:tc>
          <w:p xmlns:tce="http://www.TCE.com">
            <w:pPr>
              <w:pStyle w:val="BodyText"/>
            </w:pPr>
            <w:r>
              <w:t>(d) Marginal</w:t>
            </w:r>
          </w:p>
        </w:tc>
        <w:tc>
          <w:p xmlns:tce="http://www.TCE.com">
            <w:pPr>
              <w:pStyle w:val="BodyText"/>
            </w:pPr>
            <w:r>
              <w:t>Performance does not meet some contractual requirements. The contractual performance of the element or sub-element being evaluated reflects a serious problem for which the contractor has not yet identified corrective actions. The contractor’s proposed actions appear only marginally effective or were not fully implemented.</w:t>
            </w:r>
          </w:p>
        </w:tc>
        <w:tc>
          <w:p xmlns:tce="http://www.TCE.com">
            <w:pPr>
              <w:pStyle w:val="BodyText"/>
            </w:pPr>
            <w:r>
              <w:t>To justify Marginal performance, identify a significant event in each category that the contractor had trouble overcoming and state how it impacted the Government. A Marginal rating should be supported by referencing the management tool that notified the contractor of the contractual deficiency (e.g., management, quality, safety, or environmental deficiency report or letter).</w:t>
            </w:r>
          </w:p>
        </w:tc>
      </w:tr>
      <w:tr>
        <w:trPr>
          <w:cantSplit/>
        </w:trPr>
        <w:tc>
          <w:p xmlns:tce="http://www.TCE.com">
            <w:pPr>
              <w:pStyle w:val="BodyText"/>
            </w:pPr>
            <w:r>
              <w:t>(e) Unsatisfactory</w:t>
            </w:r>
          </w:p>
        </w:tc>
        <w:tc>
          <w:p xmlns:tce="http://www.TCE.com">
            <w:pPr>
              <w:pStyle w:val="BodyText"/>
            </w:pPr>
            <w:r>
              <w:t>Performance does not meet most contractual requirements and recovery is not likely in a timely manner. The contractual performance of the element or sub-element contains a serious problem(s) for which the contractor’s corrective actions appear or were ineffective.</w:t>
            </w:r>
          </w:p>
        </w:tc>
        <w:tc>
          <w:p xmlns:tce="http://www.TCE.com">
            <w:pPr>
              <w:pStyle w:val="BodyText"/>
            </w:pPr>
            <w:r>
              <w:t>To justify an Unsatisfactory rating, identify multiple significant events in each category that the contractor had trouble overcoming and state how it impacted the Government. A singular problem, however, could be of such serious magnitude that it alone constitutes an unsatisfactory rating. An Unsatisfactory rating should be supported by referencing the management tools used to notify the contractor of the contractual deficiencies (e.g., management, quality, safety, or environmental deficiency reports, or letters).</w:t>
            </w:r>
          </w:p>
        </w:tc>
      </w:tr>
    </w:tbl>
    <w:p xmlns:tce="http://www.TCE.com">
      <w:pPr>
        <w:pStyle w:val="ListParagraph"/>
        <!--depth 1-->
        <w:ind w:left="720"/>
      </w:pPr>
      <w:r>
        <w:t>NOTE 1: Plus or minus signs may be used to indicate an improving (+) or worsening (-) trend insufficient to change the evaluation status.</w:t>
      </w:r>
    </w:p>
    <w:p xmlns:tce="http://www.TCE.com">
      <w:pPr>
        <w:pStyle w:val="ListParagraph"/>
        <!--depth 1-->
        <w:ind w:left="720"/>
      </w:pPr>
      <w:r>
        <w:t>NOTE 2: N/A (not applicable) should be used if the ratings are not going to be applied to a particular area for evaluation.</w:t>
      </w:r>
    </w:p>
    <w:p>
      <w:pPr>
        <w:pStyle w:val="Caption"/>
        <w:keepNext/>
      </w:pPr>
      <w:bookmarkStart xmlns:tce="http://www.TCE.com" w:id="591" w:name="_Refd19e9303"/>
      <w:bookmarkStart xmlns:tce="http://www.TCE.com" w:id="592" w:name="_Tocd19e9303"/>
      <w:r>
        <w:t>Table</w:t>
      </w:r>
      <w:r>
        <w:t xml:space="preserve"> </w:t>
      </w:r>
      <w:bookmarkStart xmlns:tce="http://www.TCE.com" w:id="593" w:name="_Numd19e9303"/>
      <w:fldSimple w:instr=" SEQ Table \* ARABIC ">
        <w:r>
          <w:rPr>
            <w:noProof/>
          </w:rPr>
          <w:t>2</w:t>
        </w:r>
      </w:fldSimple>
      <w:bookmarkEnd xmlns:tce="http://www.TCE.com" w:id="593"/>
      <w:bookmarkEnd xmlns:tce="http://www.TCE.com" w:id="591"/>
      <w:bookmarkEnd xmlns:tce="http://www.TCE.com" w:id="592"/>
      <w:r>
        <w:t xml:space="preserve">: </w:t>
      </w:r>
      <w:r xmlns:tce="http://www.TCE.com">
        <w:t>Table 42-2 -Evaluation Rating Definitions</w:t>
      </w:r>
    </w:p>
    <w:tbl>
      <w:tblPr>
        <w:tblStyle w:val="TableGrid"/>
        <w:tblW w:w="0" w:type="auto"/>
        <w:tblInd w:w="0" w:type="dxa"/>
        <w:tblLook w:val="04A0" w:firstRow="1" w:lastRow="0" w:firstColumn="0" w:lastColumn="0" w:noHBand="1" w:noVBand="1"/>
      </w:tblPr>
      <w:tblGrid>
        <w:gridCol w:w="2435"/>
        <w:gridCol w:w="2435"/>
        <w:gridCol w:w="2435"/>
      </w:tblGrid>
      <w:tr>
        <w:trPr>
          <w:tblHeader/>
          <w:cantSplit/>
        </w:trPr>
        <w:tc>
          <w:p xmlns:tce="http://www.TCE.com">
            <w:pPr>
              <w:pStyle w:val="BodyText"/>
            </w:pPr>
            <w:r>
              <w:t>Rating</w:t>
            </w:r>
          </w:p>
        </w:tc>
        <w:tc>
          <w:p xmlns:tce="http://www.TCE.com">
            <w:pPr>
              <w:pStyle w:val="BodyText"/>
            </w:pPr>
            <w:r>
              <w:t>Definition</w:t>
            </w:r>
          </w:p>
        </w:tc>
        <w:tc>
          <w:p xmlns:tce="http://www.TCE.com">
            <w:pPr>
              <w:pStyle w:val="BodyText"/>
            </w:pPr>
            <w:r>
              <w:t>Note</w:t>
            </w:r>
          </w:p>
        </w:tc>
      </w:tr>
      <w:tr>
        <w:trPr>
          <w:cantSplit/>
        </w:trPr>
        <w:tc>
          <w:p xmlns:tce="http://www.TCE.com">
            <w:pPr>
              <w:pStyle w:val="BodyText"/>
            </w:pPr>
            <w:r>
              <w:t>(a) Exceptional</w:t>
            </w:r>
          </w:p>
        </w:tc>
        <w:tc>
          <w:p xmlns:tce="http://www.TCE.com">
            <w:pPr>
              <w:pStyle w:val="BodyText"/>
            </w:pPr>
            <w:r>
              <w:t xml:space="preserve">Exceeded all statutory goals or goals as negotiated. Had exceptional success with initiatives to assist, promote, and utilize small business (SB), small disadvantaged business (SDB), women-owned small business (WOSB), HUBZone small business, veteran-owned small business (VOSB) and service disabled veteran owned small business (SDVOSB). Complied with FAR </w:t>
            </w:r>
            <w:r>
              <w:rPr>
                <w:u w:val="single"/>
              </w:rPr>
              <w:t>52.219-8</w:t>
            </w:r>
            <w:r>
              <w:t>, Utilization of Small Business Concerns. Exceeded any other small business participation requirements incorporated in the contract/order, including the use of small businesses in mission critical aspects of the program. Went above and beyond the required elements of the subcontracting plan and other small business requirements of the contract/order. Completed and submitted Individual Subcontract Reports and/or Summary Subcontract Reports in an accurate and timely manner. Did not have a history of three or more unjustified reduced or untimely payments to small business subcontractors within a 12-month period.</w:t>
            </w:r>
          </w:p>
        </w:tc>
        <w:tc>
          <w:p xmlns:tce="http://www.TCE.com">
            <w:pPr>
              <w:pStyle w:val="BodyText"/>
            </w:pPr>
            <w:r>
              <w:t>To justify an Exceptional rating, identify multiple significant events and state how they were a benefit to small business utilization. A singular benefit, however, could be of such magnitude that it constitutes an Exceptional rating. Small businesses should be given meaningful and innovative work directly related to the contract, and opportunities should not be limited to indirect work such as cleaning offices, supplies, landscaping, etc. Also, there should have been no significant weaknesses identified.</w:t>
            </w:r>
          </w:p>
        </w:tc>
      </w:tr>
      <w:tr>
        <w:trPr>
          <w:cantSplit/>
        </w:trPr>
        <w:tc>
          <w:p xmlns:tce="http://www.TCE.com">
            <w:pPr>
              <w:pStyle w:val="BodyText"/>
            </w:pPr>
            <w:r>
              <w:t>(b) Very Good</w:t>
            </w:r>
          </w:p>
        </w:tc>
        <w:tc>
          <w:p xmlns:tce="http://www.TCE.com">
            <w:pPr>
              <w:pStyle w:val="BodyText"/>
            </w:pPr>
            <w:r>
              <w:t xml:space="preserve">Met all of the statutory goals or goals as negotiated. Had significant success with initiatives to assist, promote and utilize SB, SDB, WOSB, HUBZone, VOSB, and SDVOSB. Complied with FAR </w:t>
            </w:r>
            <w:r>
              <w:rPr>
                <w:u w:val="single"/>
              </w:rPr>
              <w:t>52.219-8</w:t>
            </w:r>
            <w:r>
              <w:t>, Utilization of Small Business Concerns. Met or exceeded any other small business participation requirements incorporated in the contract/order, including the use of small businesses in mission critical aspects of the program. Endeavored to go above and beyond the required elements of the subcontracting plan. Completed and submitted Individual Subcontract Reports and/or Summary Subcontract Reports in an accurate and timely manner. Did not have a history of three or more unjustified reduced or untimely payments to small business subcontractors within a 12-month period.</w:t>
            </w:r>
          </w:p>
        </w:tc>
        <w:tc>
          <w:p xmlns:tce="http://www.TCE.com">
            <w:pPr>
              <w:pStyle w:val="BodyText"/>
            </w:pPr>
            <w:r>
              <w:t>To justify a Very Good rating, identify a significant event and state how it was a benefit to small business utilization. Small businesses should be given meaningful and innovative opportunities to participate as subcontractors for work directly related to the contract, and opportunities should not be limited to indirect work such as cleaning offices, supplies, landscaping, etc. There should be no significant weaknesses identified.</w:t>
            </w:r>
          </w:p>
        </w:tc>
      </w:tr>
      <w:tr>
        <w:trPr>
          <w:cantSplit/>
        </w:trPr>
        <w:tc>
          <w:p xmlns:tce="http://www.TCE.com">
            <w:pPr>
              <w:pStyle w:val="BodyText"/>
            </w:pPr>
            <w:r>
              <w:t>(c) Satisfactory</w:t>
            </w:r>
          </w:p>
        </w:tc>
        <w:tc>
          <w:p xmlns:tce="http://www.TCE.com">
            <w:pPr>
              <w:pStyle w:val="BodyText"/>
            </w:pPr>
            <w:r>
              <w:t xml:space="preserve">Demonstrated a good faith effort to meet all of the negotiated subcontracting goals in the various socio-economic categories for the current period. Complied with FAR </w:t>
            </w:r>
            <w:r>
              <w:rPr>
                <w:u w:val="single"/>
              </w:rPr>
              <w:t>52.219-8</w:t>
            </w:r>
            <w:r>
              <w:t>, Utilization of Small Business Concerns. Met any other small business participation requirements included in the contract/order. Fulfilled the requirements of the subcontracting plan included in the contract/order. Completed and submitted Individual Subcontract Reports and/or Summary Subcontract Reports in an accurate and timely manner. Did not have a history of three or more unjustified reduced or untimely payments to small business subcontractors within a 12-month period.</w:t>
            </w:r>
          </w:p>
        </w:tc>
        <w:tc>
          <w:p xmlns:tce="http://www.TCE.com">
            <w:pPr>
              <w:pStyle w:val="BodyText"/>
            </w:pPr>
            <w:r>
              <w:t>To justify a Satisfactory rating, there should have been only minor problems, or major problems the contractor has addressed or taken corrective action. There should have been no significant weaknesses identified. A fundamental principle of assigning ratings is that contractors will not be assessed a rating lower than Satisfactory solely for not performing beyond the requirements of the contract/order.</w:t>
            </w:r>
          </w:p>
        </w:tc>
      </w:tr>
      <w:tr>
        <w:trPr>
          <w:cantSplit/>
        </w:trPr>
        <w:tc>
          <w:p xmlns:tce="http://www.TCE.com">
            <w:pPr>
              <w:pStyle w:val="BodyText"/>
            </w:pPr>
            <w:r>
              <w:t>(d) Marginal</w:t>
            </w:r>
          </w:p>
        </w:tc>
        <w:tc>
          <w:p xmlns:tce="http://www.TCE.com">
            <w:pPr>
              <w:pStyle w:val="BodyText"/>
            </w:pPr>
            <w:r>
              <w:t xml:space="preserve">Deficient in meeting key subcontracting plan elements. Deficient in complying with FAR </w:t>
            </w:r>
            <w:r>
              <w:rPr>
                <w:u w:val="single"/>
              </w:rPr>
              <w:t>52.219-8</w:t>
            </w:r>
            <w:r>
              <w:t>, Utilization of Small Business Concerns, and any other small business participation requirements in the contract/order. Did not submit Individual Subcontract Reports and/or Summary Subcontract Reports in an accurate or timely manner. Failed to satisfy one or more requirements of a corrective action plan currently in place; however, does show an interest in bringing performance to a satisfactory level and has demonstrated a commitment to apply the necessary resources to do so. Required a corrective action plan. Did not have a history of three or more unjustified reduced or untimely payments to small business subcontractors within a 12-month period.</w:t>
            </w:r>
          </w:p>
        </w:tc>
        <w:tc>
          <w:p xmlns:tce="http://www.TCE.com">
            <w:pPr>
              <w:pStyle w:val="BodyText"/>
            </w:pPr>
            <w:r>
              <w:t>To justify a Marginal rating, identify a significant event that the contractor had trouble overcoming and how it impacted small business utilization. A Marginal rating should be supported by referencing the actions taken by the Government that notified the contractor of the contractual deficiency.</w:t>
            </w:r>
          </w:p>
        </w:tc>
      </w:tr>
      <w:tr>
        <w:trPr>
          <w:cantSplit/>
        </w:trPr>
        <w:tc>
          <w:p xmlns:tce="http://www.TCE.com">
            <w:pPr>
              <w:pStyle w:val="BodyText"/>
            </w:pPr>
            <w:r>
              <w:t>(e) Unsatisfactory</w:t>
            </w:r>
          </w:p>
        </w:tc>
        <w:tc>
          <w:p xmlns:tce="http://www.TCE.com">
            <w:pPr>
              <w:pStyle w:val="BodyText"/>
            </w:pPr>
            <w:r>
              <w:t xml:space="preserve">Noncompliant with FAR </w:t>
            </w:r>
            <w:r>
              <w:rPr>
                <w:u w:val="single"/>
              </w:rPr>
              <w:t>52.219-8</w:t>
            </w:r>
            <w:r>
              <w:t xml:space="preserve"> and </w:t>
            </w:r>
            <w:r>
              <w:rPr>
                <w:u w:val="single"/>
              </w:rPr>
              <w:t>52.219-9</w:t>
            </w:r>
            <w:r>
              <w:t>, and any other small business participation requirements in the contract/order. Did not submit Individual Subcontract Reports and/or Summary Subcontract Reports in an accurate or timely manner. Showed little interest in bringing performance to a satisfactory level or is generally uncooperative. Required a corrective action plan. Had a history of three or more unjustified reduced or untimely payments to small business subcontractors within a 12-month period.</w:t>
            </w:r>
          </w:p>
        </w:tc>
        <w:tc>
          <w:p xmlns:tce="http://www.TCE.com">
            <w:pPr>
              <w:pStyle w:val="BodyText"/>
            </w:pPr>
            <w:r>
              <w:t xml:space="preserve">To justify an Unsatisfactory rating, identify multiple significant events that the contractor had trouble overcoming and state how it impacted small business utilization. A singular problem, however, could be of such serious magnitude that it alone constitutes an Unsatisfactory rating. An Unsatisfactory rating should be supported by referencing the actions taken by the Government to notify the contractor of the deficiencies. When an Unsatisfactory rating is justified, the contracting officer must consider whether the contractor made a good faith effort to comply with the requirements of the subcontracting plan required by FAR </w:t>
            </w:r>
            <w:r>
              <w:rPr>
                <w:u w:val="single"/>
              </w:rPr>
              <w:t>52.219-9</w:t>
            </w:r>
            <w:r>
              <w:t xml:space="preserve"> and follow the procedures outlined in </w:t>
            </w:r>
            <w:r>
              <w:rPr>
                <w:u w:val="single"/>
              </w:rPr>
              <w:t>52.219-16</w:t>
            </w:r>
            <w:r>
              <w:t>, Liquidated Damages-Subcontracting Plan.</w:t>
            </w:r>
          </w:p>
        </w:tc>
      </w:tr>
    </w:tbl>
    <w:p xmlns:tce="http://www.TCE.com">
      <w:pPr>
        <w:pStyle w:val="ListParagraph"/>
        <!--depth 1-->
        <w:ind w:left="720"/>
      </w:pPr>
      <w:r>
        <w:t>NOTE 1: Plus or minus signs may be used to indicate an improving (+) or worsening (-) trend insufficient to change evaluation status.</w:t>
      </w:r>
    </w:p>
    <w:p xmlns:tce="http://www.TCE.com">
      <w:pPr>
        <w:pStyle w:val="ListParagraph"/>
        <!--depth 1-->
        <w:ind w:left="720"/>
      </w:pPr>
      <w:r>
        <w:t>NOTE 2: Generally, zero percent is not a goal unless the contracting officer determined when negotiating the subcontracting plan that no subcontracting opportunities exist in a particular socio-economic category. In such cases, the contractor shall be considered to have met the goal for any socio-economic category where the goal negotiated in the plan was zero.</w:t>
      </w:r>
      <w:bookmarkEnd w:id="572"/>
      <w:bookmarkEnd w:id="573"/>
    </w:p>
    <!--Topic unique_99-->
    <w:p xmlns:tce="http://www.TCE.com">
      <w:pPr>
        <w:pStyle w:val="Heading3"/>
      </w:pPr>
      <w:bookmarkStart w:id="594" w:name="_Numd19e9415"/>
      <w:bookmarkStart w:id="595" w:name="_Refd19e9415"/>
      <w:bookmarkStart w:id="596" w:name="_Tocd19e9415"/>
      <w:r>
        <w:t/>
      </w:r>
      <w:r>
        <w:t>42.1504</w:t>
      </w:r>
      <w:r>
        <w:t xml:space="preserve"> Contract clause.</w:t>
      </w:r>
      <w:bookmarkEnd w:id="595"/>
      <w:bookmarkEnd w:id="596"/>
      <w:bookmarkEnd w:id="594"/>
    </w:p>
    <w:p xmlns:tce="http://www.TCE.com">
      <w:pPr>
        <w:pStyle w:val="BodyText"/>
      </w:pPr>
      <w:r>
        <w:t xml:space="preserve">Insert the clause at </w:t>
      </w:r>
      <w:r>
        <w:rPr>
          <w:u w:val="single"/>
        </w:rPr>
        <w:t>52.242-5</w:t>
      </w:r>
      <w:r>
        <w:t xml:space="preserve">, Payments to Small Business Subcontractors, in all solicitations and contracts containing the clause at </w:t>
      </w:r>
      <w:r>
        <w:rPr>
          <w:u w:val="single"/>
        </w:rPr>
        <w:t>52.219-9</w:t>
      </w:r>
      <w:r>
        <w:t>, Small Business Subcontracting Plan.</w:t>
      </w:r>
    </w:p>
    <!--Topic unique_100-->
    <w:p xmlns:tce="http://www.TCE.com">
      <w:pPr>
        <w:pStyle w:val="Heading2"/>
      </w:pPr>
      <w:bookmarkStart w:id="597" w:name="_Numd19e9443"/>
      <w:bookmarkStart w:id="598" w:name="_Refd19e9443"/>
      <w:bookmarkStart w:id="599" w:name="_Tocd19e9443"/>
      <w:r>
        <w:t/>
      </w:r>
      <w:r>
        <w:t>Subpart 42.16</w:t>
      </w:r>
      <w:r>
        <w:t xml:space="preserve"> - Small Business Contract Administration</w:t>
      </w:r>
      <w:bookmarkEnd w:id="598"/>
      <w:bookmarkEnd w:id="599"/>
      <w:bookmarkEnd w:id="597"/>
    </w:p>
    <!--Topic unique_101-->
    <w:p xmlns:tce="http://www.TCE.com">
      <w:pPr>
        <w:pStyle w:val="Heading3"/>
      </w:pPr>
      <w:bookmarkStart w:id="600" w:name="_Numd19e9456"/>
      <w:bookmarkStart w:id="601" w:name="_Refd19e9456"/>
      <w:bookmarkStart w:id="602" w:name="_Tocd19e9456"/>
      <w:r>
        <w:t/>
      </w:r>
      <w:r>
        <w:t>42.1601</w:t>
      </w:r>
      <w:r>
        <w:t xml:space="preserve"> General.</w:t>
      </w:r>
      <w:bookmarkEnd w:id="601"/>
      <w:bookmarkEnd w:id="602"/>
      <w:bookmarkEnd w:id="600"/>
    </w:p>
    <w:p xmlns:tce="http://www.TCE.com">
      <w:pPr>
        <w:pStyle w:val="BodyText"/>
      </w:pPr>
      <w:r>
        <w:t xml:space="preserve">The contracting officer shall make every reasonable effort to respond in writing within 30 days to any written request to the contracting officer from a small business concern with respect to a contract administration matter. In the event the contracting officer cannot respond to the request within the 30-day period, the contracting officer shall, within the period, transmit to the contractor a written notification of the specific date the contracting officer expects to respond. This provision shall not apply to a request for a contracting officer decision under </w:t>
      </w:r>
      <w:hyperlink r:id="rIdHyperlink130">
        <w:r>
          <w:rPr>
            <w:rStyle w:val="Hyperlink"/>
          </w:rPr>
          <w:t>41 U.S.C. chapter 71</w:t>
        </w:r>
      </w:hyperlink>
      <w:r>
        <w:t>, Contract Disputes.</w:t>
      </w:r>
    </w:p>
    <!--Topic unique_102-->
    <w:p xmlns:tce="http://www.TCE.com">
      <w:pPr>
        <w:pStyle w:val="Heading2"/>
      </w:pPr>
      <w:bookmarkStart w:id="603" w:name="_Numd19e9479"/>
      <w:bookmarkStart w:id="604" w:name="_Refd19e9479"/>
      <w:bookmarkStart w:id="605" w:name="_Tocd19e9479"/>
      <w:r>
        <w:t/>
      </w:r>
      <w:r>
        <w:t>Subpart 42.17</w:t>
      </w:r>
      <w:r>
        <w:t xml:space="preserve"> - Forward Pricing Rate Agreements</w:t>
      </w:r>
      <w:bookmarkEnd w:id="604"/>
      <w:bookmarkEnd w:id="605"/>
      <w:bookmarkEnd w:id="603"/>
    </w:p>
    <!--Topic unique_103-->
    <w:p xmlns:tce="http://www.TCE.com">
      <w:pPr>
        <w:pStyle w:val="Heading3"/>
      </w:pPr>
      <w:bookmarkStart w:id="606" w:name="_Numd19e9492"/>
      <w:bookmarkStart w:id="607" w:name="_Refd19e9492"/>
      <w:bookmarkStart w:id="608" w:name="_Tocd19e9492"/>
      <w:r>
        <w:t/>
      </w:r>
      <w:r>
        <w:t>42.1701</w:t>
      </w:r>
      <w:r>
        <w:t xml:space="preserve"> Procedures.</w:t>
      </w:r>
      <w:bookmarkEnd w:id="607"/>
      <w:bookmarkEnd w:id="608"/>
      <w:bookmarkEnd w:id="606"/>
    </w:p>
    <w:p xmlns:tce="http://www.TCE.com">
      <w:pPr>
        <w:pStyle w:val="ListNumber"/>
        <!--depth 1-->
        <w:numPr>
          <w:ilvl w:val="0"/>
          <w:numId w:val="277"/>
        </w:numPr>
      </w:pPr>
      <w:bookmarkStart w:id="610" w:name="_Tocd19e9501"/>
      <w:bookmarkStart w:id="609" w:name="_Refd19e9501"/>
      <w:r>
        <w:t/>
      </w:r>
      <w:r>
        <w:t>(a)</w:t>
      </w:r>
      <w:r>
        <w:t xml:space="preserve"> Negotiation of forward pricing rate agreements (FPRA’s) may be requested by the contracting officer or the contractor or initiated by the administrative contracting officer (ACO). In determining whether or not to establish such an agreement, the ACO should consider whether the benefits to be derived from the agreement are commensurate with the effort of establishing and monitoring it. Normally, FPRA’s should be negotiated only with contractors having a significant volume of Government contract proposals. The cognizant contract administration agency shall determine whether an FPRA will be established.</w:t>
      </w:r>
    </w:p>
    <w:p xmlns:tce="http://www.TCE.com">
      <w:pPr>
        <w:pStyle w:val="ListNumber"/>
        <!--depth 1-->
        <w:numPr>
          <w:ilvl w:val="0"/>
          <w:numId w:val="277"/>
        </w:numPr>
      </w:pPr>
      <w:r>
        <w:t/>
      </w:r>
      <w:r>
        <w:t>(b)</w:t>
      </w:r>
      <w:r>
        <w:t xml:space="preserve"> The ACO shall obtain the contractor’s forward pricing rate proposal and require that it include cost or pricing data that are accurate, complete, and current as of the date of submission (but see </w:t>
      </w:r>
      <w:r>
        <w:rPr>
          <w:u w:val="single"/>
        </w:rPr>
        <w:t>15.407-3</w:t>
      </w:r>
      <w:r>
        <w:t xml:space="preserve">(c)). The ACO shall invite the cognizant contract auditor and contracting offices having a significant interest to participate in developing a Government objective and in the negotiations. Upon completing negotiations, the ACO shall prepare a price negotiation memorandum (PNM) (see </w:t>
      </w:r>
      <w:r>
        <w:rPr>
          <w:u w:val="single"/>
        </w:rPr>
        <w:t>15.406-3</w:t>
      </w:r>
      <w:r>
        <w:t>) and forward copies of the PNM and FPRA to the cognizant auditor and to all contracting offices that are known to be affected by the FPRA.</w:t>
      </w:r>
    </w:p>
    <w:p xmlns:tce="http://www.TCE.com">
      <w:pPr>
        <w:pStyle w:val="ListNumber"/>
        <!--depth 1-->
        <w:numPr>
          <w:ilvl w:val="0"/>
          <w:numId w:val="277"/>
        </w:numPr>
      </w:pPr>
      <w:r>
        <w:t/>
      </w:r>
      <w:r>
        <w:t>(c)</w:t>
      </w:r>
      <w:r>
        <w:t xml:space="preserve"> The FPRA shall provide specific terms and conditions covering expiration, application, and data requirements for systematic monitoring to ensure the validity of the rates. The agreement shall provide for cancellation at the option of either party and shall require the contractor to submit to the ACO and to the cognizant contract auditor any significant change in cost or pricing data used to support the FPRA.</w:t>
      </w:r>
    </w:p>
    <w:p xmlns:tce="http://www.TCE.com">
      <w:pPr>
        <w:pStyle w:val="ListNumber"/>
        <!--depth 1-->
        <w:numPr>
          <w:ilvl w:val="0"/>
          <w:numId w:val="277"/>
        </w:numPr>
      </w:pPr>
      <w:r>
        <w:t/>
      </w:r>
      <w:r>
        <w:t>(d)</w:t>
      </w:r>
      <w:r>
        <w:t xml:space="preserve"> When an FPRA is invalid, the contractor should submit and negotiate a new proposal to reflect the changed conditions. If an FPRA has not been established or has been invalidated, the ACO will issue a forward pricing rate recommendation (FPRR) to buying activities with documentation to assist negotiators. In the absence of an FPRA or FPRR, the ACO shall include support for rates utilized.</w:t>
      </w:r>
    </w:p>
    <w:p xmlns:tce="http://www.TCE.com">
      <w:pPr>
        <w:pStyle w:val="ListNumber"/>
        <!--depth 1-->
        <w:numPr>
          <w:ilvl w:val="0"/>
          <w:numId w:val="277"/>
        </w:numPr>
      </w:pPr>
      <w:r>
        <w:t/>
      </w:r>
      <w:r>
        <w:t>(e)</w:t>
      </w:r>
      <w:r>
        <w:t xml:space="preserve"> The ACO may negotiate continuous updates to the FPRA. The FPRA will provide specific terms and conditions covering notification, application, and data requirements for systematic monitoring to ensure the validity of the rates.</w:t>
      </w:r>
      <w:bookmarkEnd w:id="609"/>
      <w:bookmarkEnd w:id="610"/>
    </w:p>
    <w:sectP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headerReference w:type="default" r:id="rId8"/>
      <w:footerReference w:type="even" r:id="rId9"/>
      <w:footerReference w:type="default" r:id="rId10"/>
      <w:pgSz w:w="11900" w:h="16840"/>
      <w:pgMar w:top="1417" w:right="1134" w:bottom="1417" w:left="1134" w:header="708" w:footer="708" w:gutter="0"/>
      <w:cols w:space="708"/>
      <w:docGrid w:linePitch="360"/>
    </w:sectPr>
  </w:body>
</w:document>
</file>

<file path=word/comments.xml><?xml version="1.0" encoding="utf-8"?>
<w:comments xmlns:r="http://schemas.openxmlformats.org/officeDocument/2006/relationships" xmlns:wps="http://schemas.microsoft.com/office/word/2010/wordprocessingShape" xmlns:m="http://schemas.openxmlformats.org/officeDocument/2006/math" xmlns:a14="http://schemas.microsoft.com/office/drawing/2010/main" xmlns:v="urn:schemas-microsoft-com:vml" xmlns:wp14="http://schemas.microsoft.com/office/word/2010/wordprocessingDrawing" xmlns:ve="http://schemas.openxmlformats.org/markup-compatibility/2006" xmlns:wp="http://schemas.openxmlformats.org/drawingml/2006/wordprocessingDrawing" xmlns:w10="urn:schemas-microsoft-com:office:word" xmlns:wpc="http://schemas.microsoft.com/office/word/2010/wordprocessingCanvas" xmlns:w="http://schemas.openxmlformats.org/wordprocessingml/2006/main" xmlns:mo="http://schemas.microsoft.com/office/mac/office/2008/main" xmlns:w14="http://schemas.microsoft.com/office/word/2010/wordml" xmlns:a="http://schemas.openxmlformats.org/drawingml/2006/main" xmlns:mc="http://schemas.openxmlformats.org/markup-compatibility/2006" xmlns:wpg="http://schemas.microsoft.com/office/word/2010/wordprocessingGroup" xmlns:pic="http://schemas.openxmlformats.org/drawingml/2006/picture" xmlns:mv="urn:schemas-microsoft-com:mac:vml" xmlns:wpi="http://schemas.microsoft.com/office/word/2010/wordprocessingInk" xmlns:o="urn:schemas-microsoft-com:office:office" xmlns:wne="http://schemas.microsoft.com/office/word/2006/wordml" mc:Ignorable="w14 wp14"/>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94D81B" w14:textId="77777777" w:rsidR="003672E2" w:rsidRDefault="003672E2" w:rsidP="001D56CE">
      <w:r>
        <w:separator/>
      </w:r>
    </w:p>
  </w:endnote>
  <w:endnote w:type="continuationSeparator" w:id="0">
    <w:p w14:paraId="7F37B3FD" w14:textId="77777777" w:rsidR="003672E2" w:rsidRDefault="003672E2" w:rsidP="001D56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C4919" w14:textId="77777777" w:rsidR="00C26E10" w:rsidRDefault="00C26E10" w:rsidP="00787636">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4324B15" w14:textId="77777777" w:rsidR="004E230A" w:rsidRDefault="004E230A" w:rsidP="00787636">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BD98642" w14:textId="77777777" w:rsidR="004E230A" w:rsidRDefault="004E230A" w:rsidP="004E230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D4BB3" w14:textId="77777777" w:rsidR="00C26E10" w:rsidRDefault="00C26E10" w:rsidP="00787636">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420833">
      <w:rPr>
        <w:rStyle w:val="PageNumber"/>
        <w:noProof/>
      </w:rPr>
      <w:t>1</w:t>
    </w:r>
    <w:r>
      <w:rPr>
        <w:rStyle w:val="PageNumber"/>
      </w:rPr>
      <w:fldChar w:fldCharType="end"/>
    </w:r>
  </w:p>
  <w:p w14:paraId="52857EFA" w14:textId="2B2A13AA" w:rsidR="004E230A" w:rsidRPr="00C26E10" w:rsidRDefault="004E230A" w:rsidP="007F2ADC">
    <w:pPr>
      <w:pStyle w:val="Footer"/>
      <w:ind w:right="360"/>
      <w:rPr>
        <w:lang w:val="fi-FI"/>
      </w:rPr>
    </w:pPr>
  </w:p>
</w:ftr>
</file>

<file path=word/footnotes.xml><?xml version="1.0" encoding="utf-8"?>
<w:footnotes xmlns:wp="http://schemas.openxmlformats.org/drawingml/2006/wordprocessingDrawing" xmlns:w10="urn:schemas-microsoft-com:office:word" xmlns:w="http://schemas.openxmlformats.org/wordprocessingml/2006/main" xmlns:wne="http://schemas.microsoft.com/office/word/2006/wordml" xmlns:ve="http://schemas.openxmlformats.org/markup-compatibility/2006" xmlns:o="urn:schemas-microsoft-com:office:office" xmlns:r="http://schemas.openxmlformats.org/officeDocument/2006/relationships" xmlns:m="http://schemas.openxmlformats.org/officeDocument/2006/math" xmlns:v="urn:schemas-microsoft-com:vml">
  <w:footnote w:type="separator" w:id="-1">
    <w:p>
      <w:pPr>
        <w:spacing w:after="0" w:line="240" w:lineRule="auto"/>
      </w:pPr>
      <w:r>
        <w:separator/>
      </w:r>
    </w:p>
  </w:footnote>
  <w:footnote w:type="continuationSeparator" w:id="0">
    <w:p>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C3D1D" w14:textId="6A74D6E2" w:rsidR="00D36E0D" w:rsidRPr="00D36E0D" w:rsidRDefault="0071037D" w:rsidP="00255EC4">
    <w:pPr>
      <w:pStyle w:val="Header"/>
    </w:pPr>
    <w:fldSimple w:instr=" STYLEREF  Title  \* MERGEFORMAT ">
      <w:r w:rsidR="00792F9E">
        <w:rPr>
          <w:noProof/>
        </w:rPr>
        <w:t>Title</w:t>
      </w:r>
    </w:fldSimple>
  </w:p>
  <w:p w14:paraId="2F5E56D7" w14:textId="71AD8F6D" w:rsidR="004E230A" w:rsidRPr="0096514F" w:rsidRDefault="0071037D" w:rsidP="0096514F">
    <w:pPr>
      <w:pStyle w:val="Header2nd"/>
    </w:pPr>
    <w:fldSimple w:instr=" STYLEREF  &quot;Heading 3&quot;  \* MERGEFORMAT ">
      <w:r w:rsidR="00792F9E">
        <w:rPr>
          <w:noProof/>
        </w:rPr>
        <w:t>5302.101   Definitions</w:t>
      </w:r>
    </w:fldSimple>
  </w:p>
</w:hdr>
</file>

<file path=word/numbering.xml><?xml version="1.0" encoding="utf-8"?>
<w:numbering xmlns:wp="http://schemas.openxmlformats.org/drawingml/2006/wordprocessingDrawing" xmlns:w10="urn:schemas-microsoft-com:office:word" xmlns:w="http://schemas.openxmlformats.org/wordprocessingml/2006/main" xmlns:wne="http://schemas.microsoft.com/office/word/2006/wordml" xmlns:ve="http://schemas.openxmlformats.org/markup-compatibility/2006" xmlns:o="urn:schemas-microsoft-com:office:office" xmlns:r="http://schemas.openxmlformats.org/officeDocument/2006/relationships" xmlns:m="http://schemas.openxmlformats.org/officeDocument/2006/math" xmlns:v="urn:schemas-microsoft-com:vml">
  <w:abstractNum w:abstractNumId="101">
    <w:multiLevelType w:val="hybridMultilevel"/>
    <w:lvl w:ilvl="0">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6480" w:hanging="360"/>
      </w:pPr>
      <w:rPr>
        <w:rFonts w:ascii="Wingdings" w:hAnsi="Wingdings" w:hint="default"/>
      </w:rPr>
    </w:lvl>
  </w:abstractNum>
  <w:abstractNum w:abstractNumId="102">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3">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4">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5">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6">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7">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8">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9">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0">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1">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2">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3">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4">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5">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6">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7">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8">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9">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20">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2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5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5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5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5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6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6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Number"/>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Number"/>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9."/>
      <w:lvlJc w:val="right"/>
      <w:pPr>
        <w:ind w:left="6480" w:hanging="180"/>
      </w:pPr>
    </w:lvl>
  </w:abstractNum>
  <w:abstractNum w:abstractNumId="16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6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6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6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7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7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8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9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9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0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0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0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1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1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1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1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2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2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2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2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2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3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3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3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3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3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3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3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3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3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3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4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4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4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4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4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4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4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4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4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4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5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5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5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5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5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5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5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5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5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5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6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6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6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6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6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6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6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6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6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6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7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7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7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7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7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7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7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7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0" w15:restartNumberingAfterBreak="0">
    <w:nsid w:val="FFFFFF1D"/>
    <w:multiLevelType w:val="multilevel"/>
    <w:tmpl w:val="5A26EA5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 w15:restartNumberingAfterBreak="0">
    <w:nsid w:val="FFFFFF7C"/>
    <w:multiLevelType w:val="singleLevel"/>
    <w:tmpl w:val="06BA7A30"/>
    <w:lvl w:ilvl="0">
      <w:start w:val="1"/>
      <w:numFmt w:val="decimal"/>
      <w:pStyle w:val="ListNumber5"/>
      <w:lvlText w:val="%1."/>
      <w:lvlJc w:val="left"/>
      <w:pPr>
        <w:tabs>
          <w:tab w:val="num" w:pos="1492"/>
        </w:tabs>
        <w:ind w:left="1492"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2" w15:restartNumberingAfterBreak="0">
    <w:nsid w:val="FFFFFF7D"/>
    <w:multiLevelType w:val="singleLevel"/>
    <w:tmpl w:val="3EFCB094"/>
    <w:lvl w:ilvl="0">
      <w:start w:val="1"/>
      <w:numFmt w:val="decimal"/>
      <w:pStyle w:val="ListNumber4"/>
      <w:lvlText w:val="%1."/>
      <w:lvlJc w:val="left"/>
      <w:pPr>
        <w:tabs>
          <w:tab w:val="num" w:pos="1209"/>
        </w:tabs>
        <w:ind w:left="1209"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3" w15:restartNumberingAfterBreak="0">
    <w:nsid w:val="FFFFFF7E"/>
    <w:multiLevelType w:val="singleLevel"/>
    <w:tmpl w:val="1FE050E6"/>
    <w:lvl w:ilvl="0">
      <w:start w:val="1"/>
      <w:numFmt w:val="decimal"/>
      <w:pStyle w:val="ListNumber3"/>
      <w:lvlText w:val="%1."/>
      <w:lvlJc w:val="left"/>
      <w:pPr>
        <w:tabs>
          <w:tab w:val="num" w:pos="926"/>
        </w:tabs>
        <w:ind w:left="926"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4" w15:restartNumberingAfterBreak="0">
    <w:nsid w:val="FFFFFF7F"/>
    <w:multiLevelType w:val="singleLevel"/>
    <w:tmpl w:val="9664F066"/>
    <w:lvl w:ilvl="0">
      <w:start w:val="1"/>
      <w:numFmt w:val="decimal"/>
      <w:pStyle w:val="ListNumber2"/>
      <w:lvlText w:val="%1."/>
      <w:lvlJc w:val="left"/>
      <w:pPr>
        <w:tabs>
          <w:tab w:val="num" w:pos="643"/>
        </w:tabs>
        <w:ind w:left="643"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5" w15:restartNumberingAfterBreak="0">
    <w:nsid w:val="FFFFFF80"/>
    <w:multiLevelType w:val="singleLevel"/>
    <w:tmpl w:val="78340084"/>
    <w:lvl w:ilvl="0">
      <w:start w:val="1"/>
      <w:numFmt w:val="bullet"/>
      <w:pStyle w:val="ListBullet5"/>
      <w:lvlText w:val=""/>
      <w:lvlJc w:val="left"/>
      <w:pPr>
        <w:tabs>
          <w:tab w:val="num" w:pos="1492"/>
        </w:tabs>
        <w:ind w:left="1492"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6" w15:restartNumberingAfterBreak="0">
    <w:nsid w:val="FFFFFF81"/>
    <w:multiLevelType w:val="singleLevel"/>
    <w:tmpl w:val="9BB638DC"/>
    <w:lvl w:ilvl="0">
      <w:start w:val="1"/>
      <w:numFmt w:val="bullet"/>
      <w:pStyle w:val="ListBullet4"/>
      <w:lvlText w:val=""/>
      <w:lvlJc w:val="left"/>
      <w:pPr>
        <w:tabs>
          <w:tab w:val="num" w:pos="1209"/>
        </w:tabs>
        <w:ind w:left="1209"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7" w15:restartNumberingAfterBreak="0">
    <w:nsid w:val="FFFFFF82"/>
    <w:multiLevelType w:val="singleLevel"/>
    <w:tmpl w:val="01207CEA"/>
    <w:lvl w:ilvl="0">
      <w:start w:val="1"/>
      <w:numFmt w:val="bullet"/>
      <w:pStyle w:val="ListBullet3"/>
      <w:lvlText w:val=""/>
      <w:lvlJc w:val="left"/>
      <w:pPr>
        <w:tabs>
          <w:tab w:val="num" w:pos="926"/>
        </w:tabs>
        <w:ind w:left="926"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8" w15:restartNumberingAfterBreak="0">
    <w:nsid w:val="FFFFFF83"/>
    <w:multiLevelType w:val="singleLevel"/>
    <w:tmpl w:val="9D86A976"/>
    <w:lvl w:ilvl="0">
      <w:start w:val="1"/>
      <w:numFmt w:val="bullet"/>
      <w:pStyle w:val="ListBullet2"/>
      <w:lvlText w:val=""/>
      <w:lvlJc w:val="left"/>
      <w:pPr>
        <w:tabs>
          <w:tab w:val="num" w:pos="643"/>
        </w:tabs>
        <w:ind w:left="643"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9" w15:restartNumberingAfterBreak="0">
    <w:nsid w:val="FFFFFF88"/>
    <w:multiLevelType w:val="singleLevel"/>
    <w:tmpl w:val="E182DB96"/>
    <w:lvl w:ilvl="0">
      <w:start w:val="1"/>
      <w:numFmt w:val="decimal"/>
      <w:pStyle w:val="ListNumber"/>
      <w:lvlText w:val="%1."/>
      <w:lvlJc w:val="left"/>
      <w:pPr>
        <w:tabs>
          <w:tab w:val="num" w:pos="360"/>
        </w:tabs>
        <w:ind w:left="360"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0" w15:restartNumberingAfterBreak="0">
    <w:nsid w:val="FFFFFF89"/>
    <w:multiLevelType w:val="singleLevel"/>
    <w:tmpl w:val="E32242FE"/>
    <w:lvl w:ilvl="0">
      <w:start w:val="1"/>
      <w:numFmt w:val="bullet"/>
      <w:pStyle w:val="ListBullet"/>
      <w:lvlText w:val=""/>
      <w:lvlJc w:val="left"/>
      <w:pPr>
        <w:tabs>
          <w:tab w:val="num" w:pos="360"/>
        </w:tabs>
        <w:ind w:left="360"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1" w15:restartNumberingAfterBreak="0">
    <w:nsid w:val="15FD4F08"/>
    <w:multiLevelType w:val="hybridMultilevel"/>
    <w:tmpl w:val="4836BC0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2" w15:restartNumberingAfterBreak="0">
    <w:nsid w:val="455337E8"/>
    <w:multiLevelType w:val="hybridMultilevel"/>
    <w:tmpl w:val="F446C4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3" w15:restartNumberingAfterBreak="0">
    <w:nsid w:val="4B53761A"/>
    <w:multiLevelType w:val="hybridMultilevel"/>
    <w:tmpl w:val="0E203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4" w15:restartNumberingAfterBreak="0">
    <w:nsid w:val="64EC1117"/>
    <w:multiLevelType w:val="hybridMultilevel"/>
    <w:tmpl w:val="60DAE2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5" w15:restartNumberingAfterBreak="0">
    <w:nsid w:val="651A521B"/>
    <w:multiLevelType w:val="hybridMultilevel"/>
    <w:tmpl w:val="4BF462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6" w15:restartNumberingAfterBreak="0">
    <w:nsid w:val="65971732"/>
    <w:multiLevelType w:val="hybridMultilevel"/>
    <w:tmpl w:val="1856DD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7" w15:restartNumberingAfterBreak="0">
    <w:nsid w:val="7AD479BA"/>
    <w:multiLevelType w:val="hybridMultilevel"/>
    <w:tmpl w:val="6F1AB1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 w16cid:durableId="1021277097">
    <w:abstractNumId w:val="0"/>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2" w16cid:durableId="2084835069">
    <w:abstractNumId w:val="1"/>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3" w16cid:durableId="871576362">
    <w:abstractNumId w:val="2"/>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4" w16cid:durableId="1911384023">
    <w:abstractNumId w:val="3"/>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5" w16cid:durableId="1369136462">
    <w:abstractNumId w:val="4"/>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6" w16cid:durableId="31465102">
    <w:abstractNumId w:val="9"/>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7" w16cid:durableId="964702494">
    <w:abstractNumId w:val="5"/>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8" w16cid:durableId="1344360867">
    <w:abstractNumId w:val="6"/>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9" w16cid:durableId="1417097966">
    <w:abstractNumId w:val="7"/>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0" w16cid:durableId="689719188">
    <w:abstractNumId w:val="8"/>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1" w16cid:durableId="2069914616">
    <w:abstractNumId w:val="10"/>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2" w16cid:durableId="464591161">
    <w:abstractNumId w:val="13"/>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3" w16cid:durableId="920530046">
    <w:abstractNumId w:val="17"/>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4" w16cid:durableId="541524767">
    <w:abstractNumId w:val="15"/>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5" w16cid:durableId="1588540918">
    <w:abstractNumId w:val="16"/>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6" w16cid:durableId="1057624290">
    <w:abstractNumId w:val="14"/>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7" w16cid:durableId="1519418785">
    <w:abstractNumId w:val="11"/>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8" w16cid:durableId="12047524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43CB"/>
    <w:rsid w:val="00020365"/>
    <w:rsid w:val="000618D9"/>
    <w:rsid w:val="0006577B"/>
    <w:rsid w:val="00071D48"/>
    <w:rsid w:val="000A1622"/>
    <w:rsid w:val="000B7134"/>
    <w:rsid w:val="000E4F27"/>
    <w:rsid w:val="001D56CE"/>
    <w:rsid w:val="00212E42"/>
    <w:rsid w:val="00255EC4"/>
    <w:rsid w:val="00264EAC"/>
    <w:rsid w:val="002826D0"/>
    <w:rsid w:val="002B0DC4"/>
    <w:rsid w:val="002C5E02"/>
    <w:rsid w:val="00315377"/>
    <w:rsid w:val="003672E2"/>
    <w:rsid w:val="003E2606"/>
    <w:rsid w:val="00420833"/>
    <w:rsid w:val="00421EE2"/>
    <w:rsid w:val="00461E08"/>
    <w:rsid w:val="0049548C"/>
    <w:rsid w:val="004A1C10"/>
    <w:rsid w:val="004E230A"/>
    <w:rsid w:val="004F20E7"/>
    <w:rsid w:val="005043CB"/>
    <w:rsid w:val="00524F40"/>
    <w:rsid w:val="005E1D23"/>
    <w:rsid w:val="0063584F"/>
    <w:rsid w:val="006751E4"/>
    <w:rsid w:val="00685E11"/>
    <w:rsid w:val="0069310B"/>
    <w:rsid w:val="006A545A"/>
    <w:rsid w:val="006C5681"/>
    <w:rsid w:val="006E1E2D"/>
    <w:rsid w:val="006E6130"/>
    <w:rsid w:val="0071037D"/>
    <w:rsid w:val="0072492D"/>
    <w:rsid w:val="007639E1"/>
    <w:rsid w:val="007724AB"/>
    <w:rsid w:val="00792F9E"/>
    <w:rsid w:val="007F2ADC"/>
    <w:rsid w:val="00811DF0"/>
    <w:rsid w:val="0089505E"/>
    <w:rsid w:val="008A0452"/>
    <w:rsid w:val="00902F60"/>
    <w:rsid w:val="00926533"/>
    <w:rsid w:val="009561E0"/>
    <w:rsid w:val="0096514F"/>
    <w:rsid w:val="0097612B"/>
    <w:rsid w:val="00987704"/>
    <w:rsid w:val="00996D92"/>
    <w:rsid w:val="009C08B5"/>
    <w:rsid w:val="00A37E8E"/>
    <w:rsid w:val="00A830FA"/>
    <w:rsid w:val="00AB06BB"/>
    <w:rsid w:val="00B265AB"/>
    <w:rsid w:val="00B450C2"/>
    <w:rsid w:val="00B47F8A"/>
    <w:rsid w:val="00B8607F"/>
    <w:rsid w:val="00BD7871"/>
    <w:rsid w:val="00BF38D8"/>
    <w:rsid w:val="00BF44DF"/>
    <w:rsid w:val="00C26E10"/>
    <w:rsid w:val="00D068E1"/>
    <w:rsid w:val="00D36E0D"/>
    <w:rsid w:val="00D91DA9"/>
    <w:rsid w:val="00DB1288"/>
    <w:rsid w:val="00DB3643"/>
    <w:rsid w:val="00E27114"/>
    <w:rsid w:val="00E428E8"/>
    <w:rsid w:val="00E643B8"/>
    <w:rsid w:val="00E64938"/>
    <w:rsid w:val="00E7070B"/>
    <w:rsid w:val="00EB5CE7"/>
    <w:rsid w:val="00EB7AA0"/>
    <w:rsid w:val="00F16257"/>
    <w:rsid w:val="00F84C60"/>
    <w:rsid w:val="00FF20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55DC9C"/>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792F9E"/>
    <w:rPr>
      <w:rFonts w:ascii="Times New Roman" w:hAnsi="Times New Roman"/>
    </w:rPr>
  </w:style>
  <w:style w:type="paragraph" w:styleId="Heading1">
    <w:name w:val="heading 1"/>
    <w:aliases w:val="Subpart XXXX.X-Title,Subpart"/>
    <w:basedOn w:val="Normal"/>
    <w:next w:val="BodyText"/>
    <w:link w:val="Heading1Char"/>
    <w:qFormat/>
    <w:rsid w:val="00792F9E"/>
    <w:pPr>
      <w:keepNext/>
      <w:keepLines/>
      <w:pageBreakBefore/>
      <w:spacing w:before="360" w:after="120"/>
      <w:jc w:val="center"/>
      <w:outlineLvl w:val="0"/>
    </w:pPr>
    <w:rPr>
      <w:rFonts w:eastAsiaTheme="majorEastAsia" w:cstheme="majorBidi"/>
      <w:b/>
      <w:sz w:val="36"/>
      <w:szCs w:val="32"/>
    </w:rPr>
  </w:style>
  <w:style w:type="paragraph" w:styleId="Heading2">
    <w:name w:val="heading 2"/>
    <w:basedOn w:val="Normal"/>
    <w:next w:val="BodyText"/>
    <w:link w:val="Heading2Char"/>
    <w:uiPriority w:val="9"/>
    <w:unhideWhenUsed/>
    <w:qFormat/>
    <w:rsid w:val="00792F9E"/>
    <w:pPr>
      <w:keepNext/>
      <w:keepLines/>
      <w:spacing w:before="40"/>
      <w:jc w:val="center"/>
      <w:outlineLvl w:val="1"/>
    </w:pPr>
    <w:rPr>
      <w:rFonts w:eastAsiaTheme="majorEastAsia" w:cstheme="majorBidi"/>
      <w:b/>
      <w:color w:val="000000" w:themeColor="text1"/>
      <w:sz w:val="32"/>
      <w:szCs w:val="26"/>
    </w:rPr>
  </w:style>
  <w:style w:type="paragraph" w:styleId="Heading3">
    <w:name w:val="heading 3"/>
    <w:basedOn w:val="Normal"/>
    <w:next w:val="BodyText"/>
    <w:link w:val="Heading3Char"/>
    <w:uiPriority w:val="9"/>
    <w:unhideWhenUsed/>
    <w:qFormat/>
    <w:rsid w:val="00792F9E"/>
    <w:pPr>
      <w:keepNext/>
      <w:keepLines/>
      <w:pageBreakBefore/>
      <w:spacing w:before="280" w:after="240"/>
      <w:outlineLvl w:val="2"/>
    </w:pPr>
    <w:rPr>
      <w:rFonts w:eastAsiaTheme="majorEastAsia" w:cstheme="majorBidi"/>
      <w:b/>
      <w:sz w:val="28"/>
    </w:rPr>
  </w:style>
  <w:style w:type="paragraph" w:styleId="Heading4">
    <w:name w:val="heading 4"/>
    <w:basedOn w:val="Normal"/>
    <w:next w:val="BodyText"/>
    <w:link w:val="Heading4Char"/>
    <w:uiPriority w:val="9"/>
    <w:unhideWhenUsed/>
    <w:qFormat/>
    <w:rsid w:val="004A1C10"/>
    <w:pPr>
      <w:keepNext/>
      <w:keepLines/>
      <w:spacing w:before="160" w:after="120"/>
      <w:outlineLvl w:val="3"/>
    </w:pPr>
    <w:rPr>
      <w:rFonts w:eastAsiaTheme="majorEastAsia" w:cstheme="majorBidi"/>
      <w:b/>
      <w:iCs/>
    </w:rPr>
  </w:style>
  <w:style w:type="paragraph" w:styleId="Heading5">
    <w:name w:val="heading 5"/>
    <w:basedOn w:val="Normal"/>
    <w:next w:val="BodyText"/>
    <w:link w:val="Heading5Char"/>
    <w:uiPriority w:val="9"/>
    <w:unhideWhenUsed/>
    <w:qFormat/>
    <w:rsid w:val="006A545A"/>
    <w:pPr>
      <w:keepNext/>
      <w:keepLines/>
      <w:spacing w:before="160" w:after="120"/>
      <w:outlineLvl w:val="4"/>
    </w:pPr>
    <w:rPr>
      <w:rFonts w:eastAsiaTheme="majorEastAsia" w:cstheme="majorBidi"/>
      <w:b/>
    </w:rPr>
  </w:style>
  <w:style w:type="paragraph" w:styleId="Heading6">
    <w:name w:val="heading 6"/>
    <w:basedOn w:val="Normal"/>
    <w:next w:val="BodyText"/>
    <w:link w:val="Heading6Char"/>
    <w:uiPriority w:val="9"/>
    <w:unhideWhenUsed/>
    <w:qFormat/>
    <w:rsid w:val="00D068E1"/>
    <w:pPr>
      <w:keepNext/>
      <w:keepLines/>
      <w:spacing w:before="40"/>
      <w:outlineLvl w:val="5"/>
    </w:pPr>
    <w:rPr>
      <w:rFonts w:eastAsiaTheme="majorEastAsia" w:cstheme="majorBidi"/>
      <w:color w:val="1F3763" w:themeColor="accent1" w:themeShade="7F"/>
    </w:rPr>
  </w:style>
  <w:style w:type="paragraph" w:styleId="Heading7">
    <w:name w:val="heading 7"/>
    <w:basedOn w:val="Normal"/>
    <w:next w:val="BodyText"/>
    <w:link w:val="Heading7Char"/>
    <w:uiPriority w:val="9"/>
    <w:unhideWhenUsed/>
    <w:qFormat/>
    <w:rsid w:val="005043CB"/>
    <w:pPr>
      <w:keepNext/>
      <w:keepLines/>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BodyText"/>
    <w:link w:val="Heading8Char"/>
    <w:uiPriority w:val="9"/>
    <w:unhideWhenUsed/>
    <w:qFormat/>
    <w:rsid w:val="005043CB"/>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BodyText"/>
    <w:link w:val="Heading9Char"/>
    <w:uiPriority w:val="9"/>
    <w:semiHidden/>
    <w:unhideWhenUsed/>
    <w:qFormat/>
    <w:rsid w:val="005043CB"/>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autoRedefine/>
    <w:uiPriority w:val="99"/>
    <w:qFormat/>
    <w:rsid w:val="00D068E1"/>
    <w:pPr>
      <w:spacing w:before="240" w:after="60"/>
      <w:jc w:val="center"/>
      <w:outlineLvl w:val="0"/>
    </w:pPr>
    <w:rPr>
      <w:rFonts w:cs="Arial"/>
      <w:b/>
      <w:bCs/>
      <w:caps/>
      <w:kern w:val="28"/>
      <w:sz w:val="34"/>
      <w:szCs w:val="32"/>
    </w:rPr>
  </w:style>
  <w:style w:type="character" w:customStyle="1" w:styleId="TitleChar">
    <w:name w:val="Title Char"/>
    <w:basedOn w:val="DefaultParagraphFont"/>
    <w:link w:val="Title"/>
    <w:uiPriority w:val="99"/>
    <w:rsid w:val="00D068E1"/>
    <w:rPr>
      <w:rFonts w:ascii="Times New Roman" w:hAnsi="Times New Roman" w:cs="Arial"/>
      <w:b/>
      <w:bCs/>
      <w:caps/>
      <w:kern w:val="28"/>
      <w:sz w:val="34"/>
      <w:szCs w:val="32"/>
    </w:rPr>
  </w:style>
  <w:style w:type="paragraph" w:styleId="BodyText">
    <w:name w:val="Body Text"/>
    <w:basedOn w:val="Normal"/>
    <w:link w:val="BodyTextChar"/>
    <w:uiPriority w:val="99"/>
    <w:unhideWhenUsed/>
    <w:rsid w:val="003E2606"/>
    <w:pPr>
      <w:spacing w:before="120" w:after="240"/>
    </w:pPr>
  </w:style>
  <w:style w:type="character" w:customStyle="1" w:styleId="BodyTextChar">
    <w:name w:val="Body Text Char"/>
    <w:basedOn w:val="DefaultParagraphFont"/>
    <w:link w:val="BodyText"/>
    <w:uiPriority w:val="99"/>
    <w:rsid w:val="003E2606"/>
    <w:rPr>
      <w:rFonts w:ascii="Times New Roman" w:hAnsi="Times New Roman"/>
    </w:rPr>
  </w:style>
  <w:style w:type="paragraph" w:styleId="Caption">
    <w:name w:val="caption"/>
    <w:basedOn w:val="Normal"/>
    <w:next w:val="Normal"/>
    <w:uiPriority w:val="35"/>
    <w:unhideWhenUsed/>
    <w:qFormat/>
    <w:rsid w:val="00F84C60"/>
    <w:pPr>
      <w:spacing w:after="200"/>
    </w:pPr>
    <w:rPr>
      <w:i/>
      <w:iCs/>
      <w:color w:val="44546A" w:themeColor="text2"/>
      <w:sz w:val="18"/>
      <w:szCs w:val="18"/>
    </w:rPr>
  </w:style>
  <w:style w:type="paragraph" w:styleId="BlockText">
    <w:name w:val="Block Text"/>
    <w:basedOn w:val="Normal"/>
    <w:uiPriority w:val="99"/>
    <w:semiHidden/>
    <w:unhideWhenUsed/>
    <w:rsid w:val="00F84C60"/>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eastAsiaTheme="minorEastAsia"/>
      <w:i/>
      <w:iCs/>
      <w:color w:val="4472C4" w:themeColor="accent1"/>
    </w:rPr>
  </w:style>
  <w:style w:type="paragraph" w:styleId="ListParagraph">
    <w:name w:val="List Paragraph"/>
    <w:basedOn w:val="Normal"/>
    <w:uiPriority w:val="34"/>
    <w:qFormat/>
    <w:rsid w:val="00792F9E"/>
    <w:pPr>
      <w:ind w:left="720"/>
      <w:contextualSpacing/>
    </w:pPr>
  </w:style>
  <w:style w:type="table" w:styleId="TableGrid">
    <w:name w:val="Table Grid"/>
    <w:basedOn w:val="TableNormal"/>
    <w:uiPriority w:val="39"/>
    <w:rsid w:val="005043C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aliases w:val="Subpart XXXX.X-Title Char,Subpart Char"/>
    <w:basedOn w:val="DefaultParagraphFont"/>
    <w:link w:val="Heading1"/>
    <w:rsid w:val="00792F9E"/>
    <w:rPr>
      <w:rFonts w:ascii="Times New Roman" w:eastAsiaTheme="majorEastAsia" w:hAnsi="Times New Roman" w:cstheme="majorBidi"/>
      <w:b/>
      <w:sz w:val="36"/>
      <w:szCs w:val="32"/>
    </w:rPr>
  </w:style>
  <w:style w:type="character" w:customStyle="1" w:styleId="Heading2Char">
    <w:name w:val="Heading 2 Char"/>
    <w:basedOn w:val="DefaultParagraphFont"/>
    <w:link w:val="Heading2"/>
    <w:uiPriority w:val="9"/>
    <w:rsid w:val="00792F9E"/>
    <w:rPr>
      <w:rFonts w:ascii="Times New Roman" w:eastAsiaTheme="majorEastAsia" w:hAnsi="Times New Roman" w:cstheme="majorBidi"/>
      <w:b/>
      <w:color w:val="000000" w:themeColor="text1"/>
      <w:sz w:val="32"/>
      <w:szCs w:val="26"/>
    </w:rPr>
  </w:style>
  <w:style w:type="character" w:customStyle="1" w:styleId="Heading3Char">
    <w:name w:val="Heading 3 Char"/>
    <w:basedOn w:val="DefaultParagraphFont"/>
    <w:link w:val="Heading3"/>
    <w:uiPriority w:val="9"/>
    <w:rsid w:val="00792F9E"/>
    <w:rPr>
      <w:rFonts w:ascii="Times New Roman" w:eastAsiaTheme="majorEastAsia" w:hAnsi="Times New Roman" w:cstheme="majorBidi"/>
      <w:b/>
      <w:sz w:val="28"/>
    </w:rPr>
  </w:style>
  <w:style w:type="character" w:customStyle="1" w:styleId="Heading4Char">
    <w:name w:val="Heading 4 Char"/>
    <w:basedOn w:val="DefaultParagraphFont"/>
    <w:link w:val="Heading4"/>
    <w:uiPriority w:val="9"/>
    <w:rsid w:val="004A1C10"/>
    <w:rPr>
      <w:rFonts w:ascii="Times New Roman" w:eastAsiaTheme="majorEastAsia" w:hAnsi="Times New Roman" w:cstheme="majorBidi"/>
      <w:b/>
      <w:iCs/>
    </w:rPr>
  </w:style>
  <w:style w:type="character" w:customStyle="1" w:styleId="Heading5Char">
    <w:name w:val="Heading 5 Char"/>
    <w:basedOn w:val="DefaultParagraphFont"/>
    <w:link w:val="Heading5"/>
    <w:uiPriority w:val="9"/>
    <w:rsid w:val="006A545A"/>
    <w:rPr>
      <w:rFonts w:ascii="Times New Roman" w:eastAsiaTheme="majorEastAsia" w:hAnsi="Times New Roman" w:cstheme="majorBidi"/>
      <w:b/>
    </w:rPr>
  </w:style>
  <w:style w:type="character" w:customStyle="1" w:styleId="Heading6Char">
    <w:name w:val="Heading 6 Char"/>
    <w:basedOn w:val="DefaultParagraphFont"/>
    <w:link w:val="Heading6"/>
    <w:uiPriority w:val="9"/>
    <w:rsid w:val="00D068E1"/>
    <w:rPr>
      <w:rFonts w:ascii="Times New Roman" w:eastAsiaTheme="majorEastAsia" w:hAnsi="Times New Roman" w:cstheme="majorBidi"/>
      <w:color w:val="1F3763" w:themeColor="accent1" w:themeShade="7F"/>
    </w:rPr>
  </w:style>
  <w:style w:type="character" w:customStyle="1" w:styleId="Heading7Char">
    <w:name w:val="Heading 7 Char"/>
    <w:basedOn w:val="DefaultParagraphFont"/>
    <w:link w:val="Heading7"/>
    <w:uiPriority w:val="9"/>
    <w:rsid w:val="005043CB"/>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rsid w:val="005043C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5043CB"/>
    <w:rPr>
      <w:rFonts w:asciiTheme="majorHAnsi" w:eastAsiaTheme="majorEastAsia" w:hAnsiTheme="majorHAnsi" w:cstheme="majorBidi"/>
      <w:i/>
      <w:iCs/>
      <w:color w:val="272727" w:themeColor="text1" w:themeTint="D8"/>
      <w:sz w:val="21"/>
      <w:szCs w:val="21"/>
    </w:rPr>
  </w:style>
  <w:style w:type="paragraph" w:styleId="FootnoteText">
    <w:name w:val="footnote text"/>
    <w:basedOn w:val="Normal"/>
    <w:link w:val="FootnoteTextChar"/>
    <w:uiPriority w:val="99"/>
    <w:unhideWhenUsed/>
    <w:rsid w:val="001D56CE"/>
  </w:style>
  <w:style w:type="character" w:customStyle="1" w:styleId="FootnoteTextChar">
    <w:name w:val="Footnote Text Char"/>
    <w:basedOn w:val="DefaultParagraphFont"/>
    <w:link w:val="FootnoteText"/>
    <w:uiPriority w:val="99"/>
    <w:rsid w:val="001D56CE"/>
  </w:style>
  <w:style w:type="character" w:styleId="FootnoteReference">
    <w:name w:val="footnote reference"/>
    <w:basedOn w:val="DefaultParagraphFont"/>
    <w:uiPriority w:val="99"/>
    <w:unhideWhenUsed/>
    <w:rsid w:val="001D56CE"/>
    <w:rPr>
      <w:vertAlign w:val="superscript"/>
    </w:rPr>
  </w:style>
  <w:style w:type="paragraph" w:styleId="Header">
    <w:name w:val="header"/>
    <w:basedOn w:val="Normal"/>
    <w:link w:val="HeaderChar"/>
    <w:uiPriority w:val="99"/>
    <w:unhideWhenUsed/>
    <w:rsid w:val="009C08B5"/>
    <w:pPr>
      <w:tabs>
        <w:tab w:val="center" w:pos="4819"/>
        <w:tab w:val="right" w:pos="9638"/>
      </w:tabs>
      <w:spacing w:before="120" w:after="120"/>
    </w:pPr>
    <w:rPr>
      <w:b/>
    </w:rPr>
  </w:style>
  <w:style w:type="character" w:customStyle="1" w:styleId="HeaderChar">
    <w:name w:val="Header Char"/>
    <w:basedOn w:val="DefaultParagraphFont"/>
    <w:link w:val="Header"/>
    <w:uiPriority w:val="99"/>
    <w:rsid w:val="009C08B5"/>
    <w:rPr>
      <w:rFonts w:ascii="Times New Roman" w:hAnsi="Times New Roman"/>
      <w:b/>
    </w:rPr>
  </w:style>
  <w:style w:type="paragraph" w:styleId="Footer">
    <w:name w:val="footer"/>
    <w:basedOn w:val="Normal"/>
    <w:link w:val="FooterChar"/>
    <w:uiPriority w:val="99"/>
    <w:unhideWhenUsed/>
    <w:rsid w:val="004E230A"/>
    <w:pPr>
      <w:tabs>
        <w:tab w:val="center" w:pos="4819"/>
        <w:tab w:val="right" w:pos="9638"/>
      </w:tabs>
    </w:pPr>
  </w:style>
  <w:style w:type="character" w:customStyle="1" w:styleId="FooterChar">
    <w:name w:val="Footer Char"/>
    <w:basedOn w:val="DefaultParagraphFont"/>
    <w:link w:val="Footer"/>
    <w:uiPriority w:val="99"/>
    <w:rsid w:val="004E230A"/>
  </w:style>
  <w:style w:type="character" w:styleId="PageNumber">
    <w:name w:val="page number"/>
    <w:basedOn w:val="DefaultParagraphFont"/>
    <w:uiPriority w:val="99"/>
    <w:semiHidden/>
    <w:unhideWhenUsed/>
    <w:rsid w:val="004E230A"/>
  </w:style>
  <w:style w:type="character" w:styleId="BookTitle">
    <w:name w:val="Book Title"/>
    <w:basedOn w:val="DefaultParagraphFont"/>
    <w:uiPriority w:val="33"/>
    <w:qFormat/>
    <w:rsid w:val="00FF2085"/>
    <w:rPr>
      <w:b/>
      <w:bCs/>
      <w:i/>
      <w:iCs/>
      <w:spacing w:val="5"/>
    </w:rPr>
  </w:style>
  <w:style w:type="paragraph" w:styleId="ListBullet">
    <w:name w:val="List Bullet"/>
    <w:basedOn w:val="Normal"/>
    <w:uiPriority w:val="99"/>
    <w:unhideWhenUsed/>
    <w:rsid w:val="003E2606"/>
    <w:pPr>
      <w:numPr>
        <w:numId w:val="11"/>
      </w:numPr>
      <w:contextualSpacing/>
    </w:pPr>
  </w:style>
  <w:style w:type="paragraph" w:styleId="ListBullet2">
    <w:name w:val="List Bullet 2"/>
    <w:basedOn w:val="Normal"/>
    <w:uiPriority w:val="99"/>
    <w:unhideWhenUsed/>
    <w:rsid w:val="003E2606"/>
    <w:pPr>
      <w:numPr>
        <w:numId w:val="10"/>
      </w:numPr>
      <w:contextualSpacing/>
    </w:pPr>
  </w:style>
  <w:style w:type="paragraph" w:styleId="ListBullet3">
    <w:name w:val="List Bullet 3"/>
    <w:basedOn w:val="Normal"/>
    <w:uiPriority w:val="99"/>
    <w:unhideWhenUsed/>
    <w:rsid w:val="003E2606"/>
    <w:pPr>
      <w:numPr>
        <w:numId w:val="9"/>
      </w:numPr>
      <w:contextualSpacing/>
    </w:pPr>
  </w:style>
  <w:style w:type="paragraph" w:styleId="ListBullet4">
    <w:name w:val="List Bullet 4"/>
    <w:basedOn w:val="Normal"/>
    <w:uiPriority w:val="99"/>
    <w:unhideWhenUsed/>
    <w:rsid w:val="003E2606"/>
    <w:pPr>
      <w:numPr>
        <w:numId w:val="8"/>
      </w:numPr>
      <w:contextualSpacing/>
    </w:pPr>
  </w:style>
  <w:style w:type="paragraph" w:styleId="ListBullet5">
    <w:name w:val="List Bullet 5"/>
    <w:basedOn w:val="Normal"/>
    <w:uiPriority w:val="99"/>
    <w:unhideWhenUsed/>
    <w:rsid w:val="003E2606"/>
    <w:pPr>
      <w:numPr>
        <w:numId w:val="7"/>
      </w:numPr>
      <w:contextualSpacing/>
    </w:pPr>
  </w:style>
  <w:style w:type="paragraph" w:styleId="ListNumber">
    <w:name w:val="List Number"/>
    <w:basedOn w:val="Normal"/>
    <w:uiPriority w:val="99"/>
    <w:unhideWhenUsed/>
    <w:rsid w:val="00792F9E"/>
    <w:pPr>
      <w:numPr>
        <w:numId w:val="6"/>
      </w:numPr>
      <w:spacing w:before="120" w:after="120"/>
    </w:pPr>
  </w:style>
  <w:style w:type="paragraph" w:styleId="ListNumber2">
    <w:name w:val="List Number 2"/>
    <w:basedOn w:val="Normal"/>
    <w:uiPriority w:val="99"/>
    <w:unhideWhenUsed/>
    <w:rsid w:val="00792F9E"/>
    <w:pPr>
      <w:numPr>
        <w:numId w:val="5"/>
      </w:numPr>
      <w:spacing w:before="120" w:after="120"/>
      <w:ind w:left="648"/>
    </w:pPr>
  </w:style>
  <w:style w:type="paragraph" w:styleId="ListNumber3">
    <w:name w:val="List Number 3"/>
    <w:basedOn w:val="Normal"/>
    <w:uiPriority w:val="99"/>
    <w:unhideWhenUsed/>
    <w:rsid w:val="00792F9E"/>
    <w:pPr>
      <w:numPr>
        <w:numId w:val="4"/>
      </w:numPr>
      <w:spacing w:before="120" w:after="120"/>
      <w:ind w:left="922"/>
    </w:pPr>
  </w:style>
  <w:style w:type="paragraph" w:styleId="ListNumber4">
    <w:name w:val="List Number 4"/>
    <w:basedOn w:val="Normal"/>
    <w:uiPriority w:val="99"/>
    <w:unhideWhenUsed/>
    <w:rsid w:val="00792F9E"/>
    <w:pPr>
      <w:numPr>
        <w:numId w:val="3"/>
      </w:numPr>
      <w:spacing w:before="120" w:after="120"/>
      <w:ind w:left="1210"/>
    </w:pPr>
  </w:style>
  <w:style w:type="paragraph" w:styleId="ListNumber5">
    <w:name w:val="List Number 5"/>
    <w:basedOn w:val="Normal"/>
    <w:uiPriority w:val="99"/>
    <w:unhideWhenUsed/>
    <w:rsid w:val="00792F9E"/>
    <w:pPr>
      <w:numPr>
        <w:numId w:val="2"/>
      </w:numPr>
      <w:spacing w:before="120" w:after="120"/>
      <w:ind w:left="1498"/>
      <w:contextualSpacing/>
    </w:pPr>
  </w:style>
  <w:style w:type="paragraph" w:styleId="ListContinue2">
    <w:name w:val="List Continue 2"/>
    <w:basedOn w:val="Normal"/>
    <w:uiPriority w:val="99"/>
    <w:unhideWhenUsed/>
    <w:rsid w:val="003E2606"/>
    <w:pPr>
      <w:spacing w:after="120"/>
      <w:ind w:left="566"/>
      <w:contextualSpacing/>
    </w:pPr>
  </w:style>
  <w:style w:type="paragraph" w:styleId="ListContinue">
    <w:name w:val="List Continue"/>
    <w:basedOn w:val="Normal"/>
    <w:uiPriority w:val="99"/>
    <w:unhideWhenUsed/>
    <w:rsid w:val="003E2606"/>
    <w:pPr>
      <w:spacing w:after="120"/>
      <w:ind w:left="283"/>
      <w:contextualSpacing/>
    </w:pPr>
  </w:style>
  <w:style w:type="paragraph" w:styleId="TOC1">
    <w:name w:val="toc 1"/>
    <w:basedOn w:val="Normal"/>
    <w:next w:val="Normal"/>
    <w:autoRedefine/>
    <w:uiPriority w:val="39"/>
    <w:unhideWhenUsed/>
    <w:rsid w:val="00792F9E"/>
  </w:style>
  <w:style w:type="paragraph" w:styleId="TOC2">
    <w:name w:val="toc 2"/>
    <w:basedOn w:val="Normal"/>
    <w:next w:val="Normal"/>
    <w:autoRedefine/>
    <w:uiPriority w:val="39"/>
    <w:unhideWhenUsed/>
    <w:rsid w:val="00792F9E"/>
    <w:pPr>
      <w:ind w:left="240"/>
    </w:pPr>
  </w:style>
  <w:style w:type="paragraph" w:styleId="TOC3">
    <w:name w:val="toc 3"/>
    <w:basedOn w:val="Normal"/>
    <w:next w:val="Normal"/>
    <w:autoRedefine/>
    <w:uiPriority w:val="39"/>
    <w:unhideWhenUsed/>
    <w:rsid w:val="00792F9E"/>
    <w:pPr>
      <w:ind w:left="480"/>
    </w:pPr>
  </w:style>
  <w:style w:type="paragraph" w:styleId="TOC4">
    <w:name w:val="toc 4"/>
    <w:basedOn w:val="Normal"/>
    <w:next w:val="Normal"/>
    <w:autoRedefine/>
    <w:uiPriority w:val="39"/>
    <w:unhideWhenUsed/>
    <w:rsid w:val="00792F9E"/>
    <w:pPr>
      <w:ind w:left="720"/>
    </w:pPr>
  </w:style>
  <w:style w:type="paragraph" w:styleId="TOC5">
    <w:name w:val="toc 5"/>
    <w:basedOn w:val="Normal"/>
    <w:next w:val="Normal"/>
    <w:autoRedefine/>
    <w:uiPriority w:val="39"/>
    <w:unhideWhenUsed/>
    <w:rsid w:val="00792F9E"/>
    <w:pPr>
      <w:ind w:left="960"/>
    </w:pPr>
  </w:style>
  <w:style w:type="paragraph" w:styleId="TOC6">
    <w:name w:val="toc 6"/>
    <w:basedOn w:val="Normal"/>
    <w:next w:val="Normal"/>
    <w:autoRedefine/>
    <w:uiPriority w:val="39"/>
    <w:unhideWhenUsed/>
    <w:rsid w:val="00792F9E"/>
    <w:pPr>
      <w:ind w:left="1200"/>
    </w:pPr>
  </w:style>
  <w:style w:type="paragraph" w:styleId="TOC7">
    <w:name w:val="toc 7"/>
    <w:basedOn w:val="Normal"/>
    <w:next w:val="Normal"/>
    <w:autoRedefine/>
    <w:uiPriority w:val="39"/>
    <w:unhideWhenUsed/>
    <w:rsid w:val="00A37E8E"/>
    <w:pPr>
      <w:ind w:left="1440"/>
    </w:pPr>
  </w:style>
  <w:style w:type="paragraph" w:styleId="TOC8">
    <w:name w:val="toc 8"/>
    <w:basedOn w:val="Normal"/>
    <w:next w:val="Normal"/>
    <w:autoRedefine/>
    <w:uiPriority w:val="39"/>
    <w:unhideWhenUsed/>
    <w:rsid w:val="00A37E8E"/>
    <w:pPr>
      <w:ind w:left="1680"/>
    </w:pPr>
  </w:style>
  <w:style w:type="paragraph" w:styleId="TOC9">
    <w:name w:val="toc 9"/>
    <w:basedOn w:val="Normal"/>
    <w:next w:val="Normal"/>
    <w:autoRedefine/>
    <w:uiPriority w:val="39"/>
    <w:unhideWhenUsed/>
    <w:rsid w:val="00A37E8E"/>
    <w:pPr>
      <w:ind w:left="1920"/>
    </w:pPr>
  </w:style>
  <w:style w:type="paragraph" w:styleId="TOCHeading">
    <w:name w:val="TOC Heading"/>
    <w:basedOn w:val="Heading1"/>
    <w:next w:val="Normal"/>
    <w:uiPriority w:val="39"/>
    <w:unhideWhenUsed/>
    <w:qFormat/>
    <w:rsid w:val="00987704"/>
    <w:pPr>
      <w:outlineLvl w:val="9"/>
    </w:pPr>
  </w:style>
  <w:style w:type="character" w:styleId="Hyperlink">
    <w:name w:val="Hyperlink"/>
    <w:basedOn w:val="DefaultParagraphFont"/>
    <w:uiPriority w:val="99"/>
    <w:unhideWhenUsed/>
    <w:rsid w:val="00D36E0D"/>
    <w:rPr>
      <w:color w:val="0000FF"/>
      <w:u w:val="single"/>
    </w:rPr>
  </w:style>
  <w:style w:type="paragraph" w:customStyle="1" w:styleId="edition">
    <w:name w:val="edition"/>
    <w:link w:val="editionChar"/>
    <w:rsid w:val="00D36E0D"/>
    <w:pPr>
      <w:widowControl w:val="0"/>
      <w:spacing w:after="200" w:line="276" w:lineRule="auto"/>
    </w:pPr>
    <w:rPr>
      <w:rFonts w:ascii="Times New Roman" w:eastAsiaTheme="minorEastAsia" w:hAnsi="Times New Roman" w:cs="Times New Roman"/>
      <w:b/>
      <w:i/>
      <w:color w:val="000000" w:themeColor="text1"/>
      <w:sz w:val="28"/>
      <w:szCs w:val="22"/>
    </w:rPr>
  </w:style>
  <w:style w:type="character" w:customStyle="1" w:styleId="editionChar">
    <w:name w:val="edition Char"/>
    <w:basedOn w:val="DefaultParagraphFont"/>
    <w:link w:val="edition"/>
    <w:rsid w:val="00D36E0D"/>
    <w:rPr>
      <w:rFonts w:ascii="Times New Roman" w:eastAsiaTheme="minorEastAsia" w:hAnsi="Times New Roman" w:cs="Times New Roman"/>
      <w:b/>
      <w:i/>
      <w:color w:val="000000" w:themeColor="text1"/>
      <w:sz w:val="28"/>
      <w:szCs w:val="22"/>
    </w:rPr>
  </w:style>
  <w:style w:type="paragraph" w:customStyle="1" w:styleId="Header2nd">
    <w:name w:val="Header2nd"/>
    <w:basedOn w:val="Normal"/>
    <w:qFormat/>
    <w:rsid w:val="009C08B5"/>
    <w:pPr>
      <w:pBdr>
        <w:bottom w:val="single" w:sz="4" w:space="1" w:color="auto"/>
      </w:pBdr>
      <w:spacing w:before="120" w:after="120"/>
    </w:pPr>
    <w:rPr>
      <w:rFonts w:eastAsia="Times New Roman"/>
      <w:szCs w:val="20"/>
    </w:rPr>
  </w:style>
  <w:style w:type="paragraph" w:styleId="ListContinue5">
    <w:name w:val="List Continue 5"/>
    <w:basedOn w:val="Normal"/>
    <w:uiPriority w:val="99"/>
    <w:unhideWhenUsed/>
    <w:rsid w:val="003E2606"/>
    <w:pPr>
      <w:spacing w:after="120"/>
      <w:ind w:left="1800"/>
      <w:contextualSpacing/>
    </w:pPr>
  </w:style>
  <w:style w:type="paragraph" w:styleId="ListContinue4">
    <w:name w:val="List Continue 4"/>
    <w:basedOn w:val="Normal"/>
    <w:uiPriority w:val="99"/>
    <w:unhideWhenUsed/>
    <w:rsid w:val="003E2606"/>
    <w:pPr>
      <w:spacing w:after="120"/>
      <w:ind w:left="1440"/>
      <w:contextualSpacing/>
    </w:pPr>
  </w:style>
  <w:style w:type="paragraph" w:styleId="ListContinue3">
    <w:name w:val="List Continue 3"/>
    <w:basedOn w:val="Normal"/>
    <w:uiPriority w:val="99"/>
    <w:unhideWhenUsed/>
    <w:rsid w:val="003E2606"/>
    <w:pPr>
      <w:spacing w:after="120"/>
      <w:ind w:left="1080"/>
      <w:contextualSpacing/>
    </w:pPr>
  </w:style>
  <w:style w:type="paragraph" w:customStyle="1" w:styleId="cover">
    <w:name w:val="cover"/>
    <w:basedOn w:val="BodyText"/>
    <w:qFormat/>
    <w:rsid w:val="00F16257"/>
    <w:rPr>
      <w:b/>
      <w:sz w:val="28"/>
      <w:lang w:val="fi-FI"/>
    </w:rPr>
  </w:style>
  <w:style w:type="paragraph" w:customStyle="1" w:styleId="Cover0">
    <w:name w:val="Cover"/>
    <w:basedOn w:val="Normal"/>
    <w:qFormat/>
    <w:rsid w:val="00A830FA"/>
    <w:rPr>
      <w:b/>
      <w:sz w:val="28"/>
    </w:rPr>
  </w:style>
  <w:style w:type="paragraph" w:customStyle="1" w:styleId="HTMLPreformatted">
    <w:name w:val="HTMLPreformatted"/>
    <w:basedOn w:val="Cover0"/>
    <w:qFormat/>
    <w:rsid w:val="00902F60"/>
    <w:pPr>
      <w:spacing w:before="360" w:after="360"/>
      <w:jc w:val="center"/>
    </w:pPr>
    <w:rPr>
      <w:sz w:val="24"/>
    </w:rPr>
  </w:style>
  <w:style w:type="paragraph" w:customStyle="1" w:styleId="data">
    <w:name w:val="data"/>
    <w:basedOn w:val="Normal"/>
    <w:qFormat/>
    <w:rsid w:val="00315377"/>
    <w:pPr>
      <w:spacing w:before="240" w:after="240"/>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rel="http://schemas.openxmlformats.org/package/2006/relationships" xmlns="http://schemas.openxmlformats.org/package/2006/relationships"><!--copied--><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hard-coded--><Relationship Id="rIdComments13" Type="http://schemas.openxmlformats.org/officeDocument/2006/relationships/comments" Target="comments.xml"/><!--images and links--><Relationship Id="rIdHyperlink101" Type="http://schemas.openxmlformats.org/officeDocument/2006/relationships/hyperlink" Target="http://uscode.house.gov/view.xhtml?req=granuleid:USC-prelim-title31-section1535&amp;num=0&amp;edition=prelim" TargetMode="External"/><Relationship Id="rIdHyperlink102" Type="http://schemas.openxmlformats.org/officeDocument/2006/relationships/hyperlink" Target="https://piee.eb.mil/pcm/xhtml/unauth/index.xhtml" TargetMode="External"/><Relationship Id="rIdHyperlink103" Type="http://schemas.openxmlformats.org/officeDocument/2006/relationships/hyperlink" Target="https://www.ecfr.gov/current/title-48/chapter-99" TargetMode="External"/><Relationship Id="rIdHyperlink104" Type="http://schemas.openxmlformats.org/officeDocument/2006/relationships/hyperlink" Target="https://uscode.house.gov/view.xhtml?req=granuleid:USC-prelim-title10-section3841&amp;num=0&amp;edition=prelim" TargetMode="External"/><Relationship Id="rIdHyperlink105" Type="http://schemas.openxmlformats.org/officeDocument/2006/relationships/hyperlink" Target="http://uscode.house.gov/view.xhtml?req=granuleid:USC-prelim-title41-section4706(e)&amp;num=0&amp;edition=prelim" TargetMode="External"/><Relationship Id="rIdHyperlink106" Type="http://schemas.openxmlformats.org/officeDocument/2006/relationships/hyperlink" Target="https://uscode.house.gov/view.xhtml?req=granuleid:USC-prelim-title10-section3743&amp;num=0&amp;edition=prelim" TargetMode="External"/><Relationship Id="rIdHyperlink107" Type="http://schemas.openxmlformats.org/officeDocument/2006/relationships/hyperlink" Target="http://uscode.house.gov/view.xhtml?req=granuleid:USC-prelim-title41-section4303(a)&amp;num=0&amp;edition=prelim" TargetMode="External"/><Relationship Id="rIdHyperlink108" Type="http://schemas.openxmlformats.org/officeDocument/2006/relationships/hyperlink" Target="https://uscode.house.gov/view.xhtml?req=granuleid:USC-prelim-title10-section3747&amp;num=0&amp;edition=prelim" TargetMode="External"/><Relationship Id="rIdHyperlink109" Type="http://schemas.openxmlformats.org/officeDocument/2006/relationships/hyperlink" Target="http://uscode.house.gov/view.xhtml?req=granuleid:USC-prelim-title41-section4307&amp;num=0&amp;edition=prelim" TargetMode="External"/><Relationship Id="rIdHyperlink110" Type="http://schemas.openxmlformats.org/officeDocument/2006/relationships/hyperlink" Target="http://uscode.house.gov/view.xhtml?req=granuleid:USC-prelim-title20-section1001&amp;num=0&amp;edition=prelim" TargetMode="External"/><Relationship Id="rIdHyperlink111" Type="http://schemas.openxmlformats.org/officeDocument/2006/relationships/hyperlink" Target="https://uscode.house.gov/view.xhtml?req=granuleid:USC-prelim-title10-section3743&amp;num=0&amp;edition=prelim" TargetMode="External"/><Relationship Id="rIdHyperlink112" Type="http://schemas.openxmlformats.org/officeDocument/2006/relationships/hyperlink" Target="http://uscode.house.gov/view.xhtml?req=granuleid:USC-prelim-title41-section4303&amp;num=0&amp;edition=prelim" TargetMode="External"/><Relationship Id="rIdHyperlink113" Type="http://schemas.openxmlformats.org/officeDocument/2006/relationships/hyperlink" Target="https://uscode.house.gov/view.xhtml?req=granuleid:USC-prelim-title10-section3745&amp;num=0&amp;edition=prelim" TargetMode="External"/><Relationship Id="rIdHyperlink114" Type="http://schemas.openxmlformats.org/officeDocument/2006/relationships/hyperlink" Target="http://uscode.house.gov/view.xhtml?req=granuleid:USC-prelim-title41-section4305&amp;num=0&amp;edition=prelim" TargetMode="External"/><Relationship Id="rIdHyperlink115" Type="http://schemas.openxmlformats.org/officeDocument/2006/relationships/hyperlink" Target="http://uscode.house.gov/view.xhtml?req=granuleid:USC-prelim-title20-section1001&amp;num=0&amp;edition=prelim" TargetMode="External"/><Relationship Id="rIdHyperlink116" Type="http://schemas.openxmlformats.org/officeDocument/2006/relationships/hyperlink" Target="http://uscode.house.gov/view.xhtml?req=granuleid:USC-prelim-title20-section1001&amp;num=0&amp;edition=prelim" TargetMode="External"/><Relationship Id="rIdHyperlink117" Type="http://schemas.openxmlformats.org/officeDocument/2006/relationships/hyperlink" Target="http://uscode.house.gov/view.xhtml?req=granuleid:USC-prelim-title41-section4708&amp;num=0&amp;edition=prelim" TargetMode="External"/><Relationship Id="rIdHyperlink118" Type="http://schemas.openxmlformats.org/officeDocument/2006/relationships/hyperlink" Target="https://uscode.house.gov/view.xhtml?req=granuleid:USC-prelim-title10-section3743&amp;num=0&amp;edition=prelim" TargetMode="External"/><Relationship Id="rIdHyperlink119" Type="http://schemas.openxmlformats.org/officeDocument/2006/relationships/hyperlink" Target="http://uscode.house.gov/view.xhtml?req=granuleid:USC-prelim-title41-section4303&amp;num=0&amp;edition=prelim" TargetMode="External"/><Relationship Id="rIdHyperlink120" Type="http://schemas.openxmlformats.org/officeDocument/2006/relationships/hyperlink" Target="https://www.gsa.gov/forms-library/amendment-solicitationmodification-contract" TargetMode="External"/><Relationship Id="rIdHyperlink121" Type="http://schemas.openxmlformats.org/officeDocument/2006/relationships/hyperlink" Target="https://www.gsa.gov/forms-library/amendment-solicitationmodification-contract" TargetMode="External"/><Relationship Id="rIdHyperlink122" Type="http://schemas.openxmlformats.org/officeDocument/2006/relationships/hyperlink" Target="https://www.gsa.gov/forms-library/amendment-solicitationmodification-contract" TargetMode="External"/><Relationship Id="rIdHyperlink123" Type="http://schemas.openxmlformats.org/officeDocument/2006/relationships/hyperlink" Target="https://www.gsa.gov/forms-library/amendment-solicitationmodification-contract" TargetMode="External"/><Relationship Id="rIdHyperlink124" Type="http://schemas.openxmlformats.org/officeDocument/2006/relationships/hyperlink" Target="http://uscode.house.gov/view.xhtml?req=granuleid:USC-prelim-title41-section6305&amp;num=0&amp;edition=prelim" TargetMode="External"/><Relationship Id="rIdHyperlink125" Type="http://schemas.openxmlformats.org/officeDocument/2006/relationships/hyperlink" Target="https://www.ecfr.gov/current/title-13/section-125.9" TargetMode="External"/><Relationship Id="rIdHyperlink126" Type="http://schemas.openxmlformats.org/officeDocument/2006/relationships/hyperlink" Target="https://www.govinfo.gov/link/uscode/15/657r" TargetMode="External"/><Relationship Id="rIdHyperlink127" Type="http://schemas.openxmlformats.org/officeDocument/2006/relationships/hyperlink" Target="http://www.cpars.gov/" TargetMode="External"/><Relationship Id="rIdHyperlink128" Type="http://schemas.openxmlformats.org/officeDocument/2006/relationships/hyperlink" Target="https://www.cpars.gov" TargetMode="External"/><Relationship Id="rIdHyperlink129" Type="http://schemas.openxmlformats.org/officeDocument/2006/relationships/hyperlink" Target="https://www.cpars.gov/" TargetMode="External"/><Relationship Id="rIdHyperlink130" Type="http://schemas.openxmlformats.org/officeDocument/2006/relationships/hyperlink" Target="http://uscode.house.gov/view.xhtml?req=granuleid%3AUSC-prelim-title41-chapter71&amp;saved=%7CZ3JhbnVsZWlkOlVTQy1wcmVsaW0tdGl0bGU0MC1jaGFwdGVyMzctZnJvbnQ%3D%7C%7C%7C0%7Cfalse%7Cprelim&amp;edition=preli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029DF6BE-C4A1-45DC-9AC5-BFA8376079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TotalTime>
  <Pages>9</Pages>
  <Words>193</Words>
  <Characters>908</Characters>
  <Application>Microsoft Office Word</Application>
  <DocSecurity>0</DocSecurity>
  <Lines>90</Lines>
  <Paragraphs>84</Paragraphs>
  <ScaleCrop>false</ScaleCrop>
  <HeadingPairs>
    <vt:vector size="2" baseType="variant">
      <vt:variant>
        <vt:lpstr>Title</vt:lpstr>
      </vt:variant>
      <vt:variant>
        <vt:i4>1</vt:i4>
      </vt:variant>
    </vt:vector>
  </HeadingPairs>
  <TitlesOfParts>
    <vt:vector size="1" baseType="lpstr">
      <vt:lpstr>Template Title</vt:lpstr>
    </vt:vector>
  </TitlesOfParts>
  <Manager/>
  <Company/>
  <LinksUpToDate>false</LinksUpToDate>
  <CharactersWithSpaces>1017</CharactersWithSpaces>
  <SharedDoc>false</SharedDoc>
  <HyperlinkBase/>
  <HyperlinksChanged>false</HyperlinksChanged>
  <AppVersion>16.0000</AppVersion>
</Properties>
</file>

<file path=docProps/core.xml><?xml version="1.0" encoding="utf-8"?>
<cp:coreProperties xmlns:xsi="http://www.w3.org/2001/XMLSchema-instance" xmlns:cp="http://schemas.openxmlformats.org/package/2006/metadata/core-properties" xmlns:dc="http://purl.org/dc/elements/1.1/" xmlns:dcterms="http://purl.org/dc/terms/" xmlns:dcmitype="http://purl.org/dc/dcmitype/">
  <dc:title>Part 42</dc:title>
  <dc:subject/>
  <dc:creator/>
  <cp:keywords/>
  <dc:description/>
  <cp:lastModifiedBy/>
  <cp:revision>1</cp:revision>
  <dcterms:created xsi:type="dcterms:W3CDTF">2025-11-05T13:12:14-05:00</dcterms:created>
</cp:coreProperties>
</file>

<file path=docProps/custom.xml><?xml version="1.0" encoding="utf-8"?>
<Properties xmlns:xsi="http://www.w3.org/2001/XMLSchema-instance" xmlns:cp="http://schemas.openxmlformats.org/officeDocument/2006/custom-properties" xmlns:vt="http://schemas.openxmlformats.org/officeDocument/2006/docPropsVTypes"/>
</file>