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280" w:rsidRDefault="00743280" w:rsidP="00743280">
      <w:pPr>
        <w:tabs>
          <w:tab w:val="left" w:pos="360"/>
        </w:tabs>
        <w:spacing w:line="480" w:lineRule="auto"/>
        <w:jc w:val="right"/>
        <w:rPr>
          <w:rFonts w:ascii="Courier New" w:hAnsi="Courier New" w:cs="Courier New"/>
          <w:b/>
          <w:color w:val="000000"/>
          <w:lang w:val="en"/>
        </w:rPr>
      </w:pPr>
      <w:bookmarkStart w:id="0" w:name="_GoBack"/>
      <w:bookmarkEnd w:id="0"/>
      <w:r>
        <w:rPr>
          <w:rFonts w:ascii="Courier New" w:hAnsi="Courier New" w:cs="Courier New"/>
          <w:b/>
        </w:rPr>
        <w:t xml:space="preserve">Billing Code: </w:t>
      </w:r>
      <w:r w:rsidRPr="00E07212">
        <w:rPr>
          <w:rFonts w:ascii="Courier New" w:hAnsi="Courier New" w:cs="Courier New"/>
          <w:b/>
          <w:color w:val="000000"/>
          <w:lang w:val="en"/>
        </w:rPr>
        <w:t>6820-EP</w:t>
      </w:r>
    </w:p>
    <w:p w:rsidR="001F180F" w:rsidRPr="00FB58C8" w:rsidRDefault="001F180F" w:rsidP="001F180F">
      <w:pPr>
        <w:pStyle w:val="NormalWeb"/>
        <w:spacing w:before="0" w:beforeAutospacing="0" w:after="0" w:afterAutospacing="0" w:line="480" w:lineRule="auto"/>
        <w:rPr>
          <w:rFonts w:ascii="Courier New" w:hAnsi="Courier New" w:cs="Courier New"/>
          <w:b/>
          <w:color w:val="000000"/>
        </w:rPr>
      </w:pPr>
      <w:r w:rsidRPr="00FB58C8">
        <w:rPr>
          <w:rFonts w:ascii="Courier New" w:hAnsi="Courier New" w:cs="Courier New"/>
          <w:b/>
          <w:color w:val="000000"/>
        </w:rPr>
        <w:t>DEPARTMENT OF DEFENSE</w:t>
      </w:r>
    </w:p>
    <w:p w:rsidR="001F180F" w:rsidRPr="00FB58C8" w:rsidRDefault="001F180F" w:rsidP="001F180F">
      <w:pPr>
        <w:pStyle w:val="NormalWeb"/>
        <w:spacing w:before="0" w:beforeAutospacing="0" w:after="0" w:afterAutospacing="0" w:line="480" w:lineRule="auto"/>
        <w:rPr>
          <w:rFonts w:ascii="Courier New" w:hAnsi="Courier New" w:cs="Courier New"/>
          <w:b/>
          <w:color w:val="000000"/>
        </w:rPr>
      </w:pPr>
      <w:r w:rsidRPr="00FB58C8">
        <w:rPr>
          <w:rFonts w:ascii="Courier New" w:hAnsi="Courier New" w:cs="Courier New"/>
          <w:b/>
          <w:color w:val="000000"/>
        </w:rPr>
        <w:t>GENERAL SERVICES ADMINISTRATION</w:t>
      </w:r>
    </w:p>
    <w:p w:rsidR="001F180F" w:rsidRPr="00FB58C8" w:rsidRDefault="001F180F" w:rsidP="001F180F">
      <w:pPr>
        <w:pStyle w:val="NormalWeb"/>
        <w:spacing w:before="0" w:beforeAutospacing="0" w:after="0" w:afterAutospacing="0" w:line="480" w:lineRule="auto"/>
        <w:rPr>
          <w:rFonts w:ascii="Courier New" w:hAnsi="Courier New" w:cs="Courier New"/>
          <w:b/>
          <w:color w:val="000000"/>
        </w:rPr>
      </w:pPr>
      <w:r w:rsidRPr="00FB58C8">
        <w:rPr>
          <w:rFonts w:ascii="Courier New" w:hAnsi="Courier New" w:cs="Courier New"/>
          <w:b/>
          <w:color w:val="000000"/>
        </w:rPr>
        <w:t>NATIONAL AERONAUTICS AND SPACE ADMINISTRATION</w:t>
      </w:r>
    </w:p>
    <w:p w:rsidR="001F180F" w:rsidRPr="00FB58C8" w:rsidRDefault="001F180F" w:rsidP="001F180F">
      <w:pPr>
        <w:pStyle w:val="NormalWeb"/>
        <w:spacing w:before="0" w:beforeAutospacing="0" w:after="0" w:afterAutospacing="0" w:line="480" w:lineRule="auto"/>
        <w:rPr>
          <w:rFonts w:ascii="Courier New" w:hAnsi="Courier New" w:cs="Courier New"/>
          <w:b/>
          <w:color w:val="000000"/>
        </w:rPr>
      </w:pPr>
      <w:r w:rsidRPr="00FB58C8">
        <w:rPr>
          <w:rFonts w:ascii="Courier New" w:hAnsi="Courier New" w:cs="Courier New"/>
          <w:b/>
          <w:color w:val="000000"/>
        </w:rPr>
        <w:t xml:space="preserve">48 </w:t>
      </w:r>
      <w:smartTag w:uri="urn:schemas-microsoft-com:office:smarttags" w:element="stockticker">
        <w:r w:rsidRPr="00FB58C8">
          <w:rPr>
            <w:rFonts w:ascii="Courier New" w:hAnsi="Courier New" w:cs="Courier New"/>
            <w:b/>
            <w:color w:val="000000"/>
          </w:rPr>
          <w:t>CFR</w:t>
        </w:r>
      </w:smartTag>
      <w:r w:rsidRPr="00FB58C8">
        <w:rPr>
          <w:rFonts w:ascii="Courier New" w:hAnsi="Courier New" w:cs="Courier New"/>
          <w:b/>
          <w:color w:val="000000"/>
        </w:rPr>
        <w:t xml:space="preserve"> </w:t>
      </w:r>
      <w:proofErr w:type="gramStart"/>
      <w:r w:rsidRPr="00FB58C8">
        <w:rPr>
          <w:rFonts w:ascii="Courier New" w:hAnsi="Courier New" w:cs="Courier New"/>
          <w:b/>
          <w:color w:val="000000"/>
        </w:rPr>
        <w:t>Part</w:t>
      </w:r>
      <w:proofErr w:type="gramEnd"/>
      <w:r w:rsidRPr="00FB58C8">
        <w:rPr>
          <w:rFonts w:ascii="Courier New" w:hAnsi="Courier New" w:cs="Courier New"/>
          <w:b/>
          <w:color w:val="000000"/>
        </w:rPr>
        <w:t xml:space="preserve"> 2</w:t>
      </w:r>
    </w:p>
    <w:p w:rsidR="001F180F" w:rsidRPr="00FB58C8" w:rsidRDefault="00B36965" w:rsidP="001F180F">
      <w:pPr>
        <w:pStyle w:val="NormalWeb"/>
        <w:spacing w:before="0" w:beforeAutospacing="0" w:after="0" w:afterAutospacing="0" w:line="480" w:lineRule="auto"/>
        <w:rPr>
          <w:rFonts w:ascii="Courier New" w:hAnsi="Courier New" w:cs="Courier New"/>
          <w:b/>
          <w:color w:val="000000"/>
        </w:rPr>
      </w:pPr>
      <w:proofErr w:type="gramStart"/>
      <w:r>
        <w:rPr>
          <w:rFonts w:ascii="Courier New" w:hAnsi="Courier New" w:cs="Courier New"/>
          <w:b/>
          <w:color w:val="000000"/>
        </w:rPr>
        <w:t xml:space="preserve">[FAC </w:t>
      </w:r>
      <w:r w:rsidR="00397956">
        <w:rPr>
          <w:rFonts w:ascii="Courier New" w:hAnsi="Courier New" w:cs="Courier New"/>
          <w:b/>
          <w:color w:val="000000"/>
        </w:rPr>
        <w:t>2020-01</w:t>
      </w:r>
      <w:r>
        <w:rPr>
          <w:rFonts w:ascii="Courier New" w:hAnsi="Courier New" w:cs="Courier New"/>
          <w:b/>
          <w:color w:val="000000"/>
        </w:rPr>
        <w:t xml:space="preserve">; </w:t>
      </w:r>
      <w:r w:rsidR="001F180F" w:rsidRPr="00FB58C8">
        <w:rPr>
          <w:rFonts w:ascii="Courier New" w:hAnsi="Courier New" w:cs="Courier New"/>
          <w:b/>
          <w:color w:val="000000"/>
        </w:rPr>
        <w:t>FAR Case 2018-008</w:t>
      </w:r>
      <w:r w:rsidR="001F180F">
        <w:rPr>
          <w:rFonts w:ascii="Courier New" w:hAnsi="Courier New" w:cs="Courier New"/>
          <w:b/>
          <w:color w:val="000000"/>
        </w:rPr>
        <w:t xml:space="preserve">; </w:t>
      </w:r>
      <w:r w:rsidR="001F180F" w:rsidRPr="00FB58C8">
        <w:rPr>
          <w:rFonts w:ascii="Courier New" w:hAnsi="Courier New" w:cs="Courier New"/>
          <w:b/>
          <w:color w:val="000000"/>
        </w:rPr>
        <w:t>Docket</w:t>
      </w:r>
      <w:r w:rsidR="00F21DD7">
        <w:rPr>
          <w:rFonts w:ascii="Courier New" w:hAnsi="Courier New" w:cs="Courier New"/>
          <w:b/>
          <w:color w:val="000000"/>
        </w:rPr>
        <w:t xml:space="preserve"> No.</w:t>
      </w:r>
      <w:proofErr w:type="gramEnd"/>
      <w:r w:rsidR="001F180F" w:rsidRPr="00FB58C8">
        <w:rPr>
          <w:rFonts w:ascii="Courier New" w:hAnsi="Courier New" w:cs="Courier New"/>
          <w:b/>
          <w:color w:val="000000"/>
        </w:rPr>
        <w:t xml:space="preserve"> </w:t>
      </w:r>
      <w:r w:rsidR="00FD68B7" w:rsidRPr="00FD68B7">
        <w:rPr>
          <w:rFonts w:ascii="Courier New" w:hAnsi="Courier New" w:cs="Courier New"/>
          <w:b/>
          <w:color w:val="000000"/>
        </w:rPr>
        <w:t>FAR-2018-0008</w:t>
      </w:r>
      <w:r w:rsidR="001F180F">
        <w:rPr>
          <w:rFonts w:ascii="Courier New" w:hAnsi="Courier New" w:cs="Courier New"/>
          <w:b/>
          <w:color w:val="000000"/>
        </w:rPr>
        <w:t>;</w:t>
      </w:r>
      <w:r w:rsidR="001F180F" w:rsidRPr="00FB58C8">
        <w:rPr>
          <w:rFonts w:ascii="Courier New" w:hAnsi="Courier New" w:cs="Courier New"/>
          <w:b/>
          <w:color w:val="000000"/>
        </w:rPr>
        <w:t xml:space="preserve"> Sequence</w:t>
      </w:r>
      <w:r w:rsidR="00F21DD7">
        <w:rPr>
          <w:rFonts w:ascii="Courier New" w:hAnsi="Courier New" w:cs="Courier New"/>
          <w:b/>
          <w:color w:val="000000"/>
        </w:rPr>
        <w:t xml:space="preserve"> No.</w:t>
      </w:r>
      <w:r w:rsidR="001F180F" w:rsidRPr="00FB58C8">
        <w:rPr>
          <w:rFonts w:ascii="Courier New" w:hAnsi="Courier New" w:cs="Courier New"/>
          <w:b/>
          <w:color w:val="000000"/>
        </w:rPr>
        <w:t xml:space="preserve"> </w:t>
      </w:r>
      <w:r w:rsidR="00F21DD7">
        <w:rPr>
          <w:rFonts w:ascii="Courier New" w:hAnsi="Courier New" w:cs="Courier New"/>
          <w:b/>
          <w:color w:val="000000"/>
        </w:rPr>
        <w:t>1</w:t>
      </w:r>
      <w:r>
        <w:rPr>
          <w:rFonts w:ascii="Courier New" w:hAnsi="Courier New" w:cs="Courier New"/>
          <w:b/>
          <w:color w:val="000000"/>
        </w:rPr>
        <w:t>]</w:t>
      </w:r>
    </w:p>
    <w:p w:rsidR="001F180F" w:rsidRPr="00FB58C8" w:rsidRDefault="001F180F" w:rsidP="001F180F">
      <w:pPr>
        <w:pStyle w:val="NormalWeb"/>
        <w:spacing w:before="0" w:beforeAutospacing="0" w:after="0" w:afterAutospacing="0" w:line="480" w:lineRule="auto"/>
        <w:rPr>
          <w:rFonts w:ascii="Courier New" w:hAnsi="Courier New" w:cs="Courier New"/>
          <w:b/>
          <w:color w:val="000000"/>
        </w:rPr>
      </w:pPr>
      <w:r w:rsidRPr="00FB58C8">
        <w:rPr>
          <w:rFonts w:ascii="Courier New" w:hAnsi="Courier New" w:cs="Courier New"/>
          <w:b/>
          <w:color w:val="000000"/>
        </w:rPr>
        <w:t>RIN 9000-AN68</w:t>
      </w:r>
    </w:p>
    <w:p w:rsidR="001F180F" w:rsidRPr="00FB58C8" w:rsidRDefault="001F180F" w:rsidP="001F180F">
      <w:pPr>
        <w:spacing w:line="480" w:lineRule="auto"/>
        <w:rPr>
          <w:rFonts w:ascii="Courier New" w:hAnsi="Courier New" w:cs="Courier New"/>
          <w:b/>
          <w:color w:val="000000"/>
        </w:rPr>
      </w:pPr>
      <w:r w:rsidRPr="00FB58C8">
        <w:rPr>
          <w:rFonts w:ascii="Courier New" w:hAnsi="Courier New" w:cs="Courier New"/>
          <w:b/>
          <w:color w:val="000000"/>
        </w:rPr>
        <w:t xml:space="preserve">Federal Acquisition Regulation: </w:t>
      </w:r>
      <w:r>
        <w:rPr>
          <w:rFonts w:ascii="Courier New" w:hAnsi="Courier New" w:cs="Courier New"/>
          <w:b/>
          <w:color w:val="000000"/>
        </w:rPr>
        <w:t>Definition of “Commercial Item”</w:t>
      </w:r>
    </w:p>
    <w:p w:rsidR="001F180F" w:rsidRPr="00FB58C8" w:rsidRDefault="001F180F" w:rsidP="001F180F">
      <w:pPr>
        <w:spacing w:line="480" w:lineRule="auto"/>
        <w:rPr>
          <w:rFonts w:ascii="Courier New" w:hAnsi="Courier New" w:cs="Courier New"/>
          <w:color w:val="000000"/>
        </w:rPr>
      </w:pPr>
      <w:r w:rsidRPr="00FB58C8">
        <w:rPr>
          <w:rFonts w:ascii="Courier New" w:hAnsi="Courier New" w:cs="Courier New"/>
          <w:b/>
          <w:color w:val="000000"/>
        </w:rPr>
        <w:t xml:space="preserve">AGENCY:  </w:t>
      </w:r>
      <w:r w:rsidRPr="00FB58C8">
        <w:rPr>
          <w:rFonts w:ascii="Courier New" w:hAnsi="Courier New" w:cs="Courier New"/>
          <w:color w:val="000000"/>
        </w:rPr>
        <w:t>Department of Defense (</w:t>
      </w:r>
      <w:proofErr w:type="gramStart"/>
      <w:r w:rsidRPr="00FB58C8">
        <w:rPr>
          <w:rFonts w:ascii="Courier New" w:hAnsi="Courier New" w:cs="Courier New"/>
          <w:color w:val="000000"/>
        </w:rPr>
        <w:t>DoD</w:t>
      </w:r>
      <w:proofErr w:type="gramEnd"/>
      <w:r w:rsidRPr="00FB58C8">
        <w:rPr>
          <w:rFonts w:ascii="Courier New" w:hAnsi="Courier New" w:cs="Courier New"/>
          <w:color w:val="000000"/>
        </w:rPr>
        <w:t>), General Services Administration (GSA), and National Aeronautics and Space Administration (NASA).</w:t>
      </w:r>
    </w:p>
    <w:p w:rsidR="001F180F" w:rsidRPr="00FB58C8" w:rsidRDefault="001F180F" w:rsidP="001F180F">
      <w:pPr>
        <w:spacing w:line="480" w:lineRule="auto"/>
        <w:rPr>
          <w:rFonts w:ascii="Courier New" w:hAnsi="Courier New" w:cs="Courier New"/>
          <w:b/>
        </w:rPr>
      </w:pPr>
      <w:r w:rsidRPr="00FB58C8">
        <w:rPr>
          <w:rFonts w:ascii="Courier New" w:hAnsi="Courier New" w:cs="Courier New"/>
          <w:b/>
        </w:rPr>
        <w:t xml:space="preserve">ACTION:  </w:t>
      </w:r>
      <w:r w:rsidRPr="00FB58C8">
        <w:rPr>
          <w:rFonts w:ascii="Courier New" w:hAnsi="Courier New" w:cs="Courier New"/>
        </w:rPr>
        <w:t>Final rule.</w:t>
      </w:r>
    </w:p>
    <w:p w:rsidR="001F180F" w:rsidRPr="00FB58C8" w:rsidRDefault="001F180F" w:rsidP="001F180F">
      <w:pPr>
        <w:spacing w:line="480" w:lineRule="auto"/>
        <w:rPr>
          <w:rFonts w:ascii="Courier New" w:hAnsi="Courier New" w:cs="Courier New"/>
        </w:rPr>
      </w:pPr>
      <w:r w:rsidRPr="00FB58C8">
        <w:rPr>
          <w:rFonts w:ascii="Courier New" w:hAnsi="Courier New" w:cs="Courier New"/>
          <w:b/>
        </w:rPr>
        <w:t xml:space="preserve">SUMMARY:  </w:t>
      </w:r>
      <w:proofErr w:type="gramStart"/>
      <w:r w:rsidRPr="00FB58C8">
        <w:rPr>
          <w:rFonts w:ascii="Courier New" w:hAnsi="Courier New" w:cs="Courier New"/>
        </w:rPr>
        <w:t>DoD</w:t>
      </w:r>
      <w:proofErr w:type="gramEnd"/>
      <w:r w:rsidRPr="00FB58C8">
        <w:rPr>
          <w:rFonts w:ascii="Courier New" w:hAnsi="Courier New" w:cs="Courier New"/>
        </w:rPr>
        <w:t xml:space="preserve">, GSA and NASA are issuing a final rule </w:t>
      </w:r>
      <w:r w:rsidR="00F21DD7">
        <w:rPr>
          <w:rFonts w:ascii="Courier New" w:hAnsi="Courier New" w:cs="Courier New"/>
        </w:rPr>
        <w:t xml:space="preserve">to </w:t>
      </w:r>
      <w:r w:rsidRPr="00FB58C8">
        <w:rPr>
          <w:rFonts w:ascii="Courier New" w:hAnsi="Courier New" w:cs="Courier New"/>
        </w:rPr>
        <w:t>amend the Federal Acquisition Regulation (FAR) to implement a section of the National Defense Authorization Act</w:t>
      </w:r>
      <w:r w:rsidR="00532B80">
        <w:rPr>
          <w:rFonts w:ascii="Courier New" w:hAnsi="Courier New" w:cs="Courier New"/>
        </w:rPr>
        <w:t xml:space="preserve"> </w:t>
      </w:r>
      <w:r w:rsidRPr="00FB58C8">
        <w:rPr>
          <w:rFonts w:ascii="Courier New" w:hAnsi="Courier New" w:cs="Courier New"/>
        </w:rPr>
        <w:t>for Fiscal Year</w:t>
      </w:r>
      <w:r w:rsidR="00532B80">
        <w:rPr>
          <w:rFonts w:ascii="Courier New" w:hAnsi="Courier New" w:cs="Courier New"/>
        </w:rPr>
        <w:t xml:space="preserve"> </w:t>
      </w:r>
      <w:r w:rsidRPr="00FB58C8">
        <w:rPr>
          <w:rFonts w:ascii="Courier New" w:hAnsi="Courier New" w:cs="Courier New"/>
        </w:rPr>
        <w:t xml:space="preserve">2018 to revise the definition of a </w:t>
      </w:r>
      <w:r>
        <w:rPr>
          <w:rFonts w:ascii="Courier New" w:hAnsi="Courier New" w:cs="Courier New"/>
        </w:rPr>
        <w:t>“</w:t>
      </w:r>
      <w:r w:rsidRPr="00FB58C8">
        <w:rPr>
          <w:rFonts w:ascii="Courier New" w:hAnsi="Courier New" w:cs="Courier New"/>
        </w:rPr>
        <w:t>commercial item.</w:t>
      </w:r>
      <w:r>
        <w:rPr>
          <w:rFonts w:ascii="Courier New" w:hAnsi="Courier New" w:cs="Courier New"/>
        </w:rPr>
        <w:t>”</w:t>
      </w:r>
    </w:p>
    <w:p w:rsidR="001F180F" w:rsidRPr="00FB58C8" w:rsidRDefault="00B21A01" w:rsidP="001F180F">
      <w:pPr>
        <w:spacing w:line="480" w:lineRule="auto"/>
        <w:rPr>
          <w:rFonts w:ascii="Courier New" w:hAnsi="Courier New" w:cs="Courier New"/>
          <w:b/>
          <w:color w:val="000000"/>
        </w:rPr>
      </w:pPr>
      <w:r>
        <w:rPr>
          <w:rFonts w:ascii="Courier New" w:hAnsi="Courier New" w:cs="Courier New"/>
          <w:b/>
          <w:color w:val="000000"/>
        </w:rPr>
        <w:t xml:space="preserve">DATES:  </w:t>
      </w:r>
      <w:r w:rsidRPr="00B21A01">
        <w:rPr>
          <w:rFonts w:ascii="Courier New" w:hAnsi="Courier New" w:cs="Courier New"/>
          <w:color w:val="000000"/>
          <w:u w:val="single"/>
        </w:rPr>
        <w:t>Effective</w:t>
      </w:r>
      <w:r w:rsidR="001F180F" w:rsidRPr="00FB58C8">
        <w:rPr>
          <w:rFonts w:ascii="Courier New" w:hAnsi="Courier New" w:cs="Courier New"/>
          <w:b/>
          <w:color w:val="000000"/>
        </w:rPr>
        <w:t>: [Insert</w:t>
      </w:r>
      <w:r w:rsidR="001F180F">
        <w:rPr>
          <w:rFonts w:ascii="Courier New" w:hAnsi="Courier New" w:cs="Courier New"/>
          <w:b/>
          <w:color w:val="000000"/>
        </w:rPr>
        <w:t xml:space="preserve"> date</w:t>
      </w:r>
      <w:r w:rsidR="001F180F" w:rsidRPr="00FB58C8">
        <w:rPr>
          <w:rFonts w:ascii="Courier New" w:hAnsi="Courier New" w:cs="Courier New"/>
          <w:b/>
          <w:color w:val="000000"/>
        </w:rPr>
        <w:t xml:space="preserve"> 30 days after </w:t>
      </w:r>
      <w:r w:rsidR="001F180F">
        <w:rPr>
          <w:rFonts w:ascii="Courier New" w:hAnsi="Courier New" w:cs="Courier New"/>
          <w:b/>
          <w:color w:val="000000"/>
        </w:rPr>
        <w:t xml:space="preserve">date of </w:t>
      </w:r>
      <w:r w:rsidR="001F180F" w:rsidRPr="00FB58C8">
        <w:rPr>
          <w:rFonts w:ascii="Courier New" w:hAnsi="Courier New" w:cs="Courier New"/>
          <w:b/>
          <w:color w:val="000000"/>
        </w:rPr>
        <w:t xml:space="preserve">publication in the </w:t>
      </w:r>
      <w:r w:rsidR="001F180F" w:rsidRPr="00B21A01">
        <w:rPr>
          <w:rFonts w:ascii="Courier New" w:hAnsi="Courier New" w:cs="Courier New"/>
          <w:b/>
          <w:color w:val="000000"/>
          <w:u w:val="single"/>
        </w:rPr>
        <w:t>FEDERAL</w:t>
      </w:r>
      <w:r w:rsidR="001F180F" w:rsidRPr="00FB58C8">
        <w:rPr>
          <w:rFonts w:ascii="Courier New" w:hAnsi="Courier New" w:cs="Courier New"/>
          <w:b/>
          <w:color w:val="000000"/>
        </w:rPr>
        <w:t xml:space="preserve"> </w:t>
      </w:r>
      <w:r w:rsidR="001F180F" w:rsidRPr="00B21A01">
        <w:rPr>
          <w:rFonts w:ascii="Courier New" w:hAnsi="Courier New" w:cs="Courier New"/>
          <w:b/>
          <w:color w:val="000000"/>
          <w:u w:val="single"/>
        </w:rPr>
        <w:t>REGISTER</w:t>
      </w:r>
      <w:r w:rsidR="001F180F" w:rsidRPr="00FB58C8">
        <w:rPr>
          <w:rFonts w:ascii="Courier New" w:hAnsi="Courier New" w:cs="Courier New"/>
          <w:b/>
          <w:color w:val="000000"/>
        </w:rPr>
        <w:t>]</w:t>
      </w:r>
      <w:r>
        <w:rPr>
          <w:rFonts w:ascii="Courier New" w:hAnsi="Courier New" w:cs="Courier New"/>
          <w:b/>
          <w:color w:val="000000"/>
        </w:rPr>
        <w:t>.</w:t>
      </w:r>
    </w:p>
    <w:p w:rsidR="001F180F" w:rsidRPr="00FB58C8" w:rsidRDefault="001F180F" w:rsidP="001F180F">
      <w:pPr>
        <w:spacing w:line="480" w:lineRule="auto"/>
        <w:rPr>
          <w:rFonts w:ascii="Courier New" w:hAnsi="Courier New" w:cs="Courier New"/>
        </w:rPr>
      </w:pPr>
      <w:r w:rsidRPr="00FB58C8">
        <w:rPr>
          <w:rFonts w:ascii="Courier New" w:hAnsi="Courier New" w:cs="Courier New"/>
          <w:b/>
        </w:rPr>
        <w:t>FOR FURTHER INFORMATION CONTACT</w:t>
      </w:r>
      <w:r w:rsidRPr="00FB58C8">
        <w:rPr>
          <w:rFonts w:ascii="Courier New" w:hAnsi="Courier New" w:cs="Courier New"/>
        </w:rPr>
        <w:t>:  Ms.</w:t>
      </w:r>
      <w:r w:rsidRPr="00FB58C8">
        <w:rPr>
          <w:rFonts w:ascii="Courier New" w:hAnsi="Courier New" w:cs="Courier New"/>
          <w:b/>
        </w:rPr>
        <w:t xml:space="preserve"> </w:t>
      </w:r>
      <w:proofErr w:type="spellStart"/>
      <w:r w:rsidRPr="00FB58C8">
        <w:rPr>
          <w:rFonts w:ascii="Courier New" w:hAnsi="Courier New" w:cs="Courier New"/>
        </w:rPr>
        <w:t>Zenaida</w:t>
      </w:r>
      <w:proofErr w:type="spellEnd"/>
      <w:r w:rsidRPr="00FB58C8">
        <w:rPr>
          <w:rFonts w:ascii="Courier New" w:hAnsi="Courier New" w:cs="Courier New"/>
        </w:rPr>
        <w:t xml:space="preserve"> Delgado, Procurement Analyst, at 202-969-7207 </w:t>
      </w:r>
      <w:r w:rsidR="00A2164A">
        <w:rPr>
          <w:rFonts w:ascii="Courier New" w:hAnsi="Courier New" w:cs="Courier New"/>
        </w:rPr>
        <w:t xml:space="preserve">or </w:t>
      </w:r>
      <w:r w:rsidR="00A2164A" w:rsidRPr="007C3EA1">
        <w:rPr>
          <w:rFonts w:ascii="Courier New" w:hAnsi="Courier New" w:cs="Courier New"/>
          <w:u w:val="single"/>
        </w:rPr>
        <w:t>zenaida.delgado@gsa.gov</w:t>
      </w:r>
      <w:r w:rsidR="00A2164A">
        <w:rPr>
          <w:rFonts w:ascii="Courier New" w:hAnsi="Courier New" w:cs="Courier New"/>
        </w:rPr>
        <w:t xml:space="preserve"> </w:t>
      </w:r>
      <w:r w:rsidRPr="00FB58C8">
        <w:rPr>
          <w:rFonts w:ascii="Courier New" w:hAnsi="Courier New" w:cs="Courier New"/>
        </w:rPr>
        <w:t xml:space="preserve">for clarification of content. For </w:t>
      </w:r>
      <w:r w:rsidRPr="00FB58C8">
        <w:rPr>
          <w:rFonts w:ascii="Courier New" w:hAnsi="Courier New" w:cs="Courier New"/>
        </w:rPr>
        <w:lastRenderedPageBreak/>
        <w:t xml:space="preserve">information pertaining to status or publication schedules, contact the Regulatory Secretariat Division at 202-501-4755. Please cite FAC </w:t>
      </w:r>
      <w:r w:rsidR="00397956">
        <w:rPr>
          <w:rFonts w:ascii="Courier New" w:hAnsi="Courier New" w:cs="Courier New"/>
        </w:rPr>
        <w:t>2020-01</w:t>
      </w:r>
      <w:r w:rsidRPr="00FB58C8">
        <w:rPr>
          <w:rFonts w:ascii="Courier New" w:hAnsi="Courier New" w:cs="Courier New"/>
        </w:rPr>
        <w:t>, FAR Case 2018-008.</w:t>
      </w:r>
    </w:p>
    <w:p w:rsidR="001F180F" w:rsidRPr="00FB58C8" w:rsidRDefault="001F180F" w:rsidP="001F180F">
      <w:pPr>
        <w:spacing w:line="480" w:lineRule="auto"/>
        <w:rPr>
          <w:rFonts w:ascii="Courier New" w:hAnsi="Courier New" w:cs="Courier New"/>
          <w:b/>
        </w:rPr>
      </w:pPr>
      <w:r w:rsidRPr="00FB58C8">
        <w:rPr>
          <w:rFonts w:ascii="Courier New" w:hAnsi="Courier New" w:cs="Courier New"/>
          <w:b/>
        </w:rPr>
        <w:t>SUPPLEMENTARY INFORMATION:</w:t>
      </w:r>
    </w:p>
    <w:p w:rsidR="001F180F" w:rsidRPr="00FB58C8" w:rsidRDefault="001F180F" w:rsidP="001F180F">
      <w:pPr>
        <w:spacing w:line="480" w:lineRule="auto"/>
        <w:rPr>
          <w:rFonts w:ascii="Courier New" w:hAnsi="Courier New" w:cs="Courier New"/>
          <w:b/>
        </w:rPr>
      </w:pPr>
      <w:r w:rsidRPr="00FB58C8">
        <w:rPr>
          <w:rFonts w:ascii="Courier New" w:hAnsi="Courier New" w:cs="Courier New"/>
          <w:b/>
        </w:rPr>
        <w:t>I.  Background</w:t>
      </w:r>
    </w:p>
    <w:p w:rsidR="001F180F" w:rsidRPr="00FB58C8" w:rsidRDefault="001F180F" w:rsidP="001F180F">
      <w:pPr>
        <w:spacing w:line="480" w:lineRule="auto"/>
        <w:rPr>
          <w:rFonts w:ascii="Courier New" w:hAnsi="Courier New" w:cs="Courier New"/>
        </w:rPr>
      </w:pPr>
      <w:r>
        <w:rPr>
          <w:rFonts w:ascii="Courier New" w:hAnsi="Courier New" w:cs="Courier New"/>
          <w:b/>
        </w:rPr>
        <w:tab/>
      </w:r>
      <w:r w:rsidRPr="00FB58C8">
        <w:rPr>
          <w:rFonts w:ascii="Courier New" w:hAnsi="Courier New" w:cs="Courier New"/>
        </w:rPr>
        <w:t xml:space="preserve">DoD, GSA, and NASA published a proposed rule </w:t>
      </w:r>
      <w:r w:rsidR="0065725E">
        <w:rPr>
          <w:rFonts w:ascii="Courier New" w:hAnsi="Courier New" w:cs="Courier New"/>
        </w:rPr>
        <w:t xml:space="preserve">in the </w:t>
      </w:r>
      <w:r w:rsidR="0065725E" w:rsidRPr="0065725E">
        <w:rPr>
          <w:rFonts w:ascii="Courier New" w:hAnsi="Courier New" w:cs="Courier New"/>
          <w:u w:val="single"/>
        </w:rPr>
        <w:t>Federal</w:t>
      </w:r>
      <w:r w:rsidR="0065725E">
        <w:rPr>
          <w:rFonts w:ascii="Courier New" w:hAnsi="Courier New" w:cs="Courier New"/>
        </w:rPr>
        <w:t xml:space="preserve"> </w:t>
      </w:r>
      <w:r w:rsidR="0065725E" w:rsidRPr="0065725E">
        <w:rPr>
          <w:rFonts w:ascii="Courier New" w:hAnsi="Courier New" w:cs="Courier New"/>
          <w:u w:val="single"/>
        </w:rPr>
        <w:t>Register</w:t>
      </w:r>
      <w:r w:rsidR="0065725E">
        <w:rPr>
          <w:rFonts w:ascii="Courier New" w:hAnsi="Courier New" w:cs="Courier New"/>
        </w:rPr>
        <w:t xml:space="preserve"> </w:t>
      </w:r>
      <w:r w:rsidR="0065725E" w:rsidRPr="00FB58C8">
        <w:rPr>
          <w:rFonts w:ascii="Courier New" w:hAnsi="Courier New" w:cs="Courier New"/>
        </w:rPr>
        <w:t>at 84 FR 20607</w:t>
      </w:r>
      <w:r w:rsidR="0065725E">
        <w:rPr>
          <w:rFonts w:ascii="Courier New" w:hAnsi="Courier New" w:cs="Courier New"/>
        </w:rPr>
        <w:t xml:space="preserve"> </w:t>
      </w:r>
      <w:r w:rsidRPr="00FB58C8">
        <w:rPr>
          <w:rFonts w:ascii="Courier New" w:hAnsi="Courier New" w:cs="Courier New"/>
        </w:rPr>
        <w:t xml:space="preserve">on May 10, 2019, to implement the statutory changes made to the definition of “commercial item” by section 847 of the </w:t>
      </w:r>
      <w:r w:rsidR="00B1336B" w:rsidRPr="00FB58C8">
        <w:rPr>
          <w:rFonts w:ascii="Courier New" w:hAnsi="Courier New" w:cs="Courier New"/>
        </w:rPr>
        <w:t xml:space="preserve">National Defense Authorization Act </w:t>
      </w:r>
      <w:r w:rsidR="00B1336B">
        <w:rPr>
          <w:rFonts w:ascii="Courier New" w:hAnsi="Courier New" w:cs="Courier New"/>
        </w:rPr>
        <w:t>(</w:t>
      </w:r>
      <w:r w:rsidRPr="00FB58C8">
        <w:rPr>
          <w:rFonts w:ascii="Courier New" w:hAnsi="Courier New" w:cs="Courier New"/>
        </w:rPr>
        <w:t>NDAA</w:t>
      </w:r>
      <w:r w:rsidR="00B1336B">
        <w:rPr>
          <w:rFonts w:ascii="Courier New" w:hAnsi="Courier New" w:cs="Courier New"/>
        </w:rPr>
        <w:t>)</w:t>
      </w:r>
      <w:r w:rsidRPr="00FB58C8">
        <w:rPr>
          <w:rFonts w:ascii="Courier New" w:hAnsi="Courier New" w:cs="Courier New"/>
        </w:rPr>
        <w:t xml:space="preserve"> for </w:t>
      </w:r>
      <w:r w:rsidR="00B1336B">
        <w:rPr>
          <w:rFonts w:ascii="Courier New" w:hAnsi="Courier New" w:cs="Courier New"/>
        </w:rPr>
        <w:t>Fiscal Year</w:t>
      </w:r>
      <w:r w:rsidR="00164B6C">
        <w:rPr>
          <w:rFonts w:ascii="Courier New" w:hAnsi="Courier New" w:cs="Courier New"/>
        </w:rPr>
        <w:t xml:space="preserve"> </w:t>
      </w:r>
      <w:r w:rsidR="00B1336B">
        <w:rPr>
          <w:rFonts w:ascii="Courier New" w:hAnsi="Courier New" w:cs="Courier New"/>
        </w:rPr>
        <w:t>(</w:t>
      </w:r>
      <w:r w:rsidRPr="00FB58C8">
        <w:rPr>
          <w:rFonts w:ascii="Courier New" w:hAnsi="Courier New" w:cs="Courier New"/>
        </w:rPr>
        <w:t>FY</w:t>
      </w:r>
      <w:r w:rsidR="00B1336B">
        <w:rPr>
          <w:rFonts w:ascii="Courier New" w:hAnsi="Courier New" w:cs="Courier New"/>
        </w:rPr>
        <w:t>)</w:t>
      </w:r>
      <w:r w:rsidRPr="00FB58C8">
        <w:rPr>
          <w:rFonts w:ascii="Courier New" w:hAnsi="Courier New" w:cs="Courier New"/>
        </w:rPr>
        <w:t xml:space="preserve"> 2018 (Pub. L. 115-91, enacted December 12, 2017). The rule would broaden the definition to allow certain additional items developed exclusively at private expense to qualify for the benefits associated with being treated as a commercial item. Section 847 expands the universe of </w:t>
      </w:r>
      <w:proofErr w:type="spellStart"/>
      <w:r w:rsidRPr="00FB58C8">
        <w:rPr>
          <w:rFonts w:ascii="Courier New" w:hAnsi="Courier New" w:cs="Courier New"/>
        </w:rPr>
        <w:t>nondevelopmental</w:t>
      </w:r>
      <w:proofErr w:type="spellEnd"/>
      <w:r w:rsidRPr="00FB58C8">
        <w:rPr>
          <w:rFonts w:ascii="Courier New" w:hAnsi="Courier New" w:cs="Courier New"/>
        </w:rPr>
        <w:t xml:space="preserve"> items (NDIs) that qualify as commercial items to include items sold, in substantial quantities on a competitive basis, to multiple foreign governments. Three respondents submitted comments on the proposed rule. </w:t>
      </w:r>
    </w:p>
    <w:p w:rsidR="001F180F" w:rsidRPr="00FB58C8" w:rsidRDefault="001F180F" w:rsidP="001F180F">
      <w:pPr>
        <w:spacing w:line="480" w:lineRule="auto"/>
        <w:rPr>
          <w:rFonts w:ascii="Courier New" w:hAnsi="Courier New" w:cs="Courier New"/>
        </w:rPr>
      </w:pPr>
      <w:r w:rsidRPr="00FB58C8">
        <w:rPr>
          <w:rFonts w:ascii="Courier New" w:hAnsi="Courier New" w:cs="Courier New"/>
          <w:b/>
        </w:rPr>
        <w:t>II</w:t>
      </w:r>
      <w:proofErr w:type="gramStart"/>
      <w:r w:rsidRPr="00FB58C8">
        <w:rPr>
          <w:rFonts w:ascii="Courier New" w:hAnsi="Courier New" w:cs="Courier New"/>
          <w:b/>
        </w:rPr>
        <w:t xml:space="preserve">. </w:t>
      </w:r>
      <w:r w:rsidR="00532B80">
        <w:rPr>
          <w:rFonts w:ascii="Courier New" w:hAnsi="Courier New" w:cs="Courier New"/>
          <w:b/>
        </w:rPr>
        <w:t xml:space="preserve"> </w:t>
      </w:r>
      <w:r w:rsidRPr="00FB58C8">
        <w:rPr>
          <w:rFonts w:ascii="Courier New" w:hAnsi="Courier New" w:cs="Courier New"/>
          <w:b/>
        </w:rPr>
        <w:t>Discussion</w:t>
      </w:r>
      <w:proofErr w:type="gramEnd"/>
      <w:r w:rsidRPr="00FB58C8">
        <w:rPr>
          <w:rFonts w:ascii="Courier New" w:hAnsi="Courier New" w:cs="Courier New"/>
          <w:b/>
        </w:rPr>
        <w:t xml:space="preserve"> and Analysis</w:t>
      </w:r>
    </w:p>
    <w:p w:rsidR="001F180F" w:rsidRPr="00FB58C8" w:rsidRDefault="001F180F" w:rsidP="001F180F">
      <w:pPr>
        <w:spacing w:line="480" w:lineRule="auto"/>
        <w:rPr>
          <w:rFonts w:ascii="Courier New" w:hAnsi="Courier New" w:cs="Courier New"/>
          <w:color w:val="000000"/>
        </w:rPr>
      </w:pPr>
      <w:r>
        <w:rPr>
          <w:rFonts w:ascii="Courier New" w:hAnsi="Courier New" w:cs="Courier New"/>
          <w:b/>
        </w:rPr>
        <w:tab/>
      </w:r>
      <w:r w:rsidRPr="00FB58C8">
        <w:rPr>
          <w:rFonts w:ascii="Courier New" w:hAnsi="Courier New" w:cs="Courier New"/>
          <w:color w:val="000000"/>
        </w:rPr>
        <w:t xml:space="preserve">The Civilian Agency Acquisition Council and the Defense Acquisition Regulations Council (the Councils) reviewed the public comments in the development of the </w:t>
      </w:r>
      <w:r w:rsidRPr="00FB58C8">
        <w:rPr>
          <w:rFonts w:ascii="Courier New" w:hAnsi="Courier New" w:cs="Courier New"/>
          <w:color w:val="000000"/>
        </w:rPr>
        <w:lastRenderedPageBreak/>
        <w:t xml:space="preserve">final rule. A discussion of the comments </w:t>
      </w:r>
      <w:r>
        <w:rPr>
          <w:rFonts w:ascii="Courier New" w:hAnsi="Courier New" w:cs="Courier New"/>
          <w:color w:val="000000"/>
        </w:rPr>
        <w:t>is</w:t>
      </w:r>
      <w:r w:rsidRPr="00FB58C8">
        <w:rPr>
          <w:rFonts w:ascii="Courier New" w:hAnsi="Courier New" w:cs="Courier New"/>
          <w:color w:val="000000"/>
        </w:rPr>
        <w:t xml:space="preserve"> provided as follows:</w:t>
      </w:r>
    </w:p>
    <w:p w:rsidR="001F180F" w:rsidRPr="00FB58C8" w:rsidRDefault="001F180F" w:rsidP="00532B80">
      <w:pPr>
        <w:spacing w:line="480" w:lineRule="auto"/>
        <w:ind w:firstLine="720"/>
        <w:rPr>
          <w:rFonts w:ascii="Courier New" w:hAnsi="Courier New" w:cs="Courier New"/>
          <w:b/>
          <w:color w:val="000000"/>
        </w:rPr>
      </w:pPr>
      <w:r w:rsidRPr="00FB58C8">
        <w:rPr>
          <w:rFonts w:ascii="Courier New" w:eastAsia="Arial Unicode MS" w:hAnsi="Courier New" w:cs="Courier New"/>
          <w:b/>
          <w:color w:val="000000"/>
        </w:rPr>
        <w:t>A. Summary of changes</w:t>
      </w:r>
    </w:p>
    <w:p w:rsidR="001F180F" w:rsidRPr="00FB58C8" w:rsidRDefault="001F180F" w:rsidP="001F180F">
      <w:pPr>
        <w:spacing w:line="480" w:lineRule="auto"/>
        <w:rPr>
          <w:rFonts w:ascii="Courier New" w:eastAsia="Arial Unicode MS" w:hAnsi="Courier New" w:cs="Courier New"/>
        </w:rPr>
      </w:pPr>
      <w:r w:rsidRPr="00FB58C8">
        <w:rPr>
          <w:rFonts w:ascii="Courier New" w:eastAsia="Arial Unicode MS" w:hAnsi="Courier New" w:cs="Courier New"/>
        </w:rPr>
        <w:tab/>
        <w:t xml:space="preserve">This final rule amends the definition of commercial item in FAR part 2 to reflect the statutory change made by section 847. Specifically, the rule adds the phrase “or to multiple foreign governments” at the end of paragraph (8). There are no changes as a result of comments on the proposed rule. </w:t>
      </w:r>
    </w:p>
    <w:p w:rsidR="001F180F" w:rsidRPr="00FB58C8" w:rsidRDefault="001F180F" w:rsidP="00532B80">
      <w:pPr>
        <w:spacing w:line="480" w:lineRule="auto"/>
        <w:ind w:firstLine="720"/>
        <w:rPr>
          <w:rFonts w:ascii="Courier New" w:eastAsia="Arial Unicode MS" w:hAnsi="Courier New" w:cs="Courier New"/>
          <w:b/>
          <w:color w:val="000000"/>
        </w:rPr>
      </w:pPr>
      <w:r w:rsidRPr="00FB58C8">
        <w:rPr>
          <w:rFonts w:ascii="Courier New" w:eastAsia="Arial Unicode MS" w:hAnsi="Courier New" w:cs="Courier New"/>
          <w:b/>
          <w:color w:val="000000"/>
        </w:rPr>
        <w:t>B. Analysis of public comments</w:t>
      </w:r>
    </w:p>
    <w:p w:rsidR="001F180F" w:rsidRPr="00FB58C8" w:rsidRDefault="001F180F" w:rsidP="00532B80">
      <w:pPr>
        <w:spacing w:line="480" w:lineRule="auto"/>
        <w:ind w:firstLine="720"/>
        <w:rPr>
          <w:rFonts w:ascii="Courier New" w:hAnsi="Courier New" w:cs="Courier New"/>
          <w:b/>
        </w:rPr>
      </w:pPr>
      <w:r w:rsidRPr="00FB58C8">
        <w:rPr>
          <w:rFonts w:ascii="Courier New" w:eastAsia="Arial Unicode MS" w:hAnsi="Courier New" w:cs="Courier New"/>
          <w:b/>
          <w:color w:val="000000"/>
        </w:rPr>
        <w:t xml:space="preserve">  1. Supports the proposed rule.</w:t>
      </w:r>
    </w:p>
    <w:p w:rsidR="001F180F" w:rsidRPr="00FB58C8" w:rsidRDefault="001F180F" w:rsidP="001F180F">
      <w:pPr>
        <w:spacing w:line="480" w:lineRule="auto"/>
        <w:rPr>
          <w:rFonts w:ascii="Courier New" w:eastAsia="Arial Unicode MS" w:hAnsi="Courier New" w:cs="Courier New"/>
        </w:rPr>
      </w:pPr>
      <w:r w:rsidRPr="001F180F">
        <w:rPr>
          <w:rFonts w:ascii="Courier New" w:eastAsia="Arial Unicode MS" w:hAnsi="Courier New" w:cs="Courier New"/>
          <w:b/>
        </w:rPr>
        <w:tab/>
      </w:r>
      <w:r w:rsidRPr="00532B80">
        <w:rPr>
          <w:rFonts w:ascii="Courier New" w:eastAsia="Arial Unicode MS" w:hAnsi="Courier New" w:cs="Courier New"/>
          <w:u w:val="single"/>
        </w:rPr>
        <w:t>Comment</w:t>
      </w:r>
      <w:r w:rsidRPr="00532B80">
        <w:rPr>
          <w:rFonts w:ascii="Courier New" w:eastAsia="Arial Unicode MS" w:hAnsi="Courier New" w:cs="Courier New"/>
        </w:rPr>
        <w:t>:</w:t>
      </w:r>
      <w:r w:rsidRPr="00FB58C8">
        <w:rPr>
          <w:rFonts w:ascii="Courier New" w:eastAsia="Arial Unicode MS" w:hAnsi="Courier New" w:cs="Courier New"/>
        </w:rPr>
        <w:t xml:space="preserve">  One respondent stated that the proposed rule accurately and effectively implements section 847.   </w:t>
      </w:r>
    </w:p>
    <w:p w:rsidR="001F180F" w:rsidRPr="00FB58C8" w:rsidRDefault="001F180F" w:rsidP="001F180F">
      <w:pPr>
        <w:spacing w:line="480" w:lineRule="auto"/>
        <w:rPr>
          <w:rFonts w:ascii="Courier New" w:eastAsia="Arial Unicode MS" w:hAnsi="Courier New" w:cs="Courier New"/>
        </w:rPr>
      </w:pPr>
      <w:r>
        <w:rPr>
          <w:rFonts w:ascii="Courier New" w:eastAsia="Arial Unicode MS" w:hAnsi="Courier New" w:cs="Courier New"/>
          <w:b/>
        </w:rPr>
        <w:tab/>
      </w:r>
      <w:r w:rsidRPr="00532B80">
        <w:rPr>
          <w:rFonts w:ascii="Courier New" w:eastAsia="Arial Unicode MS" w:hAnsi="Courier New" w:cs="Courier New"/>
          <w:u w:val="single"/>
        </w:rPr>
        <w:t>Response</w:t>
      </w:r>
      <w:r w:rsidRPr="00532B80">
        <w:rPr>
          <w:rFonts w:ascii="Courier New" w:eastAsia="Arial Unicode MS" w:hAnsi="Courier New" w:cs="Courier New"/>
        </w:rPr>
        <w:t>:</w:t>
      </w:r>
      <w:r w:rsidRPr="00FB58C8">
        <w:rPr>
          <w:rFonts w:ascii="Courier New" w:eastAsia="Arial Unicode MS" w:hAnsi="Courier New" w:cs="Courier New"/>
        </w:rPr>
        <w:t xml:space="preserve">  Noted. </w:t>
      </w:r>
    </w:p>
    <w:p w:rsidR="001F180F" w:rsidRPr="00FB58C8" w:rsidRDefault="001F180F" w:rsidP="00532B80">
      <w:pPr>
        <w:spacing w:line="480" w:lineRule="auto"/>
        <w:ind w:firstLine="720"/>
        <w:rPr>
          <w:rFonts w:ascii="Courier New" w:eastAsia="Arial Unicode MS" w:hAnsi="Courier New" w:cs="Courier New"/>
          <w:b/>
        </w:rPr>
      </w:pPr>
      <w:r w:rsidRPr="00FB58C8">
        <w:rPr>
          <w:rFonts w:ascii="Courier New" w:eastAsia="Arial Unicode MS" w:hAnsi="Courier New" w:cs="Courier New"/>
          <w:b/>
        </w:rPr>
        <w:t xml:space="preserve">  2. Does not support the proposed rule.</w:t>
      </w:r>
    </w:p>
    <w:p w:rsidR="001F180F" w:rsidRPr="00FB58C8" w:rsidRDefault="001F180F" w:rsidP="001F180F">
      <w:pPr>
        <w:spacing w:line="480" w:lineRule="auto"/>
        <w:rPr>
          <w:rFonts w:ascii="Courier New" w:eastAsia="Arial Unicode MS" w:hAnsi="Courier New" w:cs="Courier New"/>
        </w:rPr>
      </w:pPr>
      <w:r w:rsidRPr="001F180F">
        <w:rPr>
          <w:rFonts w:ascii="Courier New" w:eastAsia="Arial Unicode MS" w:hAnsi="Courier New" w:cs="Courier New"/>
          <w:b/>
        </w:rPr>
        <w:tab/>
      </w:r>
      <w:r w:rsidRPr="00532B80">
        <w:rPr>
          <w:rFonts w:ascii="Courier New" w:eastAsia="Arial Unicode MS" w:hAnsi="Courier New" w:cs="Courier New"/>
          <w:u w:val="single"/>
        </w:rPr>
        <w:t>Comment</w:t>
      </w:r>
      <w:r w:rsidRPr="00532B80">
        <w:rPr>
          <w:rFonts w:ascii="Courier New" w:eastAsia="Arial Unicode MS" w:hAnsi="Courier New" w:cs="Courier New"/>
        </w:rPr>
        <w:t>:</w:t>
      </w:r>
      <w:r w:rsidRPr="00FB58C8">
        <w:rPr>
          <w:rFonts w:ascii="Courier New" w:eastAsia="Arial Unicode MS" w:hAnsi="Courier New" w:cs="Courier New"/>
          <w:b/>
        </w:rPr>
        <w:t xml:space="preserve">  </w:t>
      </w:r>
      <w:r w:rsidRPr="00FB58C8">
        <w:rPr>
          <w:rFonts w:ascii="Courier New" w:eastAsia="Arial Unicode MS" w:hAnsi="Courier New" w:cs="Courier New"/>
        </w:rPr>
        <w:t xml:space="preserve">One respondent stated that the rule is unnecessary, clouds the definition of what a commercial item is, and sets the stage for contracting officers to lose the ability to require contractors to provide certified cost or pricing data.  </w:t>
      </w:r>
    </w:p>
    <w:p w:rsidR="001F180F" w:rsidRPr="00FB58C8" w:rsidRDefault="001F180F" w:rsidP="001F180F">
      <w:pPr>
        <w:spacing w:line="480" w:lineRule="auto"/>
        <w:rPr>
          <w:rFonts w:ascii="Courier New" w:eastAsia="Arial Unicode MS" w:hAnsi="Courier New" w:cs="Courier New"/>
        </w:rPr>
      </w:pPr>
      <w:r>
        <w:rPr>
          <w:rFonts w:ascii="Courier New" w:eastAsia="Arial Unicode MS" w:hAnsi="Courier New" w:cs="Courier New"/>
          <w:b/>
        </w:rPr>
        <w:tab/>
      </w:r>
      <w:r w:rsidRPr="00532B80">
        <w:rPr>
          <w:rFonts w:ascii="Courier New" w:eastAsia="Arial Unicode MS" w:hAnsi="Courier New" w:cs="Courier New"/>
          <w:u w:val="single"/>
        </w:rPr>
        <w:t>Response</w:t>
      </w:r>
      <w:r w:rsidRPr="00532B80">
        <w:rPr>
          <w:rFonts w:ascii="Courier New" w:eastAsia="Arial Unicode MS" w:hAnsi="Courier New" w:cs="Courier New"/>
        </w:rPr>
        <w:t>:</w:t>
      </w:r>
      <w:r w:rsidRPr="00FB58C8">
        <w:rPr>
          <w:rFonts w:ascii="Courier New" w:eastAsia="Arial Unicode MS" w:hAnsi="Courier New" w:cs="Courier New"/>
        </w:rPr>
        <w:t xml:space="preserve">  The rule is necessary to implement section 847 of the NDAA for FY 2018. </w:t>
      </w:r>
      <w:r>
        <w:rPr>
          <w:rFonts w:ascii="Courier New" w:eastAsia="Arial Unicode MS" w:hAnsi="Courier New" w:cs="Courier New"/>
        </w:rPr>
        <w:t>The Councils do not agree that the implementing rule will complicate the definition of commercial item and note that the transactions</w:t>
      </w:r>
      <w:r w:rsidR="00B1336B">
        <w:rPr>
          <w:rFonts w:ascii="Courier New" w:eastAsia="Arial Unicode MS" w:hAnsi="Courier New" w:cs="Courier New"/>
        </w:rPr>
        <w:t>,</w:t>
      </w:r>
      <w:r>
        <w:rPr>
          <w:rFonts w:ascii="Courier New" w:eastAsia="Arial Unicode MS" w:hAnsi="Courier New" w:cs="Courier New"/>
        </w:rPr>
        <w:t xml:space="preserve"> which will </w:t>
      </w:r>
      <w:r>
        <w:rPr>
          <w:rFonts w:ascii="Courier New" w:eastAsia="Arial Unicode MS" w:hAnsi="Courier New" w:cs="Courier New"/>
        </w:rPr>
        <w:lastRenderedPageBreak/>
        <w:t>now become subject to FAR part 12</w:t>
      </w:r>
      <w:r w:rsidR="00B1336B">
        <w:rPr>
          <w:rFonts w:ascii="Courier New" w:eastAsia="Arial Unicode MS" w:hAnsi="Courier New" w:cs="Courier New"/>
        </w:rPr>
        <w:t>,</w:t>
      </w:r>
      <w:r>
        <w:rPr>
          <w:rFonts w:ascii="Courier New" w:eastAsia="Arial Unicode MS" w:hAnsi="Courier New" w:cs="Courier New"/>
        </w:rPr>
        <w:t xml:space="preserve"> will be more simplified and less costly as a result of the reduced number of government-unique requirements that will be applied. </w:t>
      </w:r>
    </w:p>
    <w:p w:rsidR="001F180F" w:rsidRPr="00FB58C8" w:rsidRDefault="001F180F" w:rsidP="00532B80">
      <w:pPr>
        <w:spacing w:line="480" w:lineRule="auto"/>
        <w:ind w:firstLine="720"/>
        <w:rPr>
          <w:rFonts w:ascii="Courier New" w:hAnsi="Courier New" w:cs="Courier New"/>
          <w:b/>
        </w:rPr>
      </w:pPr>
      <w:r w:rsidRPr="00FB58C8">
        <w:rPr>
          <w:rFonts w:ascii="Courier New" w:hAnsi="Courier New" w:cs="Courier New"/>
          <w:b/>
        </w:rPr>
        <w:t xml:space="preserve">  3.  Potential burden reductions associated with future regulatory actions that facilitate broader acquisition of commercial items.  </w:t>
      </w:r>
    </w:p>
    <w:p w:rsidR="001F180F" w:rsidRPr="00FB58C8" w:rsidRDefault="001F180F" w:rsidP="001F180F">
      <w:pPr>
        <w:spacing w:line="480" w:lineRule="auto"/>
        <w:rPr>
          <w:rFonts w:ascii="Courier New" w:hAnsi="Courier New" w:cs="Courier New"/>
        </w:rPr>
      </w:pPr>
      <w:r>
        <w:rPr>
          <w:rFonts w:ascii="Courier New" w:hAnsi="Courier New" w:cs="Courier New"/>
          <w:b/>
        </w:rPr>
        <w:tab/>
      </w:r>
      <w:r w:rsidRPr="00532B80">
        <w:rPr>
          <w:rFonts w:ascii="Courier New" w:hAnsi="Courier New" w:cs="Courier New"/>
          <w:u w:val="single"/>
        </w:rPr>
        <w:t>Comment</w:t>
      </w:r>
      <w:r w:rsidRPr="00532B80">
        <w:rPr>
          <w:rFonts w:ascii="Courier New" w:hAnsi="Courier New" w:cs="Courier New"/>
        </w:rPr>
        <w:t>:</w:t>
      </w:r>
      <w:r w:rsidR="00B1336B">
        <w:rPr>
          <w:rFonts w:ascii="Courier New" w:hAnsi="Courier New" w:cs="Courier New"/>
        </w:rPr>
        <w:t xml:space="preserve"> One respondent</w:t>
      </w:r>
      <w:r w:rsidRPr="00FB58C8">
        <w:rPr>
          <w:rFonts w:ascii="Courier New" w:hAnsi="Courier New" w:cs="Courier New"/>
        </w:rPr>
        <w:t xml:space="preserve">, in response to a request for feedback in the </w:t>
      </w:r>
      <w:r w:rsidRPr="00532B80">
        <w:rPr>
          <w:rFonts w:ascii="Courier New" w:hAnsi="Courier New" w:cs="Courier New"/>
          <w:u w:val="single"/>
        </w:rPr>
        <w:t>Federal</w:t>
      </w:r>
      <w:r w:rsidRPr="00FB58C8">
        <w:rPr>
          <w:rFonts w:ascii="Courier New" w:hAnsi="Courier New" w:cs="Courier New"/>
        </w:rPr>
        <w:t xml:space="preserve"> </w:t>
      </w:r>
      <w:r w:rsidRPr="00532B80">
        <w:rPr>
          <w:rFonts w:ascii="Courier New" w:hAnsi="Courier New" w:cs="Courier New"/>
          <w:u w:val="single"/>
        </w:rPr>
        <w:t>Register</w:t>
      </w:r>
      <w:r w:rsidRPr="00FB58C8">
        <w:rPr>
          <w:rFonts w:ascii="Courier New" w:hAnsi="Courier New" w:cs="Courier New"/>
        </w:rPr>
        <w:t xml:space="preserve"> notice for the proposed rule, provided recommendations with regard to potential burden reductions associated with future regulatory actions that facilitate broader acquisition of commercial items, and cited policies that restrict the commercial item acquisition process and pose a serious threat to the Government’s access to the commercial industrial base.  </w:t>
      </w:r>
    </w:p>
    <w:p w:rsidR="001F180F" w:rsidRPr="00FB58C8" w:rsidRDefault="001F180F" w:rsidP="001F180F">
      <w:pPr>
        <w:spacing w:line="480" w:lineRule="auto"/>
        <w:rPr>
          <w:rFonts w:ascii="Courier New" w:hAnsi="Courier New" w:cs="Courier New"/>
        </w:rPr>
      </w:pPr>
      <w:r>
        <w:rPr>
          <w:rFonts w:ascii="Courier New" w:hAnsi="Courier New" w:cs="Courier New"/>
          <w:b/>
        </w:rPr>
        <w:tab/>
      </w:r>
      <w:r w:rsidRPr="00532B80">
        <w:rPr>
          <w:rFonts w:ascii="Courier New" w:hAnsi="Courier New" w:cs="Courier New"/>
          <w:u w:val="single"/>
        </w:rPr>
        <w:t>Response</w:t>
      </w:r>
      <w:r w:rsidRPr="00532B80">
        <w:rPr>
          <w:rFonts w:ascii="Courier New" w:hAnsi="Courier New" w:cs="Courier New"/>
        </w:rPr>
        <w:t>:</w:t>
      </w:r>
      <w:r w:rsidRPr="00FB58C8">
        <w:rPr>
          <w:rFonts w:ascii="Courier New" w:hAnsi="Courier New" w:cs="Courier New"/>
          <w:b/>
        </w:rPr>
        <w:t xml:space="preserve">  </w:t>
      </w:r>
      <w:r w:rsidRPr="00FB58C8">
        <w:rPr>
          <w:rFonts w:ascii="Courier New" w:hAnsi="Courier New" w:cs="Courier New"/>
        </w:rPr>
        <w:t xml:space="preserve">These comments are outside the scope of this case, but will be considered in relation to future regulatory actions. </w:t>
      </w:r>
    </w:p>
    <w:p w:rsidR="001F180F" w:rsidRPr="00FB58C8" w:rsidRDefault="001F180F" w:rsidP="00532B80">
      <w:pPr>
        <w:spacing w:line="480" w:lineRule="auto"/>
        <w:ind w:firstLine="720"/>
        <w:rPr>
          <w:rFonts w:ascii="Courier New" w:hAnsi="Courier New" w:cs="Courier New"/>
          <w:b/>
        </w:rPr>
      </w:pPr>
      <w:r w:rsidRPr="00FB58C8">
        <w:rPr>
          <w:rFonts w:ascii="Courier New" w:hAnsi="Courier New" w:cs="Courier New"/>
          <w:b/>
        </w:rPr>
        <w:t xml:space="preserve">  4.  Other expansion of the definition of “commercial item.”</w:t>
      </w:r>
    </w:p>
    <w:p w:rsidR="001F180F" w:rsidRPr="00FB58C8" w:rsidRDefault="001F180F" w:rsidP="001F180F">
      <w:pPr>
        <w:spacing w:line="480" w:lineRule="auto"/>
        <w:rPr>
          <w:rFonts w:ascii="Courier New" w:hAnsi="Courier New" w:cs="Courier New"/>
        </w:rPr>
      </w:pPr>
      <w:r>
        <w:rPr>
          <w:rFonts w:ascii="Courier New" w:hAnsi="Courier New" w:cs="Courier New"/>
          <w:b/>
        </w:rPr>
        <w:tab/>
      </w:r>
      <w:r w:rsidRPr="00311FBB">
        <w:rPr>
          <w:rFonts w:ascii="Courier New" w:hAnsi="Courier New" w:cs="Courier New"/>
          <w:u w:val="single"/>
        </w:rPr>
        <w:t>Comment</w:t>
      </w:r>
      <w:r w:rsidRPr="00311FBB">
        <w:rPr>
          <w:rFonts w:ascii="Courier New" w:hAnsi="Courier New" w:cs="Courier New"/>
        </w:rPr>
        <w:t>:</w:t>
      </w:r>
      <w:r w:rsidRPr="00FB58C8">
        <w:rPr>
          <w:rFonts w:ascii="Courier New" w:hAnsi="Courier New" w:cs="Courier New"/>
          <w:b/>
        </w:rPr>
        <w:t xml:space="preserve">  </w:t>
      </w:r>
      <w:r w:rsidRPr="00FB58C8">
        <w:rPr>
          <w:rFonts w:ascii="Courier New" w:hAnsi="Courier New" w:cs="Courier New"/>
        </w:rPr>
        <w:t xml:space="preserve">One respondent recommended expanding the definition of “commercial item” to include “spare assemblies or piece parts which are a component of the higher level commercial item.” </w:t>
      </w:r>
    </w:p>
    <w:p w:rsidR="001F180F" w:rsidRPr="00FB58C8" w:rsidRDefault="001F180F" w:rsidP="001F180F">
      <w:pPr>
        <w:spacing w:line="480" w:lineRule="auto"/>
        <w:rPr>
          <w:rFonts w:ascii="Courier New" w:hAnsi="Courier New" w:cs="Courier New"/>
        </w:rPr>
      </w:pPr>
      <w:r>
        <w:rPr>
          <w:rFonts w:ascii="Courier New" w:hAnsi="Courier New" w:cs="Courier New"/>
          <w:b/>
        </w:rPr>
        <w:lastRenderedPageBreak/>
        <w:tab/>
      </w:r>
      <w:r w:rsidRPr="00311FBB">
        <w:rPr>
          <w:rFonts w:ascii="Courier New" w:hAnsi="Courier New" w:cs="Courier New"/>
          <w:u w:val="single"/>
        </w:rPr>
        <w:t>Response</w:t>
      </w:r>
      <w:r w:rsidRPr="00311FBB">
        <w:rPr>
          <w:rFonts w:ascii="Courier New" w:hAnsi="Courier New" w:cs="Courier New"/>
        </w:rPr>
        <w:t>:</w:t>
      </w:r>
      <w:r w:rsidRPr="00FB58C8">
        <w:rPr>
          <w:rFonts w:ascii="Courier New" w:hAnsi="Courier New" w:cs="Courier New"/>
          <w:b/>
        </w:rPr>
        <w:t xml:space="preserve">  </w:t>
      </w:r>
      <w:r w:rsidRPr="00FB58C8">
        <w:rPr>
          <w:rFonts w:ascii="Courier New" w:hAnsi="Courier New" w:cs="Courier New"/>
        </w:rPr>
        <w:t>This recommendation is outside the scope of this case</w:t>
      </w:r>
      <w:r>
        <w:rPr>
          <w:rFonts w:ascii="Courier New" w:hAnsi="Courier New" w:cs="Courier New"/>
        </w:rPr>
        <w:t xml:space="preserve">, </w:t>
      </w:r>
      <w:r w:rsidRPr="001F75DA">
        <w:rPr>
          <w:rFonts w:ascii="Courier New" w:hAnsi="Courier New" w:cs="Courier New"/>
        </w:rPr>
        <w:t xml:space="preserve">and </w:t>
      </w:r>
      <w:r>
        <w:rPr>
          <w:rFonts w:ascii="Courier New" w:hAnsi="Courier New" w:cs="Courier New"/>
        </w:rPr>
        <w:t>the Councils</w:t>
      </w:r>
      <w:r w:rsidRPr="001F75DA">
        <w:rPr>
          <w:rFonts w:ascii="Courier New" w:hAnsi="Courier New" w:cs="Courier New"/>
        </w:rPr>
        <w:t xml:space="preserve"> do not believe there is a need for additional regulator</w:t>
      </w:r>
      <w:r>
        <w:rPr>
          <w:rFonts w:ascii="Courier New" w:hAnsi="Courier New" w:cs="Courier New"/>
        </w:rPr>
        <w:t>y clarification of this nature.</w:t>
      </w:r>
    </w:p>
    <w:p w:rsidR="001F180F" w:rsidRPr="00FB58C8" w:rsidRDefault="001F180F" w:rsidP="001F180F">
      <w:pPr>
        <w:spacing w:line="480" w:lineRule="auto"/>
        <w:rPr>
          <w:rFonts w:ascii="Courier New" w:hAnsi="Courier New" w:cs="Courier New"/>
          <w:b/>
          <w:u w:val="single"/>
        </w:rPr>
      </w:pPr>
      <w:r w:rsidRPr="00FB58C8">
        <w:rPr>
          <w:rFonts w:ascii="Courier New" w:hAnsi="Courier New" w:cs="Courier New"/>
          <w:b/>
        </w:rPr>
        <w:t>III</w:t>
      </w:r>
      <w:proofErr w:type="gramStart"/>
      <w:r w:rsidRPr="00FB58C8">
        <w:rPr>
          <w:rFonts w:ascii="Courier New" w:hAnsi="Courier New" w:cs="Courier New"/>
          <w:b/>
        </w:rPr>
        <w:t xml:space="preserve">. </w:t>
      </w:r>
      <w:r w:rsidR="00311FBB">
        <w:rPr>
          <w:rFonts w:ascii="Courier New" w:hAnsi="Courier New" w:cs="Courier New"/>
          <w:b/>
        </w:rPr>
        <w:t xml:space="preserve"> </w:t>
      </w:r>
      <w:r w:rsidRPr="00FB58C8">
        <w:rPr>
          <w:rFonts w:ascii="Courier New" w:eastAsia="Arial Unicode MS" w:hAnsi="Courier New" w:cs="Courier New"/>
          <w:b/>
        </w:rPr>
        <w:t>Expected</w:t>
      </w:r>
      <w:proofErr w:type="gramEnd"/>
      <w:r w:rsidRPr="00FB58C8">
        <w:rPr>
          <w:rFonts w:ascii="Courier New" w:eastAsia="Arial Unicode MS" w:hAnsi="Courier New" w:cs="Courier New"/>
          <w:b/>
        </w:rPr>
        <w:t xml:space="preserve"> Impact on the Public  </w:t>
      </w:r>
    </w:p>
    <w:p w:rsidR="001F180F" w:rsidRPr="00FB58C8" w:rsidRDefault="001F180F" w:rsidP="001F180F">
      <w:pPr>
        <w:spacing w:line="480" w:lineRule="auto"/>
        <w:rPr>
          <w:rFonts w:ascii="Courier New" w:hAnsi="Courier New" w:cs="Courier New"/>
          <w:color w:val="222222"/>
          <w:shd w:val="clear" w:color="auto" w:fill="FFFFFF"/>
        </w:rPr>
      </w:pPr>
      <w:r>
        <w:rPr>
          <w:rFonts w:ascii="Courier New" w:hAnsi="Courier New" w:cs="Courier New"/>
          <w:color w:val="222222"/>
          <w:shd w:val="clear" w:color="auto" w:fill="FFFFFF"/>
        </w:rPr>
        <w:tab/>
        <w:t>Implementation of t</w:t>
      </w:r>
      <w:r w:rsidRPr="00FB58C8">
        <w:rPr>
          <w:rFonts w:ascii="Courier New" w:hAnsi="Courier New" w:cs="Courier New"/>
          <w:color w:val="222222"/>
          <w:shd w:val="clear" w:color="auto" w:fill="FFFFFF"/>
        </w:rPr>
        <w:t>his rule allows for an increased number of transactions to benefit from the less burdensome requirements associated with rules governing commercial items. Under this rule, for the first time, NDIs that are developed exclusively at private expense and sold in substantial quantities to multiple foreign governments may be treated as commercial items.</w:t>
      </w:r>
    </w:p>
    <w:p w:rsidR="001F180F" w:rsidRPr="00FB58C8" w:rsidRDefault="001F180F" w:rsidP="00311FBB">
      <w:pPr>
        <w:spacing w:line="480" w:lineRule="auto"/>
        <w:ind w:firstLine="720"/>
        <w:rPr>
          <w:rFonts w:ascii="Courier New" w:hAnsi="Courier New" w:cs="Courier New"/>
          <w:color w:val="222222"/>
          <w:shd w:val="clear" w:color="auto" w:fill="FFFFFF"/>
        </w:rPr>
      </w:pPr>
      <w:r w:rsidRPr="00FB58C8">
        <w:rPr>
          <w:rFonts w:ascii="Courier New" w:hAnsi="Courier New" w:cs="Courier New"/>
          <w:color w:val="222222"/>
          <w:shd w:val="clear" w:color="auto" w:fill="FFFFFF"/>
        </w:rPr>
        <w:t xml:space="preserve">Because commercial items, which include commercially available off-the-shelf items, are sold to the Government in the same way as NDIs, </w:t>
      </w:r>
      <w:r w:rsidRPr="00FB58C8">
        <w:rPr>
          <w:rFonts w:ascii="Courier New" w:hAnsi="Courier New" w:cs="Courier New"/>
          <w:color w:val="000000"/>
          <w:shd w:val="clear" w:color="auto" w:fill="FFFFFF"/>
        </w:rPr>
        <w:t>the Government can take advantage of technological advances without the need for costly, time-consuming, Government-sponsored research and development programs.</w:t>
      </w:r>
      <w:r w:rsidR="00311FBB">
        <w:rPr>
          <w:rFonts w:ascii="Courier New" w:hAnsi="Courier New" w:cs="Courier New"/>
          <w:color w:val="000000"/>
          <w:shd w:val="clear" w:color="auto" w:fill="FFFFFF"/>
        </w:rPr>
        <w:t xml:space="preserve">  </w:t>
      </w:r>
      <w:r w:rsidRPr="00FB58C8">
        <w:rPr>
          <w:rFonts w:ascii="Courier New" w:hAnsi="Courier New" w:cs="Courier New"/>
        </w:rPr>
        <w:t>All of this is made possible due to previous testing and general acceptance of the product in the commercial marketplace or by a state, local, or foreign government.</w:t>
      </w:r>
    </w:p>
    <w:p w:rsidR="001F180F" w:rsidRPr="00FB58C8" w:rsidRDefault="001F180F" w:rsidP="00311FBB">
      <w:pPr>
        <w:spacing w:line="480" w:lineRule="auto"/>
        <w:ind w:firstLine="720"/>
        <w:rPr>
          <w:rFonts w:ascii="Courier New" w:hAnsi="Courier New" w:cs="Courier New"/>
          <w:color w:val="222222"/>
          <w:shd w:val="clear" w:color="auto" w:fill="FFFFFF"/>
        </w:rPr>
      </w:pPr>
      <w:r w:rsidRPr="00FB58C8">
        <w:rPr>
          <w:rFonts w:ascii="Courier New" w:hAnsi="Courier New" w:cs="Courier New"/>
          <w:color w:val="222222"/>
          <w:shd w:val="clear" w:color="auto" w:fill="FFFFFF"/>
        </w:rPr>
        <w:t xml:space="preserve">To promote the Government’s acquisition of commercial items, the law and FAR part 12 create a preference for buying commercial items and provide relief from certain recordkeeping, reporting, and compliance requirements. </w:t>
      </w:r>
      <w:r w:rsidRPr="00FB58C8">
        <w:rPr>
          <w:rFonts w:ascii="Courier New" w:hAnsi="Courier New" w:cs="Courier New"/>
          <w:color w:val="222222"/>
          <w:shd w:val="clear" w:color="auto" w:fill="FFFFFF"/>
        </w:rPr>
        <w:lastRenderedPageBreak/>
        <w:t>According to an analysis published by the Section 809 Panel</w:t>
      </w:r>
      <w:r w:rsidR="00A2164A">
        <w:rPr>
          <w:rFonts w:ascii="Courier New" w:hAnsi="Courier New" w:cs="Courier New"/>
          <w:color w:val="222222"/>
          <w:shd w:val="clear" w:color="auto" w:fill="FFFFFF"/>
        </w:rPr>
        <w:t xml:space="preserve"> </w:t>
      </w:r>
      <w:r w:rsidR="00A2164A" w:rsidRPr="00A2164A">
        <w:rPr>
          <w:rFonts w:ascii="Courier New" w:hAnsi="Courier New" w:cs="Courier New"/>
          <w:color w:val="222222"/>
          <w:shd w:val="clear" w:color="auto" w:fill="FFFFFF"/>
        </w:rPr>
        <w:t>at page 23 of</w:t>
      </w:r>
      <w:r w:rsidRPr="00FB58C8">
        <w:rPr>
          <w:rFonts w:ascii="Courier New" w:hAnsi="Courier New" w:cs="Courier New"/>
          <w:color w:val="222222"/>
          <w:shd w:val="clear" w:color="auto" w:fill="FFFFFF"/>
        </w:rPr>
        <w:t xml:space="preserve"> its </w:t>
      </w:r>
      <w:r w:rsidR="00B1336B">
        <w:rPr>
          <w:rFonts w:ascii="Courier New" w:hAnsi="Courier New" w:cs="Courier New"/>
          <w:color w:val="222222"/>
          <w:shd w:val="clear" w:color="auto" w:fill="FFFFFF"/>
        </w:rPr>
        <w:t>“</w:t>
      </w:r>
      <w:r w:rsidRPr="00B1336B">
        <w:rPr>
          <w:rFonts w:ascii="Courier New" w:hAnsi="Courier New" w:cs="Courier New"/>
          <w:shd w:val="clear" w:color="auto" w:fill="FFFFFF"/>
        </w:rPr>
        <w:t>May 2017 Interim Report</w:t>
      </w:r>
      <w:r w:rsidR="00311FBB">
        <w:rPr>
          <w:rFonts w:ascii="Courier New" w:hAnsi="Courier New" w:cs="Courier New"/>
          <w:shd w:val="clear" w:color="auto" w:fill="FFFFFF"/>
        </w:rPr>
        <w:t>,</w:t>
      </w:r>
      <w:r w:rsidR="00B1336B">
        <w:rPr>
          <w:rFonts w:ascii="Courier New" w:hAnsi="Courier New" w:cs="Courier New"/>
          <w:shd w:val="clear" w:color="auto" w:fill="FFFFFF"/>
        </w:rPr>
        <w:t>”</w:t>
      </w:r>
      <w:r w:rsidR="003B7440">
        <w:rPr>
          <w:rStyle w:val="CommentReference"/>
        </w:rPr>
        <w:t xml:space="preserve"> </w:t>
      </w:r>
      <w:r w:rsidR="003B7440" w:rsidRPr="003B7440">
        <w:rPr>
          <w:rFonts w:ascii="Courier New" w:hAnsi="Courier New" w:cs="Courier New"/>
          <w:szCs w:val="24"/>
        </w:rPr>
        <w:t>available at</w:t>
      </w:r>
      <w:r w:rsidR="003B7440">
        <w:rPr>
          <w:rFonts w:ascii="Courier New" w:hAnsi="Courier New" w:cs="Courier New"/>
          <w:szCs w:val="24"/>
        </w:rPr>
        <w:t xml:space="preserve"> </w:t>
      </w:r>
      <w:r w:rsidR="003B7440" w:rsidRPr="00311FBB">
        <w:rPr>
          <w:rFonts w:ascii="Courier New" w:hAnsi="Courier New" w:cs="Courier New"/>
          <w:i/>
          <w:szCs w:val="24"/>
        </w:rPr>
        <w:t>https://section809panel.org/wp-content/uploads/2017/05/Sec809Panel_Interim-Report_May2017_FINAL-for-web.pdf</w:t>
      </w:r>
      <w:r w:rsidRPr="00FB58C8">
        <w:rPr>
          <w:rFonts w:ascii="Courier New" w:hAnsi="Courier New" w:cs="Courier New"/>
          <w:color w:val="222222"/>
          <w:shd w:val="clear" w:color="auto" w:fill="FFFFFF"/>
        </w:rPr>
        <w:t xml:space="preserve">, commercial item acquisitions are subject to up to 138 contract clauses, while acquisitions for NDIs that do not meet the commercial item definition as well as acquisitions for noncommercial items could be subject to nearly 500 clauses, depending on the principal type and purpose of the contract. For example, a commercial firm selling an NDI today to multiple foreign governments in substantial quantities could face compliance costs with the Truth in Negotiations Act (TINA), which requires implementation of Government-specific business systems for any modifications to competitively awarded items. TINA has long been recognized under analyses performed in accordance with the Paperwork Reduction Act as one of the most costly statutes and regulations in Federal procurement. In addition, policies governing commercial item acquisitions favor reliance on commercial sector business practices and use of standard commercial terms and conditions to the maximum extent practicable. Each of these dimensions of the commercial item framework contributes to more simplified and less costly transactions. </w:t>
      </w:r>
    </w:p>
    <w:p w:rsidR="001F180F" w:rsidRPr="00FB58C8" w:rsidRDefault="00FD68B7" w:rsidP="001F180F">
      <w:pPr>
        <w:spacing w:line="480" w:lineRule="auto"/>
        <w:rPr>
          <w:rFonts w:ascii="Courier New" w:hAnsi="Courier New" w:cs="Courier New"/>
          <w:color w:val="222222"/>
          <w:shd w:val="clear" w:color="auto" w:fill="FFFFFF"/>
        </w:rPr>
      </w:pPr>
      <w:r>
        <w:rPr>
          <w:rFonts w:ascii="Courier New" w:hAnsi="Courier New" w:cs="Courier New"/>
          <w:color w:val="222222"/>
          <w:shd w:val="clear" w:color="auto" w:fill="FFFFFF"/>
        </w:rPr>
        <w:lastRenderedPageBreak/>
        <w:tab/>
      </w:r>
      <w:r w:rsidR="001F180F" w:rsidRPr="00FB58C8">
        <w:rPr>
          <w:rFonts w:ascii="Courier New" w:hAnsi="Courier New" w:cs="Courier New"/>
          <w:color w:val="222222"/>
          <w:shd w:val="clear" w:color="auto" w:fill="FFFFFF"/>
        </w:rPr>
        <w:t xml:space="preserve">DoD, GSA, and NASA are unable to monetize the cost savings, because procurement data is not captured in a manner that enables a determination to be made regarding how many NDIs developed exclusively at private expense have been sold or are expected to be sold to multiple foreign governments in substantial quantities, that are not also sold in substantial quantities to multiple State and local governments. </w:t>
      </w:r>
      <w:r w:rsidR="001F180F" w:rsidRPr="00525C37">
        <w:rPr>
          <w:rFonts w:ascii="Courier New" w:hAnsi="Courier New" w:cs="Courier New"/>
          <w:color w:val="222222"/>
          <w:shd w:val="clear" w:color="auto" w:fill="FFFFFF"/>
        </w:rPr>
        <w:t xml:space="preserve">For these reasons and though </w:t>
      </w:r>
      <w:r w:rsidR="001F180F">
        <w:rPr>
          <w:rFonts w:ascii="Courier New" w:hAnsi="Courier New" w:cs="Courier New"/>
          <w:color w:val="222222"/>
          <w:shd w:val="clear" w:color="auto" w:fill="FFFFFF"/>
        </w:rPr>
        <w:t>t</w:t>
      </w:r>
      <w:r w:rsidR="001F180F" w:rsidRPr="00FB58C8">
        <w:rPr>
          <w:rFonts w:ascii="Courier New" w:hAnsi="Courier New" w:cs="Courier New"/>
          <w:color w:val="222222"/>
          <w:shd w:val="clear" w:color="auto" w:fill="FFFFFF"/>
        </w:rPr>
        <w:t>he public comment</w:t>
      </w:r>
      <w:r w:rsidR="001F180F">
        <w:rPr>
          <w:rFonts w:ascii="Courier New" w:hAnsi="Courier New" w:cs="Courier New"/>
          <w:color w:val="222222"/>
          <w:shd w:val="clear" w:color="auto" w:fill="FFFFFF"/>
        </w:rPr>
        <w:t xml:space="preserve"> period</w:t>
      </w:r>
      <w:r w:rsidR="001F180F" w:rsidRPr="00FB58C8">
        <w:rPr>
          <w:rFonts w:ascii="Courier New" w:hAnsi="Courier New" w:cs="Courier New"/>
          <w:color w:val="222222"/>
          <w:shd w:val="clear" w:color="auto" w:fill="FFFFFF"/>
        </w:rPr>
        <w:t xml:space="preserve"> did not provide data to monetize savings</w:t>
      </w:r>
      <w:r w:rsidR="001F180F">
        <w:rPr>
          <w:rFonts w:ascii="Courier New" w:hAnsi="Courier New" w:cs="Courier New"/>
          <w:color w:val="222222"/>
          <w:shd w:val="clear" w:color="auto" w:fill="FFFFFF"/>
        </w:rPr>
        <w:t xml:space="preserve">, </w:t>
      </w:r>
      <w:r w:rsidR="001F180F" w:rsidRPr="00525C37">
        <w:rPr>
          <w:rFonts w:ascii="Courier New" w:hAnsi="Courier New" w:cs="Courier New"/>
          <w:color w:val="222222"/>
          <w:shd w:val="clear" w:color="auto" w:fill="FFFFFF"/>
        </w:rPr>
        <w:t>this rule is considered deregulatory</w:t>
      </w:r>
      <w:r w:rsidR="001F180F" w:rsidRPr="00FB58C8">
        <w:rPr>
          <w:rFonts w:ascii="Courier New" w:hAnsi="Courier New" w:cs="Courier New"/>
          <w:color w:val="222222"/>
          <w:shd w:val="clear" w:color="auto" w:fill="FFFFFF"/>
        </w:rPr>
        <w:t xml:space="preserve">. </w:t>
      </w:r>
    </w:p>
    <w:p w:rsidR="001F180F" w:rsidRPr="00FB58C8" w:rsidRDefault="001F180F" w:rsidP="001F180F">
      <w:pPr>
        <w:spacing w:line="480" w:lineRule="auto"/>
        <w:rPr>
          <w:rFonts w:ascii="Courier New" w:hAnsi="Courier New" w:cs="Courier New"/>
        </w:rPr>
      </w:pPr>
      <w:r w:rsidRPr="00FB58C8">
        <w:rPr>
          <w:rFonts w:ascii="Courier New" w:hAnsi="Courier New" w:cs="Courier New"/>
          <w:b/>
        </w:rPr>
        <w:t>IV</w:t>
      </w:r>
      <w:proofErr w:type="gramStart"/>
      <w:r w:rsidRPr="00FB58C8">
        <w:rPr>
          <w:rFonts w:ascii="Courier New" w:hAnsi="Courier New" w:cs="Courier New"/>
          <w:b/>
        </w:rPr>
        <w:t>.</w:t>
      </w:r>
      <w:r w:rsidRPr="00FB58C8">
        <w:rPr>
          <w:rFonts w:ascii="Courier New" w:hAnsi="Courier New" w:cs="Courier New"/>
        </w:rPr>
        <w:t xml:space="preserve"> </w:t>
      </w:r>
      <w:r w:rsidR="00311FBB">
        <w:rPr>
          <w:rFonts w:ascii="Courier New" w:hAnsi="Courier New" w:cs="Courier New"/>
        </w:rPr>
        <w:t xml:space="preserve"> </w:t>
      </w:r>
      <w:r w:rsidRPr="00FB58C8">
        <w:rPr>
          <w:rFonts w:ascii="Courier New" w:hAnsi="Courier New" w:cs="Courier New"/>
          <w:b/>
        </w:rPr>
        <w:t>Applicability</w:t>
      </w:r>
      <w:proofErr w:type="gramEnd"/>
      <w:r w:rsidRPr="00FB58C8">
        <w:rPr>
          <w:rFonts w:ascii="Courier New" w:hAnsi="Courier New" w:cs="Courier New"/>
          <w:b/>
        </w:rPr>
        <w:t xml:space="preserve"> to Contracts at or Below the Simplified Acquisition Threshold (SAT) and for Commercial Items, Including Commercially Available Off-the-shelf (COTS) Items</w:t>
      </w:r>
    </w:p>
    <w:p w:rsidR="001F180F" w:rsidRPr="00FB58C8" w:rsidRDefault="00FD68B7" w:rsidP="001F180F">
      <w:pPr>
        <w:autoSpaceDE w:val="0"/>
        <w:autoSpaceDN w:val="0"/>
        <w:adjustRightInd w:val="0"/>
        <w:spacing w:line="480" w:lineRule="auto"/>
        <w:ind w:firstLine="360"/>
        <w:rPr>
          <w:rFonts w:ascii="Courier New" w:eastAsia="Arial Unicode MS" w:hAnsi="Courier New" w:cs="Courier New"/>
        </w:rPr>
      </w:pPr>
      <w:r>
        <w:rPr>
          <w:rFonts w:ascii="Courier New" w:hAnsi="Courier New" w:cs="Courier New"/>
        </w:rPr>
        <w:tab/>
      </w:r>
      <w:r w:rsidR="001F180F" w:rsidRPr="00FB58C8">
        <w:rPr>
          <w:rFonts w:ascii="Courier New" w:hAnsi="Courier New" w:cs="Courier New"/>
        </w:rPr>
        <w:t xml:space="preserve">This rule amends the FAR to change the definition of </w:t>
      </w:r>
      <w:r w:rsidR="001F180F">
        <w:rPr>
          <w:rFonts w:ascii="Courier New" w:hAnsi="Courier New" w:cs="Courier New"/>
        </w:rPr>
        <w:t>“</w:t>
      </w:r>
      <w:r w:rsidR="001F180F" w:rsidRPr="00FB58C8">
        <w:rPr>
          <w:rFonts w:ascii="Courier New" w:hAnsi="Courier New" w:cs="Courier New"/>
        </w:rPr>
        <w:t>commercial item</w:t>
      </w:r>
      <w:r w:rsidR="001F180F">
        <w:rPr>
          <w:rFonts w:ascii="Courier New" w:hAnsi="Courier New" w:cs="Courier New"/>
        </w:rPr>
        <w:t>”</w:t>
      </w:r>
      <w:r w:rsidR="001F180F" w:rsidRPr="00FB58C8">
        <w:rPr>
          <w:rFonts w:ascii="Courier New" w:hAnsi="Courier New" w:cs="Courier New"/>
        </w:rPr>
        <w:t>. The revision does not add any new solicitation provisions or clauses, or impact any existing provisions or clauses.</w:t>
      </w:r>
    </w:p>
    <w:p w:rsidR="001F180F" w:rsidRPr="00FB58C8" w:rsidRDefault="001F180F" w:rsidP="001F180F">
      <w:pPr>
        <w:spacing w:line="480" w:lineRule="auto"/>
        <w:rPr>
          <w:rFonts w:ascii="Courier New" w:hAnsi="Courier New" w:cs="Courier New"/>
          <w:color w:val="000000"/>
        </w:rPr>
      </w:pPr>
      <w:r w:rsidRPr="00FB58C8">
        <w:rPr>
          <w:rFonts w:ascii="Courier New" w:hAnsi="Courier New" w:cs="Courier New"/>
          <w:b/>
          <w:color w:val="000000"/>
        </w:rPr>
        <w:t xml:space="preserve">V. </w:t>
      </w:r>
      <w:r w:rsidR="00311FBB">
        <w:rPr>
          <w:rFonts w:ascii="Courier New" w:hAnsi="Courier New" w:cs="Courier New"/>
          <w:b/>
          <w:color w:val="000000"/>
        </w:rPr>
        <w:t xml:space="preserve"> </w:t>
      </w:r>
      <w:r w:rsidRPr="00FB58C8">
        <w:rPr>
          <w:rFonts w:ascii="Courier New" w:hAnsi="Courier New" w:cs="Courier New"/>
          <w:b/>
          <w:color w:val="000000"/>
        </w:rPr>
        <w:t>Executive Orders 12866 and 13563</w:t>
      </w:r>
    </w:p>
    <w:p w:rsidR="001F180F" w:rsidRPr="00FB58C8" w:rsidRDefault="001F180F" w:rsidP="001F180F">
      <w:pPr>
        <w:spacing w:line="480" w:lineRule="auto"/>
        <w:rPr>
          <w:rFonts w:ascii="Courier New" w:hAnsi="Courier New" w:cs="Courier New"/>
        </w:rPr>
      </w:pPr>
      <w:r w:rsidRPr="00FB58C8">
        <w:rPr>
          <w:rFonts w:ascii="Courier New" w:hAnsi="Courier New" w:cs="Courier New"/>
          <w:color w:val="000000"/>
        </w:rPr>
        <w:tab/>
        <w:t>Execu</w:t>
      </w:r>
      <w:r w:rsidRPr="00FB58C8">
        <w:rPr>
          <w:rFonts w:ascii="Courier New" w:hAnsi="Courier New" w:cs="Courier New"/>
        </w:rPr>
        <w:t xml:space="preserve">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w:t>
      </w:r>
      <w:r w:rsidRPr="00FB58C8">
        <w:rPr>
          <w:rFonts w:ascii="Courier New" w:hAnsi="Courier New" w:cs="Courier New"/>
        </w:rPr>
        <w:lastRenderedPageBreak/>
        <w:t xml:space="preserve">13563 emphasizes the importance of quantifying both costs and benefits, of reducing costs, of harmonizing rules, and of promoting flexibility. This rule is not a significant regulatory action and was not subject to the review of the </w:t>
      </w:r>
      <w:r w:rsidRPr="00FB58C8">
        <w:rPr>
          <w:rFonts w:ascii="Courier New" w:hAnsi="Courier New" w:cs="Courier New"/>
          <w:bCs/>
        </w:rPr>
        <w:t xml:space="preserve">Office of Information and Regulatory Affairs </w:t>
      </w:r>
      <w:r w:rsidRPr="00FB58C8">
        <w:rPr>
          <w:rFonts w:ascii="Courier New" w:hAnsi="Courier New" w:cs="Courier New"/>
        </w:rPr>
        <w:t>under section 6(b) of E.O. 12866. This rule is not a major rule under 5 U.S.C. 804.</w:t>
      </w:r>
    </w:p>
    <w:p w:rsidR="001F180F" w:rsidRPr="00FB58C8" w:rsidRDefault="001F180F" w:rsidP="001F180F">
      <w:pPr>
        <w:spacing w:line="480" w:lineRule="auto"/>
        <w:rPr>
          <w:rFonts w:ascii="Courier New" w:hAnsi="Courier New" w:cs="Courier New"/>
          <w:b/>
          <w:color w:val="000000"/>
        </w:rPr>
      </w:pPr>
      <w:r>
        <w:rPr>
          <w:rFonts w:ascii="Courier New" w:hAnsi="Courier New" w:cs="Courier New"/>
          <w:b/>
          <w:color w:val="000000"/>
        </w:rPr>
        <w:t>VI</w:t>
      </w:r>
      <w:proofErr w:type="gramStart"/>
      <w:r>
        <w:rPr>
          <w:rFonts w:ascii="Courier New" w:hAnsi="Courier New" w:cs="Courier New"/>
          <w:b/>
          <w:color w:val="000000"/>
        </w:rPr>
        <w:t xml:space="preserve">. </w:t>
      </w:r>
      <w:r w:rsidR="00B13FEB">
        <w:rPr>
          <w:rFonts w:ascii="Courier New" w:hAnsi="Courier New" w:cs="Courier New"/>
          <w:b/>
          <w:color w:val="000000"/>
        </w:rPr>
        <w:t xml:space="preserve"> </w:t>
      </w:r>
      <w:r w:rsidRPr="00FB58C8">
        <w:rPr>
          <w:rFonts w:ascii="Courier New" w:hAnsi="Courier New" w:cs="Courier New"/>
          <w:b/>
          <w:color w:val="000000"/>
        </w:rPr>
        <w:t>Executive</w:t>
      </w:r>
      <w:proofErr w:type="gramEnd"/>
      <w:r w:rsidRPr="00FB58C8">
        <w:rPr>
          <w:rFonts w:ascii="Courier New" w:hAnsi="Courier New" w:cs="Courier New"/>
          <w:b/>
          <w:color w:val="000000"/>
        </w:rPr>
        <w:t xml:space="preserve"> Order 13771</w:t>
      </w:r>
    </w:p>
    <w:p w:rsidR="001F180F" w:rsidRPr="00FB58C8" w:rsidRDefault="001F180F" w:rsidP="00B13FEB">
      <w:pPr>
        <w:spacing w:line="480" w:lineRule="auto"/>
        <w:ind w:firstLine="720"/>
        <w:rPr>
          <w:rFonts w:ascii="Courier New" w:hAnsi="Courier New" w:cs="Courier New"/>
          <w:strike/>
          <w:color w:val="000000"/>
        </w:rPr>
      </w:pPr>
      <w:r w:rsidRPr="00FB58C8">
        <w:rPr>
          <w:rFonts w:ascii="Courier New" w:hAnsi="Courier New" w:cs="Courier New"/>
          <w:color w:val="000000"/>
        </w:rPr>
        <w:t>This final rule is an E.O. 13771 deregulatory action</w:t>
      </w:r>
      <w:r w:rsidRPr="00525C37">
        <w:rPr>
          <w:rFonts w:ascii="Courier New" w:hAnsi="Courier New" w:cs="Courier New"/>
          <w:color w:val="000000"/>
        </w:rPr>
        <w:t xml:space="preserve"> per the discussion found in Section III, Expected Impact on the Public</w:t>
      </w:r>
      <w:r>
        <w:rPr>
          <w:rFonts w:ascii="Courier New" w:hAnsi="Courier New" w:cs="Courier New"/>
          <w:color w:val="000000"/>
        </w:rPr>
        <w:t>, of this preamble</w:t>
      </w:r>
      <w:r w:rsidRPr="00FB58C8">
        <w:rPr>
          <w:rFonts w:ascii="Courier New" w:hAnsi="Courier New" w:cs="Courier New"/>
          <w:color w:val="000000"/>
        </w:rPr>
        <w:t xml:space="preserve">.  </w:t>
      </w:r>
    </w:p>
    <w:p w:rsidR="001F180F" w:rsidRPr="00FB58C8" w:rsidRDefault="001F180F" w:rsidP="001F180F">
      <w:pPr>
        <w:spacing w:line="480" w:lineRule="auto"/>
        <w:rPr>
          <w:rFonts w:ascii="Courier New" w:hAnsi="Courier New" w:cs="Courier New"/>
          <w:b/>
          <w:color w:val="000000"/>
        </w:rPr>
      </w:pPr>
      <w:r w:rsidRPr="00FB58C8">
        <w:rPr>
          <w:rFonts w:ascii="Courier New" w:hAnsi="Courier New" w:cs="Courier New"/>
          <w:b/>
          <w:color w:val="000000"/>
        </w:rPr>
        <w:t>VII</w:t>
      </w:r>
      <w:proofErr w:type="gramStart"/>
      <w:r w:rsidRPr="00FB58C8">
        <w:rPr>
          <w:rFonts w:ascii="Courier New" w:hAnsi="Courier New" w:cs="Courier New"/>
          <w:b/>
          <w:color w:val="000000"/>
        </w:rPr>
        <w:t>.</w:t>
      </w:r>
      <w:r w:rsidRPr="00FB58C8">
        <w:rPr>
          <w:rFonts w:ascii="Courier New" w:hAnsi="Courier New" w:cs="Courier New"/>
          <w:color w:val="000000"/>
        </w:rPr>
        <w:t xml:space="preserve"> </w:t>
      </w:r>
      <w:r w:rsidR="00B13FEB">
        <w:rPr>
          <w:rFonts w:ascii="Courier New" w:hAnsi="Courier New" w:cs="Courier New"/>
          <w:color w:val="000000"/>
        </w:rPr>
        <w:t xml:space="preserve"> </w:t>
      </w:r>
      <w:r w:rsidRPr="00FB58C8">
        <w:rPr>
          <w:rFonts w:ascii="Courier New" w:hAnsi="Courier New" w:cs="Courier New"/>
          <w:b/>
          <w:color w:val="000000"/>
        </w:rPr>
        <w:t>Regulatory</w:t>
      </w:r>
      <w:proofErr w:type="gramEnd"/>
      <w:r w:rsidRPr="00FB58C8">
        <w:rPr>
          <w:rFonts w:ascii="Courier New" w:hAnsi="Courier New" w:cs="Courier New"/>
          <w:b/>
          <w:color w:val="000000"/>
        </w:rPr>
        <w:t xml:space="preserve"> Flexibility Act</w:t>
      </w:r>
    </w:p>
    <w:p w:rsidR="001F180F" w:rsidRPr="00FB58C8" w:rsidRDefault="001F180F" w:rsidP="001F180F">
      <w:pPr>
        <w:spacing w:line="480" w:lineRule="auto"/>
        <w:ind w:firstLine="720"/>
        <w:rPr>
          <w:rFonts w:ascii="Courier New" w:hAnsi="Courier New" w:cs="Courier New"/>
          <w:color w:val="000000"/>
        </w:rPr>
      </w:pPr>
      <w:proofErr w:type="gramStart"/>
      <w:r w:rsidRPr="00FB58C8">
        <w:rPr>
          <w:rFonts w:ascii="Courier New" w:hAnsi="Courier New" w:cs="Courier New"/>
          <w:color w:val="000000"/>
        </w:rPr>
        <w:t>DoD</w:t>
      </w:r>
      <w:proofErr w:type="gramEnd"/>
      <w:r w:rsidRPr="00FB58C8">
        <w:rPr>
          <w:rFonts w:ascii="Courier New" w:hAnsi="Courier New" w:cs="Courier New"/>
          <w:color w:val="000000"/>
        </w:rPr>
        <w:t xml:space="preserve">, GSA, and NASA have prepared a Final Regulatory Flexibility Analysis (FRFA) consistent with the Regulatory Flexibility Act, 5 U.S.C. 601, </w:t>
      </w:r>
      <w:r w:rsidRPr="00B13FEB">
        <w:rPr>
          <w:rFonts w:ascii="Courier New" w:hAnsi="Courier New" w:cs="Courier New"/>
          <w:color w:val="000000"/>
        </w:rPr>
        <w:t>et seq</w:t>
      </w:r>
      <w:r w:rsidRPr="00FB58C8">
        <w:rPr>
          <w:rFonts w:ascii="Courier New" w:hAnsi="Courier New" w:cs="Courier New"/>
          <w:color w:val="000000"/>
        </w:rPr>
        <w:t>. The FRFA is summarized as follows:</w:t>
      </w:r>
    </w:p>
    <w:p w:rsidR="001F180F" w:rsidRPr="00B13FEB" w:rsidRDefault="001F180F" w:rsidP="00FD68B7">
      <w:pPr>
        <w:spacing w:after="240"/>
        <w:ind w:left="720" w:right="720" w:firstLine="720"/>
        <w:jc w:val="both"/>
        <w:rPr>
          <w:rFonts w:ascii="Courier New" w:hAnsi="Courier New" w:cs="Courier New"/>
          <w:bCs/>
          <w:color w:val="000000"/>
          <w:sz w:val="20"/>
          <w:szCs w:val="20"/>
        </w:rPr>
      </w:pPr>
      <w:r w:rsidRPr="00B13FEB">
        <w:rPr>
          <w:rFonts w:ascii="Courier New" w:hAnsi="Courier New" w:cs="Courier New"/>
          <w:color w:val="000000"/>
          <w:sz w:val="20"/>
          <w:szCs w:val="20"/>
        </w:rPr>
        <w:t xml:space="preserve">This rule is required to implement section 847 of the NDAA for FY 2018. The objective is to treat </w:t>
      </w:r>
      <w:proofErr w:type="spellStart"/>
      <w:r w:rsidRPr="00B13FEB">
        <w:rPr>
          <w:rFonts w:ascii="Courier New" w:hAnsi="Courier New" w:cs="Courier New"/>
          <w:color w:val="000000"/>
          <w:sz w:val="20"/>
          <w:szCs w:val="20"/>
        </w:rPr>
        <w:t>nondevelopmental</w:t>
      </w:r>
      <w:proofErr w:type="spellEnd"/>
      <w:r w:rsidRPr="00B13FEB">
        <w:rPr>
          <w:rFonts w:ascii="Courier New" w:hAnsi="Courier New" w:cs="Courier New"/>
          <w:color w:val="000000"/>
          <w:sz w:val="20"/>
          <w:szCs w:val="20"/>
        </w:rPr>
        <w:t xml:space="preserve"> items, developed at private expense, that have been sold to multiple foreign governments, as commercial items</w:t>
      </w:r>
      <w:r w:rsidRPr="00B13FEB">
        <w:rPr>
          <w:rFonts w:ascii="Courier New" w:hAnsi="Courier New" w:cs="Courier New"/>
          <w:bCs/>
          <w:color w:val="000000"/>
          <w:sz w:val="20"/>
          <w:szCs w:val="20"/>
        </w:rPr>
        <w:t xml:space="preserve">. </w:t>
      </w:r>
    </w:p>
    <w:p w:rsidR="001F180F" w:rsidRPr="00B13FEB" w:rsidRDefault="001F180F" w:rsidP="00FD68B7">
      <w:pPr>
        <w:spacing w:after="240"/>
        <w:ind w:left="720" w:right="720" w:firstLine="720"/>
        <w:jc w:val="both"/>
        <w:rPr>
          <w:rFonts w:ascii="Courier New" w:hAnsi="Courier New" w:cs="Courier New"/>
          <w:color w:val="000000"/>
          <w:sz w:val="20"/>
          <w:szCs w:val="20"/>
        </w:rPr>
      </w:pPr>
      <w:r w:rsidRPr="00B13FEB">
        <w:rPr>
          <w:rFonts w:ascii="Courier New" w:hAnsi="Courier New" w:cs="Courier New"/>
          <w:color w:val="000000"/>
          <w:sz w:val="20"/>
          <w:szCs w:val="20"/>
        </w:rPr>
        <w:t xml:space="preserve">There were no significant issues raised by the public in response to the initial regulatory flexibility analysis. </w:t>
      </w:r>
    </w:p>
    <w:p w:rsidR="001F180F" w:rsidRPr="00B13FEB" w:rsidRDefault="001F180F" w:rsidP="00FD68B7">
      <w:pPr>
        <w:spacing w:after="240"/>
        <w:ind w:left="720" w:right="720" w:firstLine="720"/>
        <w:jc w:val="both"/>
        <w:rPr>
          <w:rFonts w:ascii="Courier New" w:hAnsi="Courier New" w:cs="Courier New"/>
          <w:b/>
          <w:color w:val="000000"/>
          <w:sz w:val="20"/>
          <w:szCs w:val="20"/>
        </w:rPr>
      </w:pPr>
      <w:r w:rsidRPr="00B13FEB">
        <w:rPr>
          <w:rFonts w:ascii="Courier New" w:hAnsi="Courier New" w:cs="Courier New"/>
          <w:color w:val="000000"/>
          <w:sz w:val="20"/>
          <w:szCs w:val="20"/>
        </w:rPr>
        <w:t>This rule will impact any entities</w:t>
      </w:r>
      <w:r w:rsidRPr="00B13FEB">
        <w:rPr>
          <w:rFonts w:ascii="Courier New" w:hAnsi="Courier New" w:cs="Courier New"/>
          <w:b/>
          <w:color w:val="000000"/>
          <w:sz w:val="20"/>
          <w:szCs w:val="20"/>
        </w:rPr>
        <w:t xml:space="preserve"> </w:t>
      </w:r>
      <w:r w:rsidRPr="00B13FEB">
        <w:rPr>
          <w:rFonts w:ascii="Courier New" w:hAnsi="Courier New" w:cs="Courier New"/>
          <w:color w:val="000000"/>
          <w:sz w:val="20"/>
          <w:szCs w:val="20"/>
        </w:rPr>
        <w:t xml:space="preserve">offering to the Federal Government a </w:t>
      </w:r>
      <w:proofErr w:type="spellStart"/>
      <w:r w:rsidRPr="00B13FEB">
        <w:rPr>
          <w:rFonts w:ascii="Courier New" w:hAnsi="Courier New" w:cs="Courier New"/>
          <w:color w:val="000000"/>
          <w:sz w:val="20"/>
          <w:szCs w:val="20"/>
        </w:rPr>
        <w:t>nondevelopmental</w:t>
      </w:r>
      <w:proofErr w:type="spellEnd"/>
      <w:r w:rsidRPr="00B13FEB">
        <w:rPr>
          <w:rFonts w:ascii="Courier New" w:hAnsi="Courier New" w:cs="Courier New"/>
          <w:color w:val="000000"/>
          <w:sz w:val="20"/>
          <w:szCs w:val="20"/>
        </w:rPr>
        <w:t xml:space="preserve"> item, developed at private </w:t>
      </w:r>
      <w:proofErr w:type="gramStart"/>
      <w:r w:rsidRPr="00B13FEB">
        <w:rPr>
          <w:rFonts w:ascii="Courier New" w:hAnsi="Courier New" w:cs="Courier New"/>
          <w:color w:val="000000"/>
          <w:sz w:val="20"/>
          <w:szCs w:val="20"/>
        </w:rPr>
        <w:t>expense, that</w:t>
      </w:r>
      <w:proofErr w:type="gramEnd"/>
      <w:r w:rsidRPr="00B13FEB">
        <w:rPr>
          <w:rFonts w:ascii="Courier New" w:hAnsi="Courier New" w:cs="Courier New"/>
          <w:color w:val="000000"/>
          <w:sz w:val="20"/>
          <w:szCs w:val="20"/>
        </w:rPr>
        <w:t xml:space="preserve"> has been sold to multiple foreign governments, but did not otherwise qualify as a commercial item. There are over 327,458 small business registrants in the System for Award Management database, but it is unknown how many of those registrants may offer to the Government a </w:t>
      </w:r>
      <w:proofErr w:type="spellStart"/>
      <w:r w:rsidRPr="00B13FEB">
        <w:rPr>
          <w:rFonts w:ascii="Courier New" w:hAnsi="Courier New" w:cs="Courier New"/>
          <w:color w:val="000000"/>
          <w:sz w:val="20"/>
          <w:szCs w:val="20"/>
        </w:rPr>
        <w:t>nondevelopmental</w:t>
      </w:r>
      <w:proofErr w:type="spellEnd"/>
      <w:r w:rsidRPr="00B13FEB">
        <w:rPr>
          <w:rFonts w:ascii="Courier New" w:hAnsi="Courier New" w:cs="Courier New"/>
          <w:color w:val="000000"/>
          <w:sz w:val="20"/>
          <w:szCs w:val="20"/>
        </w:rPr>
        <w:t xml:space="preserve"> item, developed at private expense, that has been sold to multiple foreign governments, but does not </w:t>
      </w:r>
      <w:r w:rsidRPr="00B13FEB">
        <w:rPr>
          <w:rFonts w:ascii="Courier New" w:hAnsi="Courier New" w:cs="Courier New"/>
          <w:color w:val="000000"/>
          <w:sz w:val="20"/>
          <w:szCs w:val="20"/>
        </w:rPr>
        <w:lastRenderedPageBreak/>
        <w:t xml:space="preserve">otherwise qualify as a commercial item. It is not expected that this rule will have a significant economic impact on a substantial number of small entities, because the number of affected entities is not expected to be substantial, and any impact will be beneficial, due to the treatment of additional </w:t>
      </w:r>
      <w:proofErr w:type="spellStart"/>
      <w:r w:rsidRPr="00B13FEB">
        <w:rPr>
          <w:rFonts w:ascii="Courier New" w:hAnsi="Courier New" w:cs="Courier New"/>
          <w:color w:val="000000"/>
          <w:sz w:val="20"/>
          <w:szCs w:val="20"/>
        </w:rPr>
        <w:t>nondevelopmental</w:t>
      </w:r>
      <w:proofErr w:type="spellEnd"/>
      <w:r w:rsidRPr="00B13FEB">
        <w:rPr>
          <w:rFonts w:ascii="Courier New" w:hAnsi="Courier New" w:cs="Courier New"/>
          <w:color w:val="000000"/>
          <w:sz w:val="20"/>
          <w:szCs w:val="20"/>
        </w:rPr>
        <w:t xml:space="preserve"> items as commercial items.   </w:t>
      </w:r>
    </w:p>
    <w:p w:rsidR="001F180F" w:rsidRPr="00B13FEB" w:rsidRDefault="001F180F" w:rsidP="00FD68B7">
      <w:pPr>
        <w:spacing w:after="240"/>
        <w:ind w:left="720" w:right="720" w:firstLine="720"/>
        <w:jc w:val="both"/>
        <w:rPr>
          <w:rFonts w:ascii="Courier New" w:hAnsi="Courier New" w:cs="Courier New"/>
          <w:b/>
          <w:color w:val="000000"/>
          <w:sz w:val="20"/>
          <w:szCs w:val="20"/>
        </w:rPr>
      </w:pPr>
      <w:r w:rsidRPr="00B13FEB">
        <w:rPr>
          <w:rFonts w:ascii="Courier New" w:hAnsi="Courier New" w:cs="Courier New"/>
          <w:color w:val="000000"/>
          <w:sz w:val="20"/>
          <w:szCs w:val="20"/>
        </w:rPr>
        <w:t>The rule does not include additional reporting or recordkeeping requirements.</w:t>
      </w:r>
    </w:p>
    <w:p w:rsidR="001F180F" w:rsidRPr="00B13FEB" w:rsidRDefault="001F180F" w:rsidP="00FD68B7">
      <w:pPr>
        <w:spacing w:after="240"/>
        <w:ind w:left="720" w:right="720" w:firstLine="720"/>
        <w:jc w:val="both"/>
        <w:rPr>
          <w:rFonts w:ascii="Courier New" w:hAnsi="Courier New" w:cs="Courier New"/>
          <w:b/>
          <w:i/>
          <w:color w:val="000000"/>
          <w:sz w:val="20"/>
          <w:szCs w:val="20"/>
        </w:rPr>
      </w:pPr>
      <w:r w:rsidRPr="00B13FEB">
        <w:rPr>
          <w:rFonts w:ascii="Courier New" w:hAnsi="Courier New" w:cs="Courier New"/>
          <w:color w:val="000000"/>
          <w:sz w:val="20"/>
          <w:szCs w:val="20"/>
        </w:rPr>
        <w:t>There are no available alternatives to the rule to accomplish the desired objective of the statute. Small businesses would benefit from the streamlined commercial acquisition procedures.</w:t>
      </w:r>
    </w:p>
    <w:p w:rsidR="001F180F" w:rsidRPr="00FB58C8" w:rsidRDefault="001F180F" w:rsidP="001F180F">
      <w:pPr>
        <w:spacing w:line="480" w:lineRule="auto"/>
        <w:ind w:firstLine="720"/>
        <w:rPr>
          <w:rFonts w:ascii="Courier New" w:hAnsi="Courier New" w:cs="Courier New"/>
          <w:color w:val="000000"/>
        </w:rPr>
      </w:pPr>
      <w:r w:rsidRPr="00FB58C8">
        <w:rPr>
          <w:rFonts w:ascii="Courier New" w:hAnsi="Courier New" w:cs="Courier New"/>
          <w:color w:val="000000"/>
        </w:rPr>
        <w:t>Interested parties may obtain a copy of the FRFA from the Regulatory Secretariat</w:t>
      </w:r>
      <w:r w:rsidR="001F1CFA">
        <w:rPr>
          <w:rFonts w:ascii="Courier New" w:hAnsi="Courier New" w:cs="Courier New"/>
          <w:color w:val="000000"/>
        </w:rPr>
        <w:t xml:space="preserve"> Division</w:t>
      </w:r>
      <w:r w:rsidRPr="00FB58C8">
        <w:rPr>
          <w:rFonts w:ascii="Courier New" w:hAnsi="Courier New" w:cs="Courier New"/>
          <w:color w:val="000000"/>
        </w:rPr>
        <w:t>. The Regulatory Secretariat</w:t>
      </w:r>
      <w:r w:rsidR="001F1CFA">
        <w:rPr>
          <w:rFonts w:ascii="Courier New" w:hAnsi="Courier New" w:cs="Courier New"/>
          <w:color w:val="000000"/>
        </w:rPr>
        <w:t xml:space="preserve"> Division</w:t>
      </w:r>
      <w:r w:rsidRPr="00FB58C8">
        <w:rPr>
          <w:rFonts w:ascii="Courier New" w:hAnsi="Courier New" w:cs="Courier New"/>
          <w:color w:val="000000"/>
        </w:rPr>
        <w:t xml:space="preserve"> has submitted a copy of the FRFA to the Chief Counsel for Advocacy of the Small Business Administration.</w:t>
      </w:r>
    </w:p>
    <w:p w:rsidR="001F180F" w:rsidRPr="00FB58C8" w:rsidRDefault="001F180F" w:rsidP="001F180F">
      <w:pPr>
        <w:spacing w:line="480" w:lineRule="auto"/>
        <w:rPr>
          <w:rFonts w:ascii="Courier New" w:hAnsi="Courier New" w:cs="Courier New"/>
          <w:color w:val="000000"/>
        </w:rPr>
      </w:pPr>
      <w:r w:rsidRPr="00FB58C8">
        <w:rPr>
          <w:rFonts w:ascii="Courier New" w:hAnsi="Courier New" w:cs="Courier New"/>
          <w:b/>
          <w:color w:val="000000"/>
        </w:rPr>
        <w:t>VIII.</w:t>
      </w:r>
      <w:r>
        <w:rPr>
          <w:rFonts w:ascii="Courier New" w:hAnsi="Courier New" w:cs="Courier New"/>
          <w:b/>
          <w:color w:val="000000"/>
        </w:rPr>
        <w:t xml:space="preserve"> </w:t>
      </w:r>
      <w:r w:rsidRPr="00FB58C8">
        <w:rPr>
          <w:rFonts w:ascii="Courier New" w:hAnsi="Courier New" w:cs="Courier New"/>
          <w:b/>
          <w:color w:val="000000"/>
        </w:rPr>
        <w:t>Paperwork Reduction Act</w:t>
      </w:r>
    </w:p>
    <w:p w:rsidR="001F180F" w:rsidRPr="00FB58C8" w:rsidRDefault="001F180F" w:rsidP="001F1CFA">
      <w:pPr>
        <w:spacing w:line="480" w:lineRule="auto"/>
        <w:ind w:firstLine="720"/>
        <w:rPr>
          <w:rFonts w:ascii="Courier New" w:hAnsi="Courier New" w:cs="Courier New"/>
          <w:color w:val="000000"/>
        </w:rPr>
      </w:pPr>
      <w:r w:rsidRPr="00FB58C8">
        <w:rPr>
          <w:rFonts w:ascii="Courier New" w:hAnsi="Courier New" w:cs="Courier New"/>
          <w:color w:val="000000"/>
        </w:rPr>
        <w:t xml:space="preserve">This rule does not contain any information collection requirements that require the approval of the Office of Management and Budget under the Paperwork Reduction Act (44 U.S.C. </w:t>
      </w:r>
      <w:proofErr w:type="gramStart"/>
      <w:r w:rsidRPr="00FB58C8">
        <w:rPr>
          <w:rFonts w:ascii="Courier New" w:hAnsi="Courier New" w:cs="Courier New"/>
          <w:color w:val="000000"/>
        </w:rPr>
        <w:t>chapter</w:t>
      </w:r>
      <w:proofErr w:type="gramEnd"/>
      <w:r w:rsidRPr="00FB58C8">
        <w:rPr>
          <w:rFonts w:ascii="Courier New" w:hAnsi="Courier New" w:cs="Courier New"/>
          <w:color w:val="000000"/>
        </w:rPr>
        <w:t xml:space="preserve"> 35).</w:t>
      </w:r>
    </w:p>
    <w:p w:rsidR="00B36965" w:rsidRDefault="00B36965">
      <w:pPr>
        <w:rPr>
          <w:rFonts w:ascii="Courier New" w:hAnsi="Courier New" w:cs="Courier New"/>
          <w:b/>
          <w:color w:val="000000"/>
        </w:rPr>
      </w:pPr>
      <w:r>
        <w:rPr>
          <w:rFonts w:ascii="Courier New" w:hAnsi="Courier New" w:cs="Courier New"/>
          <w:b/>
          <w:color w:val="000000"/>
        </w:rPr>
        <w:br w:type="page"/>
      </w:r>
    </w:p>
    <w:p w:rsidR="001F180F" w:rsidRPr="00FB58C8" w:rsidRDefault="001F180F" w:rsidP="001F180F">
      <w:pPr>
        <w:spacing w:line="480" w:lineRule="auto"/>
        <w:rPr>
          <w:rFonts w:ascii="Courier New" w:hAnsi="Courier New" w:cs="Courier New"/>
          <w:b/>
          <w:color w:val="000000"/>
        </w:rPr>
      </w:pPr>
      <w:r w:rsidRPr="00FB58C8">
        <w:rPr>
          <w:rFonts w:ascii="Courier New" w:hAnsi="Courier New" w:cs="Courier New"/>
          <w:b/>
          <w:color w:val="000000"/>
        </w:rPr>
        <w:lastRenderedPageBreak/>
        <w:t xml:space="preserve">List of Subjects in 48 </w:t>
      </w:r>
      <w:smartTag w:uri="urn:schemas-microsoft-com:office:smarttags" w:element="stockticker">
        <w:r w:rsidRPr="00FB58C8">
          <w:rPr>
            <w:rFonts w:ascii="Courier New" w:hAnsi="Courier New" w:cs="Courier New"/>
            <w:b/>
            <w:color w:val="000000"/>
          </w:rPr>
          <w:t>CFR</w:t>
        </w:r>
      </w:smartTag>
      <w:r w:rsidRPr="00FB58C8">
        <w:rPr>
          <w:rFonts w:ascii="Courier New" w:hAnsi="Courier New" w:cs="Courier New"/>
          <w:b/>
          <w:color w:val="000000"/>
        </w:rPr>
        <w:t xml:space="preserve"> Part 2</w:t>
      </w:r>
    </w:p>
    <w:p w:rsidR="00743280" w:rsidRDefault="001F1CFA" w:rsidP="001F1CFA">
      <w:pPr>
        <w:tabs>
          <w:tab w:val="left" w:pos="720"/>
        </w:tabs>
        <w:spacing w:line="480" w:lineRule="auto"/>
        <w:rPr>
          <w:rFonts w:ascii="Courier New" w:hAnsi="Courier New" w:cs="Courier New"/>
        </w:rPr>
      </w:pPr>
      <w:r>
        <w:rPr>
          <w:rFonts w:ascii="Courier New" w:hAnsi="Courier New" w:cs="Courier New"/>
          <w:color w:val="000000"/>
        </w:rPr>
        <w:tab/>
      </w:r>
      <w:proofErr w:type="gramStart"/>
      <w:r w:rsidR="001F180F" w:rsidRPr="00FB58C8">
        <w:rPr>
          <w:rFonts w:ascii="Courier New" w:hAnsi="Courier New" w:cs="Courier New"/>
          <w:color w:val="000000"/>
        </w:rPr>
        <w:t>Government procurement.</w:t>
      </w:r>
      <w:proofErr w:type="gramEnd"/>
    </w:p>
    <w:p w:rsidR="00743280" w:rsidRDefault="00743280" w:rsidP="00057148">
      <w:pPr>
        <w:tabs>
          <w:tab w:val="left" w:pos="360"/>
        </w:tabs>
        <w:contextualSpacing/>
        <w:rPr>
          <w:rFonts w:ascii="Courier New" w:eastAsia="Calibri" w:hAnsi="Courier New" w:cs="Courier New"/>
        </w:rPr>
      </w:pPr>
    </w:p>
    <w:p w:rsidR="00057148" w:rsidRPr="00835328" w:rsidRDefault="00057148" w:rsidP="00057148">
      <w:pPr>
        <w:tabs>
          <w:tab w:val="left" w:pos="360"/>
        </w:tabs>
        <w:contextualSpacing/>
        <w:rPr>
          <w:rFonts w:ascii="Courier New" w:eastAsia="Calibri" w:hAnsi="Courier New" w:cs="Courier New"/>
        </w:rPr>
      </w:pPr>
    </w:p>
    <w:p w:rsidR="00743280" w:rsidRPr="00835328" w:rsidRDefault="00743280" w:rsidP="00057148">
      <w:pPr>
        <w:tabs>
          <w:tab w:val="left" w:pos="360"/>
        </w:tabs>
        <w:contextualSpacing/>
        <w:rPr>
          <w:rFonts w:ascii="Courier New" w:eastAsia="Calibri" w:hAnsi="Courier New" w:cs="Courier New"/>
        </w:rPr>
      </w:pPr>
      <w:r w:rsidRPr="00835328">
        <w:rPr>
          <w:rFonts w:ascii="Courier New" w:eastAsia="Calibri" w:hAnsi="Courier New" w:cs="Courier New"/>
        </w:rPr>
        <w:t xml:space="preserve">William </w:t>
      </w:r>
      <w:r>
        <w:rPr>
          <w:rFonts w:ascii="Courier New" w:eastAsia="Calibri" w:hAnsi="Courier New" w:cs="Courier New"/>
        </w:rPr>
        <w:t xml:space="preserve">F. </w:t>
      </w:r>
      <w:r w:rsidRPr="00835328">
        <w:rPr>
          <w:rFonts w:ascii="Courier New" w:eastAsia="Calibri" w:hAnsi="Courier New" w:cs="Courier New"/>
        </w:rPr>
        <w:t>Clark</w:t>
      </w:r>
      <w:r w:rsidR="00057148">
        <w:rPr>
          <w:rFonts w:ascii="Courier New" w:eastAsia="Calibri" w:hAnsi="Courier New" w:cs="Courier New"/>
        </w:rPr>
        <w:t>,</w:t>
      </w:r>
    </w:p>
    <w:p w:rsidR="00743280" w:rsidRPr="00835328" w:rsidRDefault="00743280" w:rsidP="00057148">
      <w:pPr>
        <w:tabs>
          <w:tab w:val="left" w:pos="360"/>
        </w:tabs>
        <w:contextualSpacing/>
        <w:rPr>
          <w:rFonts w:ascii="Courier New" w:eastAsia="Calibri" w:hAnsi="Courier New" w:cs="Courier New"/>
        </w:rPr>
      </w:pPr>
      <w:r w:rsidRPr="00835328">
        <w:rPr>
          <w:rFonts w:ascii="Courier New" w:eastAsia="Calibri" w:hAnsi="Courier New" w:cs="Courier New"/>
        </w:rPr>
        <w:t>Director,</w:t>
      </w:r>
    </w:p>
    <w:p w:rsidR="00743280" w:rsidRDefault="00743280" w:rsidP="00057148">
      <w:pPr>
        <w:tabs>
          <w:tab w:val="left" w:pos="360"/>
        </w:tabs>
        <w:contextualSpacing/>
        <w:rPr>
          <w:rFonts w:ascii="Courier New" w:eastAsia="Calibri" w:hAnsi="Courier New" w:cs="Courier New"/>
        </w:rPr>
      </w:pPr>
      <w:r w:rsidRPr="00835328">
        <w:rPr>
          <w:rFonts w:ascii="Courier New" w:eastAsia="Calibri" w:hAnsi="Courier New" w:cs="Courier New"/>
        </w:rPr>
        <w:t xml:space="preserve">Office of Government-wide </w:t>
      </w:r>
    </w:p>
    <w:p w:rsidR="00743280" w:rsidRPr="00835328" w:rsidRDefault="00743280" w:rsidP="00057148">
      <w:pPr>
        <w:tabs>
          <w:tab w:val="left" w:pos="360"/>
        </w:tabs>
        <w:contextualSpacing/>
        <w:rPr>
          <w:rFonts w:ascii="Courier New" w:eastAsia="Calibri" w:hAnsi="Courier New" w:cs="Courier New"/>
        </w:rPr>
      </w:pPr>
      <w:r>
        <w:rPr>
          <w:rFonts w:ascii="Courier New" w:eastAsia="Calibri" w:hAnsi="Courier New" w:cs="Courier New"/>
        </w:rPr>
        <w:tab/>
      </w:r>
      <w:r w:rsidRPr="00835328">
        <w:rPr>
          <w:rFonts w:ascii="Courier New" w:eastAsia="Calibri" w:hAnsi="Courier New" w:cs="Courier New"/>
        </w:rPr>
        <w:t>Acquisition Policy,</w:t>
      </w:r>
    </w:p>
    <w:p w:rsidR="00743280" w:rsidRPr="00835328" w:rsidRDefault="00743280" w:rsidP="00057148">
      <w:pPr>
        <w:tabs>
          <w:tab w:val="left" w:pos="360"/>
        </w:tabs>
        <w:contextualSpacing/>
        <w:rPr>
          <w:rFonts w:ascii="Courier New" w:eastAsia="Calibri" w:hAnsi="Courier New" w:cs="Courier New"/>
        </w:rPr>
      </w:pPr>
      <w:r w:rsidRPr="00835328">
        <w:rPr>
          <w:rFonts w:ascii="Courier New" w:eastAsia="Calibri" w:hAnsi="Courier New" w:cs="Courier New"/>
        </w:rPr>
        <w:t>Office of Acquisition Policy,</w:t>
      </w:r>
    </w:p>
    <w:p w:rsidR="00743280" w:rsidRDefault="00743280" w:rsidP="00057148">
      <w:pPr>
        <w:rPr>
          <w:rFonts w:ascii="Courier New" w:hAnsi="Courier New" w:cs="Courier New"/>
        </w:rPr>
      </w:pPr>
      <w:proofErr w:type="gramStart"/>
      <w:r w:rsidRPr="00835328">
        <w:rPr>
          <w:rFonts w:ascii="Courier New" w:eastAsia="Calibri" w:hAnsi="Courier New" w:cs="Courier New"/>
        </w:rPr>
        <w:t>Office of Government-wide Policy.</w:t>
      </w:r>
      <w:proofErr w:type="gramEnd"/>
    </w:p>
    <w:p w:rsidR="001F180F" w:rsidRDefault="001F180F">
      <w:pPr>
        <w:rPr>
          <w:rFonts w:ascii="Courier New" w:hAnsi="Courier New" w:cs="Courier New"/>
        </w:rPr>
      </w:pPr>
      <w:r>
        <w:rPr>
          <w:rFonts w:ascii="Courier New" w:hAnsi="Courier New" w:cs="Courier New"/>
        </w:rPr>
        <w:br w:type="page"/>
      </w:r>
    </w:p>
    <w:p w:rsidR="00804D3F" w:rsidRPr="004D2D9F" w:rsidRDefault="004D2D9F" w:rsidP="004D2D9F">
      <w:pPr>
        <w:spacing w:line="480" w:lineRule="auto"/>
        <w:rPr>
          <w:rFonts w:ascii="Courier New" w:hAnsi="Courier New" w:cs="Courier New"/>
        </w:rPr>
      </w:pPr>
      <w:r>
        <w:rPr>
          <w:rFonts w:ascii="Courier New" w:hAnsi="Courier New" w:cs="Courier New"/>
        </w:rPr>
        <w:lastRenderedPageBreak/>
        <w:tab/>
      </w:r>
      <w:r w:rsidRPr="004D2D9F">
        <w:rPr>
          <w:rFonts w:ascii="Courier New" w:hAnsi="Courier New" w:cs="Courier New"/>
        </w:rPr>
        <w:t xml:space="preserve">Therefore, GSA, </w:t>
      </w:r>
      <w:proofErr w:type="gramStart"/>
      <w:r w:rsidRPr="004D2D9F">
        <w:rPr>
          <w:rFonts w:ascii="Courier New" w:hAnsi="Courier New" w:cs="Courier New"/>
        </w:rPr>
        <w:t>DoD</w:t>
      </w:r>
      <w:proofErr w:type="gramEnd"/>
      <w:r w:rsidRPr="004D2D9F">
        <w:rPr>
          <w:rFonts w:ascii="Courier New" w:hAnsi="Courier New" w:cs="Courier New"/>
        </w:rPr>
        <w:t>, and NASA amend 48 CFR part 2 as set forth below:</w:t>
      </w:r>
    </w:p>
    <w:p w:rsidR="004D2D9F" w:rsidRPr="004D2D9F" w:rsidRDefault="004D2D9F" w:rsidP="004D2D9F">
      <w:pPr>
        <w:spacing w:line="480" w:lineRule="auto"/>
        <w:rPr>
          <w:rFonts w:ascii="Courier New" w:eastAsia="Times New Roman" w:hAnsi="Courier New" w:cs="Courier New"/>
          <w:b/>
          <w:bCs/>
          <w:szCs w:val="24"/>
        </w:rPr>
      </w:pPr>
      <w:r w:rsidRPr="004D2D9F">
        <w:rPr>
          <w:rFonts w:ascii="Courier New" w:eastAsia="Times New Roman" w:hAnsi="Courier New" w:cs="Courier New"/>
          <w:b/>
          <w:bCs/>
          <w:szCs w:val="24"/>
        </w:rPr>
        <w:t>PART 2—DEFINITIONS OF WORDS AND TERMS</w:t>
      </w:r>
    </w:p>
    <w:p w:rsidR="004D2D9F" w:rsidRPr="004D2D9F" w:rsidRDefault="004D2D9F" w:rsidP="004D2D9F">
      <w:pPr>
        <w:spacing w:line="480" w:lineRule="auto"/>
        <w:rPr>
          <w:rFonts w:ascii="Courier New" w:eastAsia="Times New Roman" w:hAnsi="Courier New" w:cs="Courier New"/>
          <w:bCs/>
          <w:szCs w:val="24"/>
        </w:rPr>
      </w:pPr>
      <w:r w:rsidRPr="004D2D9F">
        <w:rPr>
          <w:rFonts w:ascii="Courier New" w:eastAsia="Times New Roman" w:hAnsi="Courier New" w:cs="Courier New"/>
          <w:b/>
          <w:bCs/>
          <w:szCs w:val="24"/>
        </w:rPr>
        <w:tab/>
      </w:r>
      <w:r w:rsidRPr="004D2D9F">
        <w:rPr>
          <w:rFonts w:ascii="Courier New" w:eastAsia="Times New Roman" w:hAnsi="Courier New" w:cs="Courier New"/>
          <w:bCs/>
          <w:szCs w:val="24"/>
        </w:rPr>
        <w:t xml:space="preserve">1. The authority citation for 48 CFR </w:t>
      </w:r>
      <w:proofErr w:type="gramStart"/>
      <w:r w:rsidRPr="004D2D9F">
        <w:rPr>
          <w:rFonts w:ascii="Courier New" w:eastAsia="Times New Roman" w:hAnsi="Courier New" w:cs="Courier New"/>
          <w:bCs/>
          <w:szCs w:val="24"/>
        </w:rPr>
        <w:t>part</w:t>
      </w:r>
      <w:proofErr w:type="gramEnd"/>
      <w:r w:rsidRPr="004D2D9F">
        <w:rPr>
          <w:rFonts w:ascii="Courier New" w:eastAsia="Times New Roman" w:hAnsi="Courier New" w:cs="Courier New"/>
          <w:bCs/>
          <w:szCs w:val="24"/>
        </w:rPr>
        <w:t xml:space="preserve"> 2 continues to read as follows:</w:t>
      </w:r>
    </w:p>
    <w:p w:rsidR="004D2D9F" w:rsidRPr="004D2D9F" w:rsidRDefault="004D2D9F" w:rsidP="004D2D9F">
      <w:pPr>
        <w:spacing w:line="480" w:lineRule="auto"/>
        <w:rPr>
          <w:rFonts w:ascii="Courier New" w:eastAsia="Times New Roman" w:hAnsi="Courier New" w:cs="Courier New"/>
          <w:bCs/>
          <w:szCs w:val="24"/>
        </w:rPr>
      </w:pPr>
      <w:r w:rsidRPr="004D2D9F">
        <w:rPr>
          <w:rFonts w:ascii="Courier New" w:eastAsia="Times New Roman" w:hAnsi="Courier New" w:cs="Courier New"/>
          <w:bCs/>
          <w:szCs w:val="24"/>
        </w:rPr>
        <w:tab/>
      </w:r>
      <w:r w:rsidRPr="00E07212">
        <w:rPr>
          <w:rFonts w:ascii="Courier New" w:hAnsi="Courier New" w:cs="Courier New"/>
          <w:b/>
          <w:color w:val="000000"/>
        </w:rPr>
        <w:t xml:space="preserve">Authority:  </w:t>
      </w:r>
      <w:r w:rsidRPr="00E07212">
        <w:rPr>
          <w:rFonts w:ascii="Courier New" w:hAnsi="Courier New" w:cs="Courier New"/>
          <w:color w:val="000000"/>
        </w:rPr>
        <w:t>40 U.S.C. 121(c); 10 U.S.C. chapter 137; and 51 U.S.C. 20113.</w:t>
      </w:r>
    </w:p>
    <w:p w:rsidR="004D2D9F" w:rsidRPr="004D2D9F" w:rsidRDefault="004D2D9F" w:rsidP="004D2D9F">
      <w:pPr>
        <w:spacing w:line="480" w:lineRule="auto"/>
        <w:rPr>
          <w:rFonts w:ascii="Courier New" w:eastAsia="Times New Roman" w:hAnsi="Courier New" w:cs="Courier New"/>
          <w:bCs/>
          <w:szCs w:val="24"/>
        </w:rPr>
      </w:pPr>
      <w:r w:rsidRPr="004D2D9F">
        <w:rPr>
          <w:rFonts w:ascii="Courier New" w:eastAsia="Times New Roman" w:hAnsi="Courier New" w:cs="Courier New"/>
          <w:bCs/>
          <w:szCs w:val="24"/>
        </w:rPr>
        <w:tab/>
        <w:t>2. Amend section 2.101</w:t>
      </w:r>
      <w:r w:rsidR="00610830">
        <w:rPr>
          <w:rFonts w:ascii="Courier New" w:eastAsia="Times New Roman" w:hAnsi="Courier New" w:cs="Courier New"/>
          <w:bCs/>
          <w:szCs w:val="24"/>
        </w:rPr>
        <w:t>, in paragraph (b</w:t>
      </w:r>
      <w:proofErr w:type="gramStart"/>
      <w:r w:rsidR="00610830">
        <w:rPr>
          <w:rFonts w:ascii="Courier New" w:eastAsia="Times New Roman" w:hAnsi="Courier New" w:cs="Courier New"/>
          <w:bCs/>
          <w:szCs w:val="24"/>
        </w:rPr>
        <w:t>)(</w:t>
      </w:r>
      <w:proofErr w:type="gramEnd"/>
      <w:r w:rsidR="00610830">
        <w:rPr>
          <w:rFonts w:ascii="Courier New" w:eastAsia="Times New Roman" w:hAnsi="Courier New" w:cs="Courier New"/>
          <w:bCs/>
          <w:szCs w:val="24"/>
        </w:rPr>
        <w:t>2),</w:t>
      </w:r>
      <w:r w:rsidRPr="004D2D9F">
        <w:rPr>
          <w:rFonts w:ascii="Courier New" w:eastAsia="Times New Roman" w:hAnsi="Courier New" w:cs="Courier New"/>
          <w:bCs/>
          <w:szCs w:val="24"/>
        </w:rPr>
        <w:t xml:space="preserve"> </w:t>
      </w:r>
      <w:r w:rsidR="00610830">
        <w:rPr>
          <w:rFonts w:ascii="Courier New" w:eastAsia="Times New Roman" w:hAnsi="Courier New" w:cs="Courier New"/>
          <w:bCs/>
          <w:szCs w:val="24"/>
        </w:rPr>
        <w:t xml:space="preserve">in </w:t>
      </w:r>
      <w:r w:rsidRPr="004D2D9F">
        <w:rPr>
          <w:rFonts w:ascii="Courier New" w:eastAsia="Times New Roman" w:hAnsi="Courier New" w:cs="Courier New"/>
          <w:bCs/>
          <w:szCs w:val="24"/>
        </w:rPr>
        <w:t xml:space="preserve">the definition </w:t>
      </w:r>
      <w:r w:rsidR="00610830">
        <w:rPr>
          <w:rFonts w:ascii="Courier New" w:eastAsia="Times New Roman" w:hAnsi="Courier New" w:cs="Courier New"/>
          <w:bCs/>
          <w:szCs w:val="24"/>
        </w:rPr>
        <w:t xml:space="preserve">of </w:t>
      </w:r>
      <w:r w:rsidRPr="004D2D9F">
        <w:rPr>
          <w:rFonts w:ascii="Courier New" w:eastAsia="Times New Roman" w:hAnsi="Courier New" w:cs="Courier New"/>
          <w:bCs/>
          <w:szCs w:val="24"/>
        </w:rPr>
        <w:t xml:space="preserve">“commercial item”, </w:t>
      </w:r>
      <w:r w:rsidR="00610830">
        <w:rPr>
          <w:rFonts w:ascii="Courier New" w:eastAsia="Times New Roman" w:hAnsi="Courier New" w:cs="Courier New"/>
          <w:bCs/>
          <w:szCs w:val="24"/>
        </w:rPr>
        <w:t xml:space="preserve">by revising </w:t>
      </w:r>
      <w:r w:rsidRPr="004D2D9F">
        <w:rPr>
          <w:rFonts w:ascii="Courier New" w:eastAsia="Times New Roman" w:hAnsi="Courier New" w:cs="Courier New"/>
          <w:bCs/>
          <w:szCs w:val="24"/>
        </w:rPr>
        <w:t>paragraph (8), to read as follows:</w:t>
      </w:r>
    </w:p>
    <w:p w:rsidR="004D2D9F" w:rsidRPr="004D2D9F" w:rsidRDefault="004D2D9F" w:rsidP="004D2D9F">
      <w:pPr>
        <w:spacing w:line="480" w:lineRule="auto"/>
        <w:outlineLvl w:val="2"/>
        <w:rPr>
          <w:rFonts w:ascii="Courier New" w:eastAsia="Times New Roman" w:hAnsi="Courier New" w:cs="Courier New"/>
          <w:b/>
          <w:bCs/>
          <w:szCs w:val="24"/>
        </w:rPr>
      </w:pPr>
      <w:proofErr w:type="gramStart"/>
      <w:r w:rsidRPr="004D2D9F">
        <w:rPr>
          <w:rFonts w:ascii="Courier New" w:eastAsia="Times New Roman" w:hAnsi="Courier New" w:cs="Courier New"/>
          <w:b/>
          <w:bCs/>
          <w:szCs w:val="24"/>
        </w:rPr>
        <w:t>2.101  Definitions</w:t>
      </w:r>
      <w:proofErr w:type="gramEnd"/>
      <w:r w:rsidRPr="004D2D9F">
        <w:rPr>
          <w:rFonts w:ascii="Courier New" w:eastAsia="Times New Roman" w:hAnsi="Courier New" w:cs="Courier New"/>
          <w:b/>
          <w:bCs/>
          <w:szCs w:val="24"/>
        </w:rPr>
        <w:t>.</w:t>
      </w:r>
    </w:p>
    <w:p w:rsidR="004D2D9F" w:rsidRPr="004D2D9F" w:rsidRDefault="004D2D9F" w:rsidP="004D2D9F">
      <w:pPr>
        <w:spacing w:line="480" w:lineRule="auto"/>
        <w:outlineLvl w:val="2"/>
        <w:rPr>
          <w:rFonts w:ascii="Courier New" w:eastAsia="Times New Roman" w:hAnsi="Courier New" w:cs="Courier New"/>
          <w:bCs/>
          <w:szCs w:val="24"/>
        </w:rPr>
      </w:pPr>
      <w:r w:rsidRPr="004D2D9F">
        <w:rPr>
          <w:rFonts w:ascii="Courier New" w:eastAsia="Times New Roman" w:hAnsi="Courier New" w:cs="Courier New"/>
          <w:bCs/>
          <w:szCs w:val="24"/>
        </w:rPr>
        <w:t>*  *  *  *  *</w:t>
      </w:r>
    </w:p>
    <w:p w:rsidR="004D2D9F" w:rsidRPr="004D2D9F" w:rsidRDefault="004D2D9F" w:rsidP="004D2D9F">
      <w:pPr>
        <w:pStyle w:val="pbody"/>
        <w:spacing w:before="0" w:beforeAutospacing="0" w:after="0" w:afterAutospacing="0" w:line="480" w:lineRule="auto"/>
        <w:rPr>
          <w:rFonts w:ascii="Courier New" w:hAnsi="Courier New" w:cs="Courier New"/>
          <w:b/>
          <w:bCs/>
        </w:rPr>
      </w:pPr>
      <w:r w:rsidRPr="004D2D9F">
        <w:rPr>
          <w:rFonts w:ascii="Courier New" w:hAnsi="Courier New" w:cs="Courier New"/>
          <w:bCs/>
          <w:i/>
          <w:iCs/>
        </w:rPr>
        <w:t>Commercial item</w:t>
      </w:r>
      <w:r w:rsidRPr="004D2D9F">
        <w:rPr>
          <w:rFonts w:ascii="Courier New" w:hAnsi="Courier New" w:cs="Courier New"/>
          <w:bCs/>
        </w:rPr>
        <w:t xml:space="preserve"> </w:t>
      </w:r>
      <w:proofErr w:type="gramStart"/>
      <w:r w:rsidRPr="004D2D9F">
        <w:rPr>
          <w:rFonts w:ascii="Courier New" w:hAnsi="Courier New" w:cs="Courier New"/>
          <w:bCs/>
        </w:rPr>
        <w:t>*  *</w:t>
      </w:r>
      <w:proofErr w:type="gramEnd"/>
      <w:r w:rsidRPr="004D2D9F">
        <w:rPr>
          <w:rFonts w:ascii="Courier New" w:hAnsi="Courier New" w:cs="Courier New"/>
          <w:bCs/>
        </w:rPr>
        <w:t xml:space="preserve">  *</w:t>
      </w:r>
    </w:p>
    <w:p w:rsidR="004D2D9F" w:rsidRPr="004D2D9F" w:rsidRDefault="004D2D9F" w:rsidP="004D2D9F">
      <w:pPr>
        <w:spacing w:line="480" w:lineRule="auto"/>
        <w:rPr>
          <w:rFonts w:ascii="Courier New" w:hAnsi="Courier New" w:cs="Courier New"/>
        </w:rPr>
      </w:pPr>
      <w:r w:rsidRPr="004D2D9F">
        <w:rPr>
          <w:rFonts w:ascii="Courier New" w:hAnsi="Courier New" w:cs="Courier New"/>
          <w:bCs/>
        </w:rPr>
        <w:tab/>
        <w:t xml:space="preserve">(8) A </w:t>
      </w:r>
      <w:proofErr w:type="spellStart"/>
      <w:r w:rsidRPr="004D2D9F">
        <w:rPr>
          <w:rFonts w:ascii="Courier New" w:hAnsi="Courier New" w:cs="Courier New"/>
          <w:bCs/>
        </w:rPr>
        <w:t>nondevelopmental</w:t>
      </w:r>
      <w:proofErr w:type="spellEnd"/>
      <w:r w:rsidRPr="004D2D9F">
        <w:rPr>
          <w:rFonts w:ascii="Courier New" w:hAnsi="Courier New" w:cs="Courier New"/>
          <w:bCs/>
        </w:rPr>
        <w:t xml:space="preserve"> item, if the procuring agency determines the item was developed exclusively at private expense and sold in substantial quantities, on a competitive basis, to multiple State and local governments </w:t>
      </w:r>
      <w:r w:rsidRPr="004D2D9F">
        <w:rPr>
          <w:rFonts w:ascii="Courier New" w:hAnsi="Courier New" w:cs="Courier New"/>
          <w:bCs/>
          <w:lang w:val="en"/>
        </w:rPr>
        <w:t>or to multiple foreign governments.</w:t>
      </w:r>
    </w:p>
    <w:p w:rsidR="00A2164A" w:rsidRPr="00A2164A" w:rsidRDefault="004D2D9F" w:rsidP="00A2164A">
      <w:pPr>
        <w:spacing w:line="480" w:lineRule="auto"/>
        <w:rPr>
          <w:rFonts w:ascii="Courier New" w:hAnsi="Courier New" w:cs="Courier New"/>
        </w:rPr>
      </w:pPr>
      <w:r w:rsidRPr="004D2D9F">
        <w:rPr>
          <w:rFonts w:ascii="Courier New" w:hAnsi="Courier New" w:cs="Courier New"/>
        </w:rPr>
        <w:t>*  *  *  *  *</w:t>
      </w:r>
    </w:p>
    <w:sectPr w:rsidR="00A2164A" w:rsidRPr="00A2164A" w:rsidSect="009269D1">
      <w:footerReference w:type="default" r:id="rId7"/>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9D1" w:rsidRDefault="009269D1" w:rsidP="009269D1">
      <w:r>
        <w:separator/>
      </w:r>
    </w:p>
  </w:endnote>
  <w:endnote w:type="continuationSeparator" w:id="0">
    <w:p w:rsidR="009269D1" w:rsidRDefault="009269D1" w:rsidP="00926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342383"/>
      <w:docPartObj>
        <w:docPartGallery w:val="Page Numbers (Bottom of Page)"/>
        <w:docPartUnique/>
      </w:docPartObj>
    </w:sdtPr>
    <w:sdtEndPr>
      <w:rPr>
        <w:noProof/>
      </w:rPr>
    </w:sdtEndPr>
    <w:sdtContent>
      <w:p w:rsidR="009269D1" w:rsidRDefault="009269D1">
        <w:pPr>
          <w:pStyle w:val="Footer"/>
          <w:jc w:val="center"/>
        </w:pPr>
        <w:r>
          <w:fldChar w:fldCharType="begin"/>
        </w:r>
        <w:r>
          <w:instrText xml:space="preserve"> PAGE   \* MERGEFORMAT </w:instrText>
        </w:r>
        <w:r>
          <w:fldChar w:fldCharType="separate"/>
        </w:r>
        <w:r w:rsidR="00397956">
          <w:rPr>
            <w:noProof/>
          </w:rPr>
          <w:t>11</w:t>
        </w:r>
        <w:r>
          <w:rPr>
            <w:noProof/>
          </w:rPr>
          <w:fldChar w:fldCharType="end"/>
        </w:r>
      </w:p>
    </w:sdtContent>
  </w:sdt>
  <w:p w:rsidR="009269D1" w:rsidRDefault="009269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9D1" w:rsidRDefault="009269D1" w:rsidP="009269D1">
      <w:r>
        <w:separator/>
      </w:r>
    </w:p>
  </w:footnote>
  <w:footnote w:type="continuationSeparator" w:id="0">
    <w:p w:rsidR="009269D1" w:rsidRDefault="009269D1" w:rsidP="00926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D9F"/>
    <w:rsid w:val="00057148"/>
    <w:rsid w:val="00164B6C"/>
    <w:rsid w:val="001F180F"/>
    <w:rsid w:val="001F1CFA"/>
    <w:rsid w:val="002E043E"/>
    <w:rsid w:val="00311FBB"/>
    <w:rsid w:val="00397956"/>
    <w:rsid w:val="003B7440"/>
    <w:rsid w:val="003E35E0"/>
    <w:rsid w:val="004D2D9F"/>
    <w:rsid w:val="004F38B5"/>
    <w:rsid w:val="00532B80"/>
    <w:rsid w:val="00564C19"/>
    <w:rsid w:val="00610830"/>
    <w:rsid w:val="0065725E"/>
    <w:rsid w:val="006C1888"/>
    <w:rsid w:val="00743280"/>
    <w:rsid w:val="007C3EA1"/>
    <w:rsid w:val="009269D1"/>
    <w:rsid w:val="009836BB"/>
    <w:rsid w:val="009C4B76"/>
    <w:rsid w:val="009F1CB4"/>
    <w:rsid w:val="00A2164A"/>
    <w:rsid w:val="00B1336B"/>
    <w:rsid w:val="00B13FEB"/>
    <w:rsid w:val="00B21A01"/>
    <w:rsid w:val="00B36965"/>
    <w:rsid w:val="00BF364F"/>
    <w:rsid w:val="00DA602B"/>
    <w:rsid w:val="00E2080A"/>
    <w:rsid w:val="00E414FD"/>
    <w:rsid w:val="00EE6BC9"/>
    <w:rsid w:val="00F21DD7"/>
    <w:rsid w:val="00FD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4D2D9F"/>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rsid w:val="001F180F"/>
    <w:pPr>
      <w:spacing w:before="100" w:beforeAutospacing="1" w:after="100" w:afterAutospacing="1"/>
    </w:pPr>
    <w:rPr>
      <w:rFonts w:ascii="Arial Unicode MS" w:eastAsia="Arial Unicode MS" w:hAnsi="Arial Unicode MS" w:cs="Arial Unicode MS"/>
      <w:szCs w:val="24"/>
    </w:rPr>
  </w:style>
  <w:style w:type="character" w:styleId="Hyperlink">
    <w:name w:val="Hyperlink"/>
    <w:uiPriority w:val="99"/>
    <w:unhideWhenUsed/>
    <w:rsid w:val="001F180F"/>
    <w:rPr>
      <w:color w:val="0000FF"/>
      <w:u w:val="single"/>
    </w:rPr>
  </w:style>
  <w:style w:type="character" w:styleId="CommentReference">
    <w:name w:val="annotation reference"/>
    <w:basedOn w:val="DefaultParagraphFont"/>
    <w:uiPriority w:val="99"/>
    <w:semiHidden/>
    <w:unhideWhenUsed/>
    <w:rsid w:val="001F180F"/>
    <w:rPr>
      <w:sz w:val="16"/>
      <w:szCs w:val="16"/>
    </w:rPr>
  </w:style>
  <w:style w:type="paragraph" w:styleId="CommentText">
    <w:name w:val="annotation text"/>
    <w:basedOn w:val="Normal"/>
    <w:link w:val="CommentTextChar"/>
    <w:uiPriority w:val="99"/>
    <w:semiHidden/>
    <w:unhideWhenUsed/>
    <w:rsid w:val="001F180F"/>
    <w:rPr>
      <w:sz w:val="20"/>
      <w:szCs w:val="20"/>
    </w:rPr>
  </w:style>
  <w:style w:type="character" w:customStyle="1" w:styleId="CommentTextChar">
    <w:name w:val="Comment Text Char"/>
    <w:basedOn w:val="DefaultParagraphFont"/>
    <w:link w:val="CommentText"/>
    <w:uiPriority w:val="99"/>
    <w:semiHidden/>
    <w:rsid w:val="001F180F"/>
    <w:rPr>
      <w:sz w:val="20"/>
      <w:szCs w:val="20"/>
    </w:rPr>
  </w:style>
  <w:style w:type="paragraph" w:styleId="CommentSubject">
    <w:name w:val="annotation subject"/>
    <w:basedOn w:val="CommentText"/>
    <w:next w:val="CommentText"/>
    <w:link w:val="CommentSubjectChar"/>
    <w:uiPriority w:val="99"/>
    <w:semiHidden/>
    <w:unhideWhenUsed/>
    <w:rsid w:val="001F180F"/>
    <w:rPr>
      <w:b/>
      <w:bCs/>
    </w:rPr>
  </w:style>
  <w:style w:type="character" w:customStyle="1" w:styleId="CommentSubjectChar">
    <w:name w:val="Comment Subject Char"/>
    <w:basedOn w:val="CommentTextChar"/>
    <w:link w:val="CommentSubject"/>
    <w:uiPriority w:val="99"/>
    <w:semiHidden/>
    <w:rsid w:val="001F180F"/>
    <w:rPr>
      <w:b/>
      <w:bCs/>
      <w:sz w:val="20"/>
      <w:szCs w:val="20"/>
    </w:rPr>
  </w:style>
  <w:style w:type="paragraph" w:styleId="BalloonText">
    <w:name w:val="Balloon Text"/>
    <w:basedOn w:val="Normal"/>
    <w:link w:val="BalloonTextChar"/>
    <w:uiPriority w:val="99"/>
    <w:semiHidden/>
    <w:unhideWhenUsed/>
    <w:rsid w:val="001F180F"/>
    <w:rPr>
      <w:rFonts w:ascii="Tahoma" w:hAnsi="Tahoma" w:cs="Tahoma"/>
      <w:sz w:val="16"/>
      <w:szCs w:val="16"/>
    </w:rPr>
  </w:style>
  <w:style w:type="character" w:customStyle="1" w:styleId="BalloonTextChar">
    <w:name w:val="Balloon Text Char"/>
    <w:basedOn w:val="DefaultParagraphFont"/>
    <w:link w:val="BalloonText"/>
    <w:uiPriority w:val="99"/>
    <w:semiHidden/>
    <w:rsid w:val="001F180F"/>
    <w:rPr>
      <w:rFonts w:ascii="Tahoma" w:hAnsi="Tahoma" w:cs="Tahoma"/>
      <w:sz w:val="16"/>
      <w:szCs w:val="16"/>
    </w:rPr>
  </w:style>
  <w:style w:type="character" w:styleId="FollowedHyperlink">
    <w:name w:val="FollowedHyperlink"/>
    <w:basedOn w:val="DefaultParagraphFont"/>
    <w:uiPriority w:val="99"/>
    <w:semiHidden/>
    <w:unhideWhenUsed/>
    <w:rsid w:val="00A2164A"/>
    <w:rPr>
      <w:color w:val="800080" w:themeColor="followedHyperlink"/>
      <w:u w:val="single"/>
    </w:rPr>
  </w:style>
  <w:style w:type="paragraph" w:styleId="Header">
    <w:name w:val="header"/>
    <w:basedOn w:val="Normal"/>
    <w:link w:val="HeaderChar"/>
    <w:uiPriority w:val="99"/>
    <w:unhideWhenUsed/>
    <w:rsid w:val="009269D1"/>
    <w:pPr>
      <w:tabs>
        <w:tab w:val="center" w:pos="4680"/>
        <w:tab w:val="right" w:pos="9360"/>
      </w:tabs>
    </w:pPr>
  </w:style>
  <w:style w:type="character" w:customStyle="1" w:styleId="HeaderChar">
    <w:name w:val="Header Char"/>
    <w:basedOn w:val="DefaultParagraphFont"/>
    <w:link w:val="Header"/>
    <w:uiPriority w:val="99"/>
    <w:rsid w:val="009269D1"/>
  </w:style>
  <w:style w:type="paragraph" w:styleId="Footer">
    <w:name w:val="footer"/>
    <w:basedOn w:val="Normal"/>
    <w:link w:val="FooterChar"/>
    <w:uiPriority w:val="99"/>
    <w:unhideWhenUsed/>
    <w:rsid w:val="009269D1"/>
    <w:pPr>
      <w:tabs>
        <w:tab w:val="center" w:pos="4680"/>
        <w:tab w:val="right" w:pos="9360"/>
      </w:tabs>
    </w:pPr>
  </w:style>
  <w:style w:type="character" w:customStyle="1" w:styleId="FooterChar">
    <w:name w:val="Footer Char"/>
    <w:basedOn w:val="DefaultParagraphFont"/>
    <w:link w:val="Footer"/>
    <w:uiPriority w:val="99"/>
    <w:rsid w:val="009269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4D2D9F"/>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rsid w:val="001F180F"/>
    <w:pPr>
      <w:spacing w:before="100" w:beforeAutospacing="1" w:after="100" w:afterAutospacing="1"/>
    </w:pPr>
    <w:rPr>
      <w:rFonts w:ascii="Arial Unicode MS" w:eastAsia="Arial Unicode MS" w:hAnsi="Arial Unicode MS" w:cs="Arial Unicode MS"/>
      <w:szCs w:val="24"/>
    </w:rPr>
  </w:style>
  <w:style w:type="character" w:styleId="Hyperlink">
    <w:name w:val="Hyperlink"/>
    <w:uiPriority w:val="99"/>
    <w:unhideWhenUsed/>
    <w:rsid w:val="001F180F"/>
    <w:rPr>
      <w:color w:val="0000FF"/>
      <w:u w:val="single"/>
    </w:rPr>
  </w:style>
  <w:style w:type="character" w:styleId="CommentReference">
    <w:name w:val="annotation reference"/>
    <w:basedOn w:val="DefaultParagraphFont"/>
    <w:uiPriority w:val="99"/>
    <w:semiHidden/>
    <w:unhideWhenUsed/>
    <w:rsid w:val="001F180F"/>
    <w:rPr>
      <w:sz w:val="16"/>
      <w:szCs w:val="16"/>
    </w:rPr>
  </w:style>
  <w:style w:type="paragraph" w:styleId="CommentText">
    <w:name w:val="annotation text"/>
    <w:basedOn w:val="Normal"/>
    <w:link w:val="CommentTextChar"/>
    <w:uiPriority w:val="99"/>
    <w:semiHidden/>
    <w:unhideWhenUsed/>
    <w:rsid w:val="001F180F"/>
    <w:rPr>
      <w:sz w:val="20"/>
      <w:szCs w:val="20"/>
    </w:rPr>
  </w:style>
  <w:style w:type="character" w:customStyle="1" w:styleId="CommentTextChar">
    <w:name w:val="Comment Text Char"/>
    <w:basedOn w:val="DefaultParagraphFont"/>
    <w:link w:val="CommentText"/>
    <w:uiPriority w:val="99"/>
    <w:semiHidden/>
    <w:rsid w:val="001F180F"/>
    <w:rPr>
      <w:sz w:val="20"/>
      <w:szCs w:val="20"/>
    </w:rPr>
  </w:style>
  <w:style w:type="paragraph" w:styleId="CommentSubject">
    <w:name w:val="annotation subject"/>
    <w:basedOn w:val="CommentText"/>
    <w:next w:val="CommentText"/>
    <w:link w:val="CommentSubjectChar"/>
    <w:uiPriority w:val="99"/>
    <w:semiHidden/>
    <w:unhideWhenUsed/>
    <w:rsid w:val="001F180F"/>
    <w:rPr>
      <w:b/>
      <w:bCs/>
    </w:rPr>
  </w:style>
  <w:style w:type="character" w:customStyle="1" w:styleId="CommentSubjectChar">
    <w:name w:val="Comment Subject Char"/>
    <w:basedOn w:val="CommentTextChar"/>
    <w:link w:val="CommentSubject"/>
    <w:uiPriority w:val="99"/>
    <w:semiHidden/>
    <w:rsid w:val="001F180F"/>
    <w:rPr>
      <w:b/>
      <w:bCs/>
      <w:sz w:val="20"/>
      <w:szCs w:val="20"/>
    </w:rPr>
  </w:style>
  <w:style w:type="paragraph" w:styleId="BalloonText">
    <w:name w:val="Balloon Text"/>
    <w:basedOn w:val="Normal"/>
    <w:link w:val="BalloonTextChar"/>
    <w:uiPriority w:val="99"/>
    <w:semiHidden/>
    <w:unhideWhenUsed/>
    <w:rsid w:val="001F180F"/>
    <w:rPr>
      <w:rFonts w:ascii="Tahoma" w:hAnsi="Tahoma" w:cs="Tahoma"/>
      <w:sz w:val="16"/>
      <w:szCs w:val="16"/>
    </w:rPr>
  </w:style>
  <w:style w:type="character" w:customStyle="1" w:styleId="BalloonTextChar">
    <w:name w:val="Balloon Text Char"/>
    <w:basedOn w:val="DefaultParagraphFont"/>
    <w:link w:val="BalloonText"/>
    <w:uiPriority w:val="99"/>
    <w:semiHidden/>
    <w:rsid w:val="001F180F"/>
    <w:rPr>
      <w:rFonts w:ascii="Tahoma" w:hAnsi="Tahoma" w:cs="Tahoma"/>
      <w:sz w:val="16"/>
      <w:szCs w:val="16"/>
    </w:rPr>
  </w:style>
  <w:style w:type="character" w:styleId="FollowedHyperlink">
    <w:name w:val="FollowedHyperlink"/>
    <w:basedOn w:val="DefaultParagraphFont"/>
    <w:uiPriority w:val="99"/>
    <w:semiHidden/>
    <w:unhideWhenUsed/>
    <w:rsid w:val="00A2164A"/>
    <w:rPr>
      <w:color w:val="800080" w:themeColor="followedHyperlink"/>
      <w:u w:val="single"/>
    </w:rPr>
  </w:style>
  <w:style w:type="paragraph" w:styleId="Header">
    <w:name w:val="header"/>
    <w:basedOn w:val="Normal"/>
    <w:link w:val="HeaderChar"/>
    <w:uiPriority w:val="99"/>
    <w:unhideWhenUsed/>
    <w:rsid w:val="009269D1"/>
    <w:pPr>
      <w:tabs>
        <w:tab w:val="center" w:pos="4680"/>
        <w:tab w:val="right" w:pos="9360"/>
      </w:tabs>
    </w:pPr>
  </w:style>
  <w:style w:type="character" w:customStyle="1" w:styleId="HeaderChar">
    <w:name w:val="Header Char"/>
    <w:basedOn w:val="DefaultParagraphFont"/>
    <w:link w:val="Header"/>
    <w:uiPriority w:val="99"/>
    <w:rsid w:val="009269D1"/>
  </w:style>
  <w:style w:type="paragraph" w:styleId="Footer">
    <w:name w:val="footer"/>
    <w:basedOn w:val="Normal"/>
    <w:link w:val="FooterChar"/>
    <w:uiPriority w:val="99"/>
    <w:unhideWhenUsed/>
    <w:rsid w:val="009269D1"/>
    <w:pPr>
      <w:tabs>
        <w:tab w:val="center" w:pos="4680"/>
        <w:tab w:val="right" w:pos="9360"/>
      </w:tabs>
    </w:pPr>
  </w:style>
  <w:style w:type="character" w:customStyle="1" w:styleId="FooterChar">
    <w:name w:val="Footer Char"/>
    <w:basedOn w:val="DefaultParagraphFont"/>
    <w:link w:val="Footer"/>
    <w:uiPriority w:val="99"/>
    <w:rsid w:val="00926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02310">
      <w:bodyDiv w:val="1"/>
      <w:marLeft w:val="0"/>
      <w:marRight w:val="0"/>
      <w:marTop w:val="0"/>
      <w:marBottom w:val="0"/>
      <w:divBdr>
        <w:top w:val="none" w:sz="0" w:space="0" w:color="auto"/>
        <w:left w:val="none" w:sz="0" w:space="0" w:color="auto"/>
        <w:bottom w:val="none" w:sz="0" w:space="0" w:color="auto"/>
        <w:right w:val="none" w:sz="0" w:space="0" w:color="auto"/>
      </w:divBdr>
    </w:div>
    <w:div w:id="18738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HelenCHeinrich</dc:creator>
  <cp:lastModifiedBy>JoanneJSosa</cp:lastModifiedBy>
  <cp:revision>12</cp:revision>
  <dcterms:created xsi:type="dcterms:W3CDTF">2019-09-04T18:37:00Z</dcterms:created>
  <dcterms:modified xsi:type="dcterms:W3CDTF">2019-09-24T16:00:00Z</dcterms:modified>
</cp:coreProperties>
</file>