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8703A" w:rsidRDefault="005476E7">
      <w:pPr>
        <w:spacing w:line="240" w:lineRule="auto"/>
        <w:rPr>
          <w:sz w:val="24"/>
          <w:szCs w:val="24"/>
        </w:rPr>
      </w:pPr>
      <w:r>
        <w:rPr>
          <w:sz w:val="24"/>
          <w:szCs w:val="24"/>
        </w:rPr>
        <w:t>General Services Administration</w:t>
      </w:r>
    </w:p>
    <w:p w14:paraId="00000002" w14:textId="77777777" w:rsidR="00D8703A" w:rsidRDefault="005476E7">
      <w:pPr>
        <w:spacing w:line="240" w:lineRule="auto"/>
        <w:rPr>
          <w:sz w:val="24"/>
          <w:szCs w:val="24"/>
        </w:rPr>
      </w:pPr>
      <w:r>
        <w:rPr>
          <w:sz w:val="24"/>
          <w:szCs w:val="24"/>
        </w:rPr>
        <w:t>Washington, DC 20405</w:t>
      </w:r>
    </w:p>
    <w:p w14:paraId="00000003" w14:textId="17346768" w:rsidR="00D8703A" w:rsidRDefault="005476E7">
      <w:pPr>
        <w:spacing w:line="240" w:lineRule="auto"/>
        <w:jc w:val="right"/>
        <w:rPr>
          <w:sz w:val="24"/>
          <w:szCs w:val="24"/>
        </w:rPr>
      </w:pPr>
      <w:r>
        <w:rPr>
          <w:sz w:val="24"/>
          <w:szCs w:val="24"/>
        </w:rPr>
        <w:t>ADM 2800.12B, Change</w:t>
      </w:r>
      <w:r w:rsidR="001231AB">
        <w:rPr>
          <w:sz w:val="24"/>
          <w:szCs w:val="24"/>
        </w:rPr>
        <w:t xml:space="preserve"> </w:t>
      </w:r>
      <w:r>
        <w:rPr>
          <w:sz w:val="24"/>
          <w:szCs w:val="24"/>
        </w:rPr>
        <w:t>1</w:t>
      </w:r>
      <w:r w:rsidR="001231AB">
        <w:rPr>
          <w:sz w:val="24"/>
          <w:szCs w:val="24"/>
        </w:rPr>
        <w:t>16</w:t>
      </w:r>
    </w:p>
    <w:p w14:paraId="00000004" w14:textId="61F1BD56" w:rsidR="00D8703A" w:rsidRDefault="001231AB">
      <w:pPr>
        <w:spacing w:line="240" w:lineRule="auto"/>
        <w:jc w:val="right"/>
        <w:rPr>
          <w:sz w:val="24"/>
          <w:szCs w:val="24"/>
        </w:rPr>
      </w:pPr>
      <w:r>
        <w:rPr>
          <w:sz w:val="24"/>
          <w:szCs w:val="24"/>
        </w:rPr>
        <w:t>October 29, 2020</w:t>
      </w:r>
    </w:p>
    <w:p w14:paraId="00000005" w14:textId="77777777" w:rsidR="00D8703A" w:rsidRDefault="00D8703A">
      <w:pPr>
        <w:spacing w:line="240" w:lineRule="auto"/>
        <w:jc w:val="right"/>
        <w:rPr>
          <w:sz w:val="24"/>
          <w:szCs w:val="24"/>
        </w:rPr>
      </w:pPr>
    </w:p>
    <w:p w14:paraId="00000006" w14:textId="77777777" w:rsidR="00D8703A" w:rsidRDefault="005476E7">
      <w:pPr>
        <w:spacing w:line="240" w:lineRule="auto"/>
        <w:jc w:val="center"/>
        <w:rPr>
          <w:b/>
          <w:sz w:val="24"/>
          <w:szCs w:val="24"/>
        </w:rPr>
      </w:pPr>
      <w:r>
        <w:rPr>
          <w:b/>
          <w:sz w:val="24"/>
          <w:szCs w:val="24"/>
        </w:rPr>
        <w:t>GSA ORDER</w:t>
      </w:r>
    </w:p>
    <w:p w14:paraId="00000007" w14:textId="77777777" w:rsidR="00D8703A" w:rsidRDefault="00D8703A">
      <w:pPr>
        <w:spacing w:line="240" w:lineRule="auto"/>
        <w:jc w:val="center"/>
        <w:rPr>
          <w:sz w:val="24"/>
          <w:szCs w:val="24"/>
        </w:rPr>
      </w:pPr>
    </w:p>
    <w:p w14:paraId="19AA440B" w14:textId="77777777" w:rsidR="001231AB" w:rsidRDefault="005476E7" w:rsidP="00DB73C0">
      <w:pPr>
        <w:spacing w:line="240" w:lineRule="auto"/>
        <w:rPr>
          <w:sz w:val="24"/>
          <w:szCs w:val="24"/>
        </w:rPr>
      </w:pPr>
      <w:r>
        <w:rPr>
          <w:sz w:val="24"/>
          <w:szCs w:val="24"/>
        </w:rPr>
        <w:t>Subject:  General Services Administration Acquisition Manual; GSAM Case 2020-G522,</w:t>
      </w:r>
    </w:p>
    <w:p w14:paraId="00000008" w14:textId="266BF845" w:rsidR="00D8703A" w:rsidRDefault="001231AB" w:rsidP="00DB73C0">
      <w:pPr>
        <w:spacing w:line="240" w:lineRule="auto"/>
        <w:rPr>
          <w:sz w:val="24"/>
          <w:szCs w:val="24"/>
        </w:rPr>
      </w:pPr>
      <w:r>
        <w:rPr>
          <w:sz w:val="24"/>
          <w:szCs w:val="24"/>
        </w:rPr>
        <w:t xml:space="preserve">              </w:t>
      </w:r>
      <w:r w:rsidR="005476E7">
        <w:rPr>
          <w:sz w:val="24"/>
          <w:szCs w:val="24"/>
        </w:rPr>
        <w:t xml:space="preserve"> </w:t>
      </w:r>
      <w:bookmarkStart w:id="0" w:name="OLE_LINK1"/>
      <w:bookmarkStart w:id="1" w:name="OLE_LINK2"/>
      <w:r w:rsidR="005476E7">
        <w:rPr>
          <w:sz w:val="24"/>
          <w:szCs w:val="24"/>
        </w:rPr>
        <w:t>Clarify Written Acquisition Plan Requirements at 507.1</w:t>
      </w:r>
      <w:bookmarkEnd w:id="0"/>
      <w:bookmarkEnd w:id="1"/>
    </w:p>
    <w:p w14:paraId="00000009" w14:textId="77777777" w:rsidR="00D8703A" w:rsidRDefault="00D8703A">
      <w:pPr>
        <w:spacing w:line="240" w:lineRule="auto"/>
        <w:rPr>
          <w:sz w:val="24"/>
          <w:szCs w:val="24"/>
        </w:rPr>
      </w:pPr>
    </w:p>
    <w:p w14:paraId="0000000A" w14:textId="77777777" w:rsidR="00D8703A" w:rsidRDefault="005476E7">
      <w:pPr>
        <w:numPr>
          <w:ilvl w:val="0"/>
          <w:numId w:val="1"/>
        </w:numPr>
        <w:spacing w:line="240" w:lineRule="auto"/>
        <w:rPr>
          <w:sz w:val="24"/>
          <w:szCs w:val="24"/>
        </w:rPr>
      </w:pPr>
      <w:r>
        <w:rPr>
          <w:sz w:val="24"/>
          <w:szCs w:val="24"/>
          <w:u w:val="single"/>
        </w:rPr>
        <w:t>Purpose</w:t>
      </w:r>
      <w:r>
        <w:rPr>
          <w:sz w:val="24"/>
          <w:szCs w:val="24"/>
        </w:rPr>
        <w:t>. This order transmits a revision to the General Services Administration Acquisition Manual (GSAM).</w:t>
      </w:r>
    </w:p>
    <w:p w14:paraId="0000000B" w14:textId="77777777" w:rsidR="00D8703A" w:rsidRDefault="00D8703A">
      <w:pPr>
        <w:spacing w:line="240" w:lineRule="auto"/>
        <w:rPr>
          <w:sz w:val="24"/>
          <w:szCs w:val="24"/>
        </w:rPr>
      </w:pPr>
    </w:p>
    <w:p w14:paraId="0000000C" w14:textId="77777777" w:rsidR="00D8703A" w:rsidRDefault="005476E7">
      <w:pPr>
        <w:numPr>
          <w:ilvl w:val="0"/>
          <w:numId w:val="1"/>
        </w:numPr>
        <w:spacing w:line="240" w:lineRule="auto"/>
        <w:rPr>
          <w:sz w:val="24"/>
          <w:szCs w:val="24"/>
        </w:rPr>
      </w:pPr>
      <w:r>
        <w:rPr>
          <w:sz w:val="24"/>
          <w:szCs w:val="24"/>
          <w:u w:val="single"/>
        </w:rPr>
        <w:t>Background</w:t>
      </w:r>
      <w:r>
        <w:rPr>
          <w:sz w:val="24"/>
          <w:szCs w:val="24"/>
        </w:rPr>
        <w:t xml:space="preserve">. As part of the GSAM Rewrite Initiative, conducted around 2009, GSAM </w:t>
      </w:r>
      <w:proofErr w:type="gramStart"/>
      <w:r>
        <w:rPr>
          <w:sz w:val="24"/>
          <w:szCs w:val="24"/>
        </w:rPr>
        <w:t>part</w:t>
      </w:r>
      <w:proofErr w:type="gramEnd"/>
      <w:r>
        <w:rPr>
          <w:sz w:val="24"/>
          <w:szCs w:val="24"/>
        </w:rPr>
        <w:t xml:space="preserve"> 507 was revised to maintain consistency with the FAR. FAR 7.103(e) allows agencies to establish their own supplemental policies for acquisition planning, including thresholds for written acquisition plans</w:t>
      </w:r>
      <w:r>
        <w:rPr>
          <w:color w:val="222222"/>
        </w:rPr>
        <w:t xml:space="preserve">. </w:t>
      </w:r>
      <w:r>
        <w:rPr>
          <w:sz w:val="24"/>
          <w:szCs w:val="24"/>
        </w:rPr>
        <w:t>The rewrite of GSAM part 507 did not include a specific statement to make it clear that written acquisition plans are only required for acquisitions exceeding the Simplified Acquisition Threshold (SAT). Subsequently, AL MV-11-04 was issued on 03/12/2010 to make it clear that while acquisition planning is required for all acquisitions, written acquisition plans are only required for acquisitions above the SAT. Further, GSAM 507.105(c</w:t>
      </w:r>
      <w:proofErr w:type="gramStart"/>
      <w:r>
        <w:rPr>
          <w:sz w:val="24"/>
          <w:szCs w:val="24"/>
        </w:rPr>
        <w:t>)(</w:t>
      </w:r>
      <w:proofErr w:type="gramEnd"/>
      <w:r>
        <w:rPr>
          <w:sz w:val="24"/>
          <w:szCs w:val="24"/>
        </w:rPr>
        <w:t xml:space="preserve">1) currently references the SAT limit for commercial items at $6 million while the SAT limit for commercial items is $7 million, per FAR 13.500. Finally, cross-references throughout the GSAM should mirror requirements in FAR 1.105-2. This GSAM case makes changes to conform </w:t>
      </w:r>
      <w:proofErr w:type="gramStart"/>
      <w:r>
        <w:rPr>
          <w:sz w:val="24"/>
          <w:szCs w:val="24"/>
        </w:rPr>
        <w:t>with</w:t>
      </w:r>
      <w:proofErr w:type="gramEnd"/>
      <w:r>
        <w:rPr>
          <w:sz w:val="24"/>
          <w:szCs w:val="24"/>
        </w:rPr>
        <w:t xml:space="preserve"> the above updates and makes additional editorial changes to clarify acquisition planning.</w:t>
      </w:r>
    </w:p>
    <w:p w14:paraId="0000000D" w14:textId="77777777" w:rsidR="00D8703A" w:rsidRDefault="00D8703A">
      <w:pPr>
        <w:spacing w:line="240" w:lineRule="auto"/>
        <w:rPr>
          <w:sz w:val="24"/>
          <w:szCs w:val="24"/>
        </w:rPr>
      </w:pPr>
    </w:p>
    <w:p w14:paraId="0000000E" w14:textId="77777777" w:rsidR="00D8703A" w:rsidRDefault="005476E7">
      <w:pPr>
        <w:numPr>
          <w:ilvl w:val="0"/>
          <w:numId w:val="1"/>
        </w:numPr>
        <w:spacing w:line="240" w:lineRule="auto"/>
        <w:rPr>
          <w:sz w:val="24"/>
          <w:szCs w:val="24"/>
        </w:rPr>
      </w:pPr>
      <w:r>
        <w:rPr>
          <w:sz w:val="24"/>
          <w:szCs w:val="24"/>
          <w:u w:val="single"/>
        </w:rPr>
        <w:t>Effective date</w:t>
      </w:r>
      <w:r>
        <w:rPr>
          <w:sz w:val="24"/>
          <w:szCs w:val="24"/>
        </w:rPr>
        <w:t>. Date of signature.</w:t>
      </w:r>
    </w:p>
    <w:p w14:paraId="0000000F" w14:textId="77777777" w:rsidR="00D8703A" w:rsidRDefault="00D8703A">
      <w:pPr>
        <w:spacing w:line="240" w:lineRule="auto"/>
        <w:rPr>
          <w:sz w:val="24"/>
          <w:szCs w:val="24"/>
        </w:rPr>
      </w:pPr>
    </w:p>
    <w:p w14:paraId="00000010" w14:textId="77777777" w:rsidR="00D8703A" w:rsidRDefault="005476E7">
      <w:pPr>
        <w:numPr>
          <w:ilvl w:val="0"/>
          <w:numId w:val="1"/>
        </w:numPr>
        <w:spacing w:line="240" w:lineRule="auto"/>
        <w:rPr>
          <w:sz w:val="24"/>
          <w:szCs w:val="24"/>
        </w:rPr>
      </w:pPr>
      <w:r>
        <w:rPr>
          <w:sz w:val="24"/>
          <w:szCs w:val="24"/>
          <w:u w:val="single"/>
        </w:rPr>
        <w:t>Explanation of changes</w:t>
      </w:r>
      <w:r>
        <w:rPr>
          <w:sz w:val="24"/>
          <w:szCs w:val="24"/>
        </w:rPr>
        <w:t xml:space="preserve">. This amendment includes only non-regulatory changes. For full text changes of the amendment see Attachment </w:t>
      </w:r>
      <w:proofErr w:type="gramStart"/>
      <w:r>
        <w:rPr>
          <w:sz w:val="24"/>
          <w:szCs w:val="24"/>
        </w:rPr>
        <w:t>A</w:t>
      </w:r>
      <w:proofErr w:type="gramEnd"/>
      <w:r>
        <w:rPr>
          <w:sz w:val="24"/>
          <w:szCs w:val="24"/>
        </w:rPr>
        <w:t>, GSAM Text Line-In/Line-Out.</w:t>
      </w:r>
    </w:p>
    <w:p w14:paraId="00000011" w14:textId="77777777" w:rsidR="00D8703A" w:rsidRDefault="00D8703A">
      <w:pPr>
        <w:spacing w:line="240" w:lineRule="auto"/>
        <w:ind w:left="360"/>
        <w:rPr>
          <w:sz w:val="24"/>
          <w:szCs w:val="24"/>
        </w:rPr>
      </w:pPr>
    </w:p>
    <w:p w14:paraId="00000012" w14:textId="77777777" w:rsidR="00D8703A" w:rsidRDefault="005476E7">
      <w:pPr>
        <w:spacing w:line="240" w:lineRule="auto"/>
        <w:ind w:left="360"/>
        <w:rPr>
          <w:sz w:val="24"/>
          <w:szCs w:val="24"/>
        </w:rPr>
      </w:pPr>
      <w:r>
        <w:rPr>
          <w:sz w:val="24"/>
          <w:szCs w:val="24"/>
        </w:rPr>
        <w:t>This amendment revises the language of the following GSAM subparts, changes summarized below:</w:t>
      </w:r>
    </w:p>
    <w:p w14:paraId="00000013" w14:textId="77777777" w:rsidR="00D8703A" w:rsidRDefault="00D8703A">
      <w:pPr>
        <w:spacing w:line="240" w:lineRule="auto"/>
        <w:ind w:left="360"/>
        <w:rPr>
          <w:sz w:val="24"/>
          <w:szCs w:val="24"/>
        </w:rPr>
      </w:pPr>
    </w:p>
    <w:p w14:paraId="00000014" w14:textId="77777777" w:rsidR="00D8703A" w:rsidRDefault="005476E7">
      <w:pPr>
        <w:numPr>
          <w:ilvl w:val="0"/>
          <w:numId w:val="2"/>
        </w:numPr>
        <w:spacing w:line="240" w:lineRule="auto"/>
        <w:rPr>
          <w:sz w:val="24"/>
          <w:szCs w:val="24"/>
        </w:rPr>
      </w:pPr>
      <w:r>
        <w:rPr>
          <w:sz w:val="24"/>
          <w:szCs w:val="24"/>
          <w:u w:val="single"/>
        </w:rPr>
        <w:t>507.103 Agency-head responsibilities.</w:t>
      </w:r>
    </w:p>
    <w:p w14:paraId="00000015" w14:textId="77777777" w:rsidR="00D8703A" w:rsidRDefault="00D8703A">
      <w:pPr>
        <w:spacing w:line="240" w:lineRule="auto"/>
        <w:rPr>
          <w:sz w:val="24"/>
          <w:szCs w:val="24"/>
          <w:u w:val="single"/>
        </w:rPr>
      </w:pPr>
    </w:p>
    <w:p w14:paraId="00000016" w14:textId="77777777" w:rsidR="00D8703A" w:rsidRDefault="005476E7">
      <w:pPr>
        <w:spacing w:line="240" w:lineRule="auto"/>
        <w:ind w:left="1440"/>
        <w:rPr>
          <w:sz w:val="24"/>
          <w:szCs w:val="24"/>
        </w:rPr>
      </w:pPr>
      <w:r>
        <w:rPr>
          <w:sz w:val="24"/>
          <w:szCs w:val="24"/>
        </w:rPr>
        <w:t>Adds “part” as necessary to conform with conventions at FAR 1.105-2(c</w:t>
      </w:r>
      <w:proofErr w:type="gramStart"/>
      <w:r>
        <w:rPr>
          <w:sz w:val="24"/>
          <w:szCs w:val="24"/>
        </w:rPr>
        <w:t>)(</w:t>
      </w:r>
      <w:proofErr w:type="gramEnd"/>
      <w:r>
        <w:rPr>
          <w:sz w:val="24"/>
          <w:szCs w:val="24"/>
        </w:rPr>
        <w:t xml:space="preserve">3). </w:t>
      </w:r>
      <w:proofErr w:type="spellStart"/>
      <w:proofErr w:type="gramStart"/>
      <w:r>
        <w:rPr>
          <w:sz w:val="24"/>
          <w:szCs w:val="24"/>
        </w:rPr>
        <w:t>Redesignates</w:t>
      </w:r>
      <w:proofErr w:type="spellEnd"/>
      <w:r>
        <w:rPr>
          <w:sz w:val="24"/>
          <w:szCs w:val="24"/>
        </w:rPr>
        <w:t xml:space="preserve"> existing language at 507.103 as paragraph (a).</w:t>
      </w:r>
      <w:proofErr w:type="gramEnd"/>
      <w:r>
        <w:rPr>
          <w:sz w:val="24"/>
          <w:szCs w:val="24"/>
        </w:rPr>
        <w:t xml:space="preserve"> Inserts amended language previously at 507.105(c), Approval Thresholds, as paragraph (b).</w:t>
      </w:r>
    </w:p>
    <w:p w14:paraId="00000017" w14:textId="77777777" w:rsidR="00D8703A" w:rsidRDefault="00D8703A">
      <w:pPr>
        <w:spacing w:line="240" w:lineRule="auto"/>
        <w:ind w:left="1440"/>
        <w:rPr>
          <w:sz w:val="24"/>
          <w:szCs w:val="24"/>
        </w:rPr>
      </w:pPr>
    </w:p>
    <w:p w14:paraId="00000018" w14:textId="77777777" w:rsidR="00D8703A" w:rsidRDefault="005476E7">
      <w:pPr>
        <w:spacing w:line="240" w:lineRule="auto"/>
        <w:ind w:left="1440"/>
        <w:rPr>
          <w:sz w:val="24"/>
          <w:szCs w:val="24"/>
        </w:rPr>
      </w:pPr>
      <w:r>
        <w:rPr>
          <w:sz w:val="24"/>
          <w:szCs w:val="24"/>
        </w:rPr>
        <w:t xml:space="preserve">507.103(b): Moved from 507.105(c), with the following amendments. </w:t>
      </w:r>
      <w:proofErr w:type="gramStart"/>
      <w:r>
        <w:rPr>
          <w:sz w:val="24"/>
          <w:szCs w:val="24"/>
        </w:rPr>
        <w:t>Removes extra space in cross-reference to part 570.</w:t>
      </w:r>
      <w:proofErr w:type="gramEnd"/>
      <w:r>
        <w:rPr>
          <w:sz w:val="24"/>
          <w:szCs w:val="24"/>
        </w:rPr>
        <w:t xml:space="preserve"> </w:t>
      </w:r>
      <w:proofErr w:type="gramStart"/>
      <w:r>
        <w:rPr>
          <w:sz w:val="24"/>
          <w:szCs w:val="24"/>
        </w:rPr>
        <w:t>Adds language within the approving threshold column to clarify threshold ranges.</w:t>
      </w:r>
      <w:proofErr w:type="gramEnd"/>
      <w:r>
        <w:rPr>
          <w:sz w:val="24"/>
          <w:szCs w:val="24"/>
        </w:rPr>
        <w:t xml:space="preserve"> </w:t>
      </w:r>
      <w:proofErr w:type="gramStart"/>
      <w:r>
        <w:rPr>
          <w:sz w:val="24"/>
          <w:szCs w:val="24"/>
        </w:rPr>
        <w:lastRenderedPageBreak/>
        <w:t>Changes $6 million stated dollar threshold with the text, “the threshold for Simplified Procedures for Certain Commercial Items.”</w:t>
      </w:r>
      <w:proofErr w:type="gramEnd"/>
      <w:r>
        <w:rPr>
          <w:sz w:val="24"/>
          <w:szCs w:val="24"/>
        </w:rPr>
        <w:t xml:space="preserve"> This change replaces a non-statutory, stated dollar threshold with a word-based threshold to ease maintenance of regulations given the likelihood of future changes.</w:t>
      </w:r>
    </w:p>
    <w:p w14:paraId="00000019" w14:textId="77777777" w:rsidR="00D8703A" w:rsidRDefault="00D8703A">
      <w:pPr>
        <w:spacing w:line="240" w:lineRule="auto"/>
        <w:ind w:left="1440"/>
        <w:rPr>
          <w:sz w:val="24"/>
          <w:szCs w:val="24"/>
        </w:rPr>
      </w:pPr>
    </w:p>
    <w:p w14:paraId="0000001A" w14:textId="77777777" w:rsidR="00D8703A" w:rsidRDefault="005476E7">
      <w:pPr>
        <w:numPr>
          <w:ilvl w:val="0"/>
          <w:numId w:val="2"/>
        </w:numPr>
        <w:spacing w:line="240" w:lineRule="auto"/>
        <w:rPr>
          <w:sz w:val="24"/>
          <w:szCs w:val="24"/>
        </w:rPr>
      </w:pPr>
      <w:r>
        <w:rPr>
          <w:sz w:val="24"/>
          <w:szCs w:val="24"/>
          <w:u w:val="single"/>
        </w:rPr>
        <w:t>507.104 General procedures.</w:t>
      </w:r>
    </w:p>
    <w:p w14:paraId="0000001B" w14:textId="77777777" w:rsidR="00D8703A" w:rsidRDefault="00D8703A">
      <w:pPr>
        <w:spacing w:line="240" w:lineRule="auto"/>
        <w:rPr>
          <w:sz w:val="24"/>
          <w:szCs w:val="24"/>
          <w:u w:val="single"/>
        </w:rPr>
      </w:pPr>
    </w:p>
    <w:p w14:paraId="0000001C" w14:textId="77777777" w:rsidR="00D8703A" w:rsidRDefault="005476E7">
      <w:pPr>
        <w:spacing w:line="240" w:lineRule="auto"/>
        <w:ind w:left="1440"/>
        <w:rPr>
          <w:sz w:val="24"/>
          <w:szCs w:val="24"/>
        </w:rPr>
      </w:pPr>
      <w:r>
        <w:rPr>
          <w:sz w:val="24"/>
          <w:szCs w:val="24"/>
        </w:rPr>
        <w:t>507.104(a): Editorial corrections, including spacing and capitalization to conform with conventions at FAR 1.105-2(c</w:t>
      </w:r>
      <w:proofErr w:type="gramStart"/>
      <w:r>
        <w:rPr>
          <w:sz w:val="24"/>
          <w:szCs w:val="24"/>
        </w:rPr>
        <w:t>)(</w:t>
      </w:r>
      <w:proofErr w:type="gramEnd"/>
      <w:r>
        <w:rPr>
          <w:sz w:val="24"/>
          <w:szCs w:val="24"/>
        </w:rPr>
        <w:t>3), as necessary.</w:t>
      </w:r>
    </w:p>
    <w:p w14:paraId="0000001D" w14:textId="77777777" w:rsidR="00D8703A" w:rsidRDefault="00D8703A">
      <w:pPr>
        <w:spacing w:line="240" w:lineRule="auto"/>
        <w:ind w:left="1440"/>
        <w:rPr>
          <w:sz w:val="24"/>
          <w:szCs w:val="24"/>
        </w:rPr>
      </w:pPr>
    </w:p>
    <w:p w14:paraId="0000001E" w14:textId="77777777" w:rsidR="00D8703A" w:rsidRDefault="005476E7">
      <w:pPr>
        <w:spacing w:line="240" w:lineRule="auto"/>
        <w:ind w:left="1440"/>
        <w:rPr>
          <w:sz w:val="24"/>
          <w:szCs w:val="24"/>
        </w:rPr>
      </w:pPr>
      <w:r>
        <w:rPr>
          <w:sz w:val="24"/>
          <w:szCs w:val="24"/>
        </w:rPr>
        <w:t>507.104(c): Adds “exceeding the SAT” to clarify written acquisition plans are only required for acquisitions above the SAT. Rearranges and adds text for clarification.</w:t>
      </w:r>
    </w:p>
    <w:p w14:paraId="0000001F" w14:textId="77777777" w:rsidR="00D8703A" w:rsidRDefault="00D8703A">
      <w:pPr>
        <w:spacing w:line="240" w:lineRule="auto"/>
        <w:ind w:left="1440"/>
        <w:rPr>
          <w:sz w:val="24"/>
          <w:szCs w:val="24"/>
        </w:rPr>
      </w:pPr>
    </w:p>
    <w:p w14:paraId="00000020" w14:textId="77777777" w:rsidR="00D8703A" w:rsidRDefault="005476E7">
      <w:pPr>
        <w:spacing w:line="240" w:lineRule="auto"/>
        <w:ind w:left="1440"/>
        <w:rPr>
          <w:sz w:val="24"/>
          <w:szCs w:val="24"/>
          <w:u w:val="single"/>
        </w:rPr>
      </w:pPr>
      <w:r>
        <w:rPr>
          <w:sz w:val="24"/>
          <w:szCs w:val="24"/>
        </w:rPr>
        <w:t>507.104(d): Moves “for all acquisitions exceeding the SAT” to the beginning of the paragraph for clarity. Adds text to clarify all acquisitions exceeding the SAT must use the APM.</w:t>
      </w:r>
    </w:p>
    <w:p w14:paraId="00000021" w14:textId="77777777" w:rsidR="00D8703A" w:rsidRDefault="00D8703A">
      <w:pPr>
        <w:spacing w:line="240" w:lineRule="auto"/>
        <w:rPr>
          <w:sz w:val="24"/>
          <w:szCs w:val="24"/>
          <w:u w:val="single"/>
        </w:rPr>
      </w:pPr>
    </w:p>
    <w:p w14:paraId="00000022" w14:textId="77777777" w:rsidR="00D8703A" w:rsidRDefault="005476E7">
      <w:pPr>
        <w:numPr>
          <w:ilvl w:val="0"/>
          <w:numId w:val="2"/>
        </w:numPr>
        <w:spacing w:line="240" w:lineRule="auto"/>
        <w:rPr>
          <w:sz w:val="24"/>
          <w:szCs w:val="24"/>
        </w:rPr>
      </w:pPr>
      <w:r>
        <w:rPr>
          <w:sz w:val="24"/>
          <w:szCs w:val="24"/>
          <w:u w:val="single"/>
        </w:rPr>
        <w:t>507.105 Contents of acquisition plans.</w:t>
      </w:r>
    </w:p>
    <w:p w14:paraId="00000023" w14:textId="77777777" w:rsidR="00D8703A" w:rsidRDefault="00D8703A">
      <w:pPr>
        <w:spacing w:line="240" w:lineRule="auto"/>
        <w:rPr>
          <w:sz w:val="24"/>
          <w:szCs w:val="24"/>
          <w:u w:val="single"/>
        </w:rPr>
      </w:pPr>
    </w:p>
    <w:p w14:paraId="00000024" w14:textId="77777777" w:rsidR="00D8703A" w:rsidRDefault="005476E7">
      <w:pPr>
        <w:spacing w:line="240" w:lineRule="auto"/>
        <w:ind w:left="1440"/>
        <w:rPr>
          <w:sz w:val="24"/>
          <w:szCs w:val="24"/>
        </w:rPr>
      </w:pPr>
      <w:r>
        <w:rPr>
          <w:sz w:val="24"/>
          <w:szCs w:val="24"/>
        </w:rPr>
        <w:t xml:space="preserve">507.105: Renames section as “Contents of written acquisition plans.” </w:t>
      </w:r>
    </w:p>
    <w:p w14:paraId="00000025" w14:textId="77777777" w:rsidR="00D8703A" w:rsidRDefault="00D8703A">
      <w:pPr>
        <w:spacing w:line="240" w:lineRule="auto"/>
        <w:ind w:left="1440"/>
        <w:rPr>
          <w:sz w:val="24"/>
          <w:szCs w:val="24"/>
        </w:rPr>
      </w:pPr>
    </w:p>
    <w:p w14:paraId="00000026" w14:textId="77777777" w:rsidR="00D8703A" w:rsidRDefault="005476E7">
      <w:pPr>
        <w:spacing w:line="240" w:lineRule="auto"/>
        <w:ind w:left="1440"/>
        <w:rPr>
          <w:sz w:val="24"/>
          <w:szCs w:val="24"/>
        </w:rPr>
      </w:pPr>
      <w:r>
        <w:rPr>
          <w:sz w:val="24"/>
          <w:szCs w:val="24"/>
        </w:rPr>
        <w:t xml:space="preserve">507.105(a): Clarifies text to conform </w:t>
      </w:r>
      <w:proofErr w:type="gramStart"/>
      <w:r>
        <w:rPr>
          <w:sz w:val="24"/>
          <w:szCs w:val="24"/>
        </w:rPr>
        <w:t>with</w:t>
      </w:r>
      <w:proofErr w:type="gramEnd"/>
      <w:r>
        <w:rPr>
          <w:sz w:val="24"/>
          <w:szCs w:val="24"/>
        </w:rPr>
        <w:t xml:space="preserve"> section title. </w:t>
      </w:r>
      <w:proofErr w:type="gramStart"/>
      <w:r>
        <w:rPr>
          <w:sz w:val="24"/>
          <w:szCs w:val="24"/>
        </w:rPr>
        <w:t>Removes “GSAM” in cross-reference to 507.105(c).</w:t>
      </w:r>
      <w:proofErr w:type="gramEnd"/>
    </w:p>
    <w:p w14:paraId="00000027" w14:textId="77777777" w:rsidR="00D8703A" w:rsidRDefault="00D8703A">
      <w:pPr>
        <w:spacing w:line="240" w:lineRule="auto"/>
        <w:ind w:left="1440"/>
        <w:rPr>
          <w:sz w:val="24"/>
          <w:szCs w:val="24"/>
        </w:rPr>
      </w:pPr>
    </w:p>
    <w:p w14:paraId="00000028" w14:textId="77777777" w:rsidR="00D8703A" w:rsidRDefault="005476E7">
      <w:pPr>
        <w:spacing w:line="240" w:lineRule="auto"/>
        <w:ind w:left="1440"/>
        <w:rPr>
          <w:sz w:val="24"/>
          <w:szCs w:val="24"/>
        </w:rPr>
      </w:pPr>
      <w:r>
        <w:rPr>
          <w:sz w:val="24"/>
          <w:szCs w:val="24"/>
        </w:rPr>
        <w:t xml:space="preserve">507.105(b): Paragraph (b), Oral Plans, is renamed as “507.105-70 Contents of oral acquisition plans.” Clarifies text to conform </w:t>
      </w:r>
      <w:proofErr w:type="gramStart"/>
      <w:r>
        <w:rPr>
          <w:sz w:val="24"/>
          <w:szCs w:val="24"/>
        </w:rPr>
        <w:t>with</w:t>
      </w:r>
      <w:proofErr w:type="gramEnd"/>
      <w:r>
        <w:rPr>
          <w:sz w:val="24"/>
          <w:szCs w:val="24"/>
        </w:rPr>
        <w:t xml:space="preserve"> section title.</w:t>
      </w:r>
    </w:p>
    <w:p w14:paraId="00000029" w14:textId="77777777" w:rsidR="00D8703A" w:rsidRDefault="00D8703A">
      <w:pPr>
        <w:spacing w:line="240" w:lineRule="auto"/>
        <w:rPr>
          <w:sz w:val="24"/>
          <w:szCs w:val="24"/>
          <w:u w:val="single"/>
        </w:rPr>
      </w:pPr>
    </w:p>
    <w:p w14:paraId="0000002A" w14:textId="77777777" w:rsidR="00D8703A" w:rsidRDefault="005476E7">
      <w:pPr>
        <w:numPr>
          <w:ilvl w:val="0"/>
          <w:numId w:val="2"/>
        </w:numPr>
        <w:spacing w:line="240" w:lineRule="auto"/>
        <w:rPr>
          <w:sz w:val="24"/>
          <w:szCs w:val="24"/>
        </w:rPr>
      </w:pPr>
      <w:r>
        <w:rPr>
          <w:sz w:val="24"/>
          <w:szCs w:val="24"/>
          <w:u w:val="single"/>
        </w:rPr>
        <w:t>507.107 Additional requirements for acquisitions involving consolidation, bundling or substantial bundling.</w:t>
      </w:r>
    </w:p>
    <w:p w14:paraId="0000002B" w14:textId="77777777" w:rsidR="00D8703A" w:rsidRDefault="00D8703A">
      <w:pPr>
        <w:spacing w:line="240" w:lineRule="auto"/>
        <w:rPr>
          <w:sz w:val="24"/>
          <w:szCs w:val="24"/>
          <w:u w:val="single"/>
        </w:rPr>
      </w:pPr>
    </w:p>
    <w:p w14:paraId="0000002C" w14:textId="77777777" w:rsidR="00D8703A" w:rsidRDefault="005476E7">
      <w:pPr>
        <w:spacing w:line="240" w:lineRule="auto"/>
        <w:ind w:left="1440"/>
        <w:rPr>
          <w:sz w:val="24"/>
          <w:szCs w:val="24"/>
        </w:rPr>
      </w:pPr>
      <w:r>
        <w:rPr>
          <w:sz w:val="24"/>
          <w:szCs w:val="24"/>
        </w:rPr>
        <w:t>Adds “FAR” and “subpart” as necessary to conform with conventions at FAR 1.105-2(c</w:t>
      </w:r>
      <w:proofErr w:type="gramStart"/>
      <w:r>
        <w:rPr>
          <w:sz w:val="24"/>
          <w:szCs w:val="24"/>
        </w:rPr>
        <w:t>)(</w:t>
      </w:r>
      <w:proofErr w:type="gramEnd"/>
      <w:r>
        <w:rPr>
          <w:sz w:val="24"/>
          <w:szCs w:val="24"/>
        </w:rPr>
        <w:t>3) and makes consistent editorial corrections.</w:t>
      </w:r>
    </w:p>
    <w:p w14:paraId="0000002D" w14:textId="77777777" w:rsidR="00D8703A" w:rsidRDefault="00D8703A">
      <w:pPr>
        <w:spacing w:line="240" w:lineRule="auto"/>
        <w:rPr>
          <w:sz w:val="24"/>
          <w:szCs w:val="24"/>
        </w:rPr>
      </w:pPr>
    </w:p>
    <w:p w14:paraId="0000002E" w14:textId="77777777" w:rsidR="00D8703A" w:rsidRDefault="005476E7">
      <w:pPr>
        <w:numPr>
          <w:ilvl w:val="0"/>
          <w:numId w:val="2"/>
        </w:numPr>
        <w:spacing w:line="240" w:lineRule="auto"/>
        <w:rPr>
          <w:sz w:val="24"/>
          <w:szCs w:val="24"/>
        </w:rPr>
      </w:pPr>
      <w:r>
        <w:rPr>
          <w:sz w:val="24"/>
          <w:szCs w:val="24"/>
          <w:u w:val="single"/>
        </w:rPr>
        <w:t>507.503 Policy.</w:t>
      </w:r>
    </w:p>
    <w:p w14:paraId="0000002F" w14:textId="77777777" w:rsidR="00D8703A" w:rsidRDefault="005476E7">
      <w:pPr>
        <w:spacing w:line="240" w:lineRule="auto"/>
        <w:rPr>
          <w:sz w:val="24"/>
          <w:szCs w:val="24"/>
          <w:u w:val="single"/>
        </w:rPr>
      </w:pPr>
      <w:r>
        <w:rPr>
          <w:sz w:val="24"/>
          <w:szCs w:val="24"/>
          <w:u w:val="single"/>
        </w:rPr>
        <w:tab/>
      </w:r>
      <w:r>
        <w:rPr>
          <w:sz w:val="24"/>
          <w:szCs w:val="24"/>
          <w:u w:val="single"/>
        </w:rPr>
        <w:tab/>
      </w:r>
    </w:p>
    <w:p w14:paraId="00000030" w14:textId="77777777" w:rsidR="00D8703A" w:rsidRDefault="005476E7">
      <w:pPr>
        <w:spacing w:line="240" w:lineRule="auto"/>
        <w:ind w:left="1440"/>
        <w:rPr>
          <w:sz w:val="24"/>
          <w:szCs w:val="24"/>
        </w:rPr>
      </w:pPr>
      <w:r>
        <w:rPr>
          <w:sz w:val="24"/>
          <w:szCs w:val="24"/>
        </w:rPr>
        <w:t>Adds “subpart” and “FAR subpart” as necessary to conform with conventions at FAR 1.105-2(c</w:t>
      </w:r>
      <w:proofErr w:type="gramStart"/>
      <w:r>
        <w:rPr>
          <w:sz w:val="24"/>
          <w:szCs w:val="24"/>
        </w:rPr>
        <w:t>)(</w:t>
      </w:r>
      <w:proofErr w:type="gramEnd"/>
      <w:r>
        <w:rPr>
          <w:sz w:val="24"/>
          <w:szCs w:val="24"/>
        </w:rPr>
        <w:t>3) and makes consistent editorial corrections.</w:t>
      </w:r>
    </w:p>
    <w:p w14:paraId="00000031" w14:textId="77777777" w:rsidR="00D8703A" w:rsidRDefault="00D8703A">
      <w:pPr>
        <w:spacing w:line="240" w:lineRule="auto"/>
        <w:ind w:left="360"/>
        <w:rPr>
          <w:sz w:val="24"/>
          <w:szCs w:val="24"/>
        </w:rPr>
      </w:pPr>
    </w:p>
    <w:p w14:paraId="00000032" w14:textId="77777777" w:rsidR="00D8703A" w:rsidRDefault="005476E7">
      <w:pPr>
        <w:numPr>
          <w:ilvl w:val="0"/>
          <w:numId w:val="1"/>
        </w:numPr>
        <w:spacing w:line="240" w:lineRule="auto"/>
        <w:rPr>
          <w:sz w:val="24"/>
          <w:szCs w:val="24"/>
        </w:rPr>
      </w:pPr>
      <w:r>
        <w:rPr>
          <w:sz w:val="24"/>
          <w:szCs w:val="24"/>
          <w:u w:val="single"/>
        </w:rPr>
        <w:t>Cancellations</w:t>
      </w:r>
      <w:r>
        <w:rPr>
          <w:sz w:val="24"/>
          <w:szCs w:val="24"/>
        </w:rPr>
        <w:t>. This order cancels GSA Acquisition Letter MV-11-04.</w:t>
      </w:r>
    </w:p>
    <w:p w14:paraId="00000033" w14:textId="77777777" w:rsidR="00D8703A" w:rsidRDefault="00D8703A">
      <w:pPr>
        <w:spacing w:line="240" w:lineRule="auto"/>
        <w:ind w:left="390"/>
        <w:rPr>
          <w:sz w:val="24"/>
          <w:szCs w:val="24"/>
        </w:rPr>
      </w:pPr>
    </w:p>
    <w:p w14:paraId="17203BB9" w14:textId="77777777" w:rsidR="001231AB" w:rsidRDefault="001231AB">
      <w:pPr>
        <w:spacing w:line="240" w:lineRule="auto"/>
        <w:ind w:left="390"/>
        <w:rPr>
          <w:sz w:val="24"/>
          <w:szCs w:val="24"/>
        </w:rPr>
      </w:pPr>
      <w:bookmarkStart w:id="2" w:name="_GoBack"/>
      <w:bookmarkEnd w:id="2"/>
    </w:p>
    <w:p w14:paraId="00000034" w14:textId="77777777" w:rsidR="00D8703A" w:rsidRDefault="005476E7">
      <w:pPr>
        <w:numPr>
          <w:ilvl w:val="0"/>
          <w:numId w:val="1"/>
        </w:numPr>
        <w:spacing w:line="240" w:lineRule="auto"/>
        <w:rPr>
          <w:sz w:val="24"/>
          <w:szCs w:val="24"/>
        </w:rPr>
      </w:pPr>
      <w:r>
        <w:rPr>
          <w:sz w:val="24"/>
          <w:szCs w:val="24"/>
          <w:u w:val="single"/>
        </w:rPr>
        <w:lastRenderedPageBreak/>
        <w:t>Point of contact</w:t>
      </w:r>
      <w:r>
        <w:rPr>
          <w:sz w:val="24"/>
          <w:szCs w:val="24"/>
        </w:rPr>
        <w:t xml:space="preserve">. For clarification of content, contact Ms. Megan </w:t>
      </w:r>
      <w:proofErr w:type="spellStart"/>
      <w:r>
        <w:rPr>
          <w:sz w:val="24"/>
          <w:szCs w:val="24"/>
        </w:rPr>
        <w:t>Huppee</w:t>
      </w:r>
      <w:proofErr w:type="spellEnd"/>
      <w:r>
        <w:rPr>
          <w:sz w:val="24"/>
          <w:szCs w:val="24"/>
        </w:rPr>
        <w:t xml:space="preserve">, GSA Acquisition Policy Division, at </w:t>
      </w:r>
      <w:hyperlink r:id="rId8">
        <w:r>
          <w:rPr>
            <w:color w:val="1155CC"/>
            <w:sz w:val="24"/>
            <w:szCs w:val="24"/>
            <w:u w:val="single"/>
          </w:rPr>
          <w:t>gsarpolicy@gsa.gov</w:t>
        </w:r>
      </w:hyperlink>
      <w:r>
        <w:rPr>
          <w:sz w:val="24"/>
          <w:szCs w:val="24"/>
        </w:rPr>
        <w:t xml:space="preserve">. </w:t>
      </w:r>
    </w:p>
    <w:p w14:paraId="00000035" w14:textId="77777777" w:rsidR="00D8703A" w:rsidRDefault="00D8703A">
      <w:pPr>
        <w:spacing w:line="240" w:lineRule="auto"/>
        <w:rPr>
          <w:sz w:val="24"/>
          <w:szCs w:val="24"/>
        </w:rPr>
      </w:pPr>
    </w:p>
    <w:p w14:paraId="00000036" w14:textId="77777777" w:rsidR="00D8703A" w:rsidRDefault="00D8703A">
      <w:pPr>
        <w:spacing w:line="240" w:lineRule="auto"/>
        <w:rPr>
          <w:sz w:val="24"/>
          <w:szCs w:val="24"/>
        </w:rPr>
      </w:pPr>
    </w:p>
    <w:p w14:paraId="00000037" w14:textId="77777777" w:rsidR="00D8703A" w:rsidRDefault="00D8703A">
      <w:pPr>
        <w:spacing w:line="240" w:lineRule="auto"/>
        <w:rPr>
          <w:sz w:val="24"/>
          <w:szCs w:val="24"/>
        </w:rPr>
      </w:pPr>
    </w:p>
    <w:p w14:paraId="00000038" w14:textId="77777777" w:rsidR="00D8703A" w:rsidRDefault="00D8703A">
      <w:pPr>
        <w:spacing w:line="240" w:lineRule="auto"/>
        <w:rPr>
          <w:sz w:val="24"/>
          <w:szCs w:val="24"/>
        </w:rPr>
      </w:pPr>
    </w:p>
    <w:p w14:paraId="00000039" w14:textId="77777777" w:rsidR="00D8703A" w:rsidRDefault="005476E7">
      <w:pPr>
        <w:spacing w:line="240" w:lineRule="auto"/>
        <w:rPr>
          <w:sz w:val="24"/>
          <w:szCs w:val="24"/>
        </w:rPr>
      </w:pPr>
      <w:r>
        <w:rPr>
          <w:sz w:val="24"/>
          <w:szCs w:val="24"/>
        </w:rPr>
        <w:t xml:space="preserve">Jeffrey </w:t>
      </w:r>
      <w:proofErr w:type="spellStart"/>
      <w:r>
        <w:rPr>
          <w:sz w:val="24"/>
          <w:szCs w:val="24"/>
        </w:rPr>
        <w:t>Koses</w:t>
      </w:r>
      <w:proofErr w:type="spellEnd"/>
    </w:p>
    <w:p w14:paraId="0000003A" w14:textId="77777777" w:rsidR="00D8703A" w:rsidRDefault="005476E7">
      <w:pPr>
        <w:spacing w:line="240" w:lineRule="auto"/>
        <w:rPr>
          <w:sz w:val="24"/>
          <w:szCs w:val="24"/>
        </w:rPr>
      </w:pPr>
      <w:r>
        <w:rPr>
          <w:sz w:val="24"/>
          <w:szCs w:val="24"/>
        </w:rPr>
        <w:t>Senior Procurement Executive</w:t>
      </w:r>
    </w:p>
    <w:p w14:paraId="0000003B" w14:textId="77777777" w:rsidR="00D8703A" w:rsidRDefault="005476E7">
      <w:pPr>
        <w:spacing w:line="240" w:lineRule="auto"/>
        <w:rPr>
          <w:sz w:val="24"/>
          <w:szCs w:val="24"/>
        </w:rPr>
      </w:pPr>
      <w:r>
        <w:rPr>
          <w:sz w:val="24"/>
          <w:szCs w:val="24"/>
        </w:rPr>
        <w:t>Office of Acquisition Policy</w:t>
      </w:r>
    </w:p>
    <w:p w14:paraId="0000003C" w14:textId="77777777" w:rsidR="00D8703A" w:rsidRDefault="005476E7">
      <w:pPr>
        <w:spacing w:line="240" w:lineRule="auto"/>
        <w:rPr>
          <w:sz w:val="24"/>
          <w:szCs w:val="24"/>
        </w:rPr>
      </w:pPr>
      <w:r>
        <w:rPr>
          <w:sz w:val="24"/>
          <w:szCs w:val="24"/>
        </w:rPr>
        <w:t>Office of Government-wide Policy</w:t>
      </w:r>
    </w:p>
    <w:p w14:paraId="0000003D" w14:textId="5CE06DA8" w:rsidR="00D8703A" w:rsidRDefault="00D8703A">
      <w:pPr>
        <w:spacing w:line="240" w:lineRule="auto"/>
        <w:rPr>
          <w:sz w:val="24"/>
          <w:szCs w:val="24"/>
        </w:rPr>
      </w:pPr>
    </w:p>
    <w:p w14:paraId="28DBAFD5" w14:textId="0EF54424" w:rsidR="001E0B5A" w:rsidRDefault="001E0B5A">
      <w:pPr>
        <w:rPr>
          <w:sz w:val="24"/>
          <w:szCs w:val="24"/>
        </w:rPr>
      </w:pPr>
      <w:r>
        <w:rPr>
          <w:sz w:val="24"/>
          <w:szCs w:val="24"/>
        </w:rPr>
        <w:br w:type="page"/>
      </w:r>
    </w:p>
    <w:p w14:paraId="2EA94E25" w14:textId="77777777" w:rsidR="001E0B5A" w:rsidRDefault="001E0B5A" w:rsidP="001E0B5A">
      <w:pPr>
        <w:spacing w:line="240" w:lineRule="auto"/>
        <w:jc w:val="center"/>
        <w:rPr>
          <w:b/>
          <w:sz w:val="24"/>
          <w:szCs w:val="24"/>
        </w:rPr>
      </w:pPr>
      <w:r>
        <w:rPr>
          <w:b/>
          <w:sz w:val="24"/>
          <w:szCs w:val="24"/>
        </w:rPr>
        <w:lastRenderedPageBreak/>
        <w:t>TAB A – GSAM Text, Line-In/Line-Out</w:t>
      </w:r>
    </w:p>
    <w:p w14:paraId="3027BE6E" w14:textId="77777777" w:rsidR="001E0B5A" w:rsidRDefault="001E0B5A" w:rsidP="001E0B5A">
      <w:pPr>
        <w:spacing w:line="240" w:lineRule="auto"/>
        <w:rPr>
          <w:b/>
        </w:rPr>
      </w:pPr>
    </w:p>
    <w:p w14:paraId="7FC14565" w14:textId="77777777" w:rsidR="001E0B5A" w:rsidRDefault="001E0B5A" w:rsidP="001E0B5A">
      <w:pPr>
        <w:spacing w:line="240" w:lineRule="auto"/>
        <w:rPr>
          <w:b/>
        </w:rPr>
      </w:pPr>
      <w:r>
        <w:rPr>
          <w:b/>
        </w:rPr>
        <w:t xml:space="preserve">GSAM Baseline: Change 114, dated 10/19/2020 </w:t>
      </w:r>
    </w:p>
    <w:p w14:paraId="34901FD0" w14:textId="77777777" w:rsidR="001E0B5A" w:rsidRDefault="001E0B5A" w:rsidP="001E0B5A">
      <w:pPr>
        <w:spacing w:line="240" w:lineRule="auto"/>
        <w:rPr>
          <w:b/>
        </w:rPr>
      </w:pPr>
      <w:r>
        <w:rPr>
          <w:b/>
        </w:rPr>
        <w:t>• Additions to baseline made by rule are indicated by [bold text in brackets]</w:t>
      </w:r>
    </w:p>
    <w:p w14:paraId="18214C9A" w14:textId="77777777" w:rsidR="001E0B5A" w:rsidRDefault="001E0B5A" w:rsidP="001E0B5A">
      <w:pPr>
        <w:spacing w:line="240" w:lineRule="auto"/>
        <w:rPr>
          <w:b/>
          <w:strike/>
        </w:rPr>
      </w:pPr>
      <w:r>
        <w:rPr>
          <w:b/>
        </w:rPr>
        <w:t xml:space="preserve">• Deletions to baseline made by rule are indicated by </w:t>
      </w:r>
      <w:r>
        <w:rPr>
          <w:b/>
          <w:strike/>
        </w:rPr>
        <w:t>strikethroughs</w:t>
      </w:r>
    </w:p>
    <w:p w14:paraId="508461D9" w14:textId="77777777" w:rsidR="001E0B5A" w:rsidRDefault="001E0B5A" w:rsidP="001E0B5A">
      <w:pPr>
        <w:spacing w:line="240" w:lineRule="auto"/>
        <w:rPr>
          <w:b/>
        </w:rPr>
      </w:pPr>
      <w:r>
        <w:rPr>
          <w:b/>
        </w:rPr>
        <w:t>• Five asterisks (* * * * *) indicate that there are no revisions between the preceding and following sections</w:t>
      </w:r>
    </w:p>
    <w:p w14:paraId="01AA9AA0" w14:textId="77777777" w:rsidR="001E0B5A" w:rsidRDefault="001E0B5A" w:rsidP="001E0B5A">
      <w:pPr>
        <w:spacing w:line="240" w:lineRule="auto"/>
      </w:pPr>
      <w:r>
        <w:rPr>
          <w:b/>
        </w:rPr>
        <w:t>• Three asterisks (* * *) indicate that there are no revisions between the material shown within a subsection</w:t>
      </w:r>
    </w:p>
    <w:p w14:paraId="08FAA8F8" w14:textId="77777777" w:rsidR="001E0B5A" w:rsidRDefault="001E0B5A" w:rsidP="001E0B5A">
      <w:pPr>
        <w:spacing w:line="240" w:lineRule="auto"/>
      </w:pPr>
    </w:p>
    <w:p w14:paraId="1330F875" w14:textId="77777777" w:rsidR="001E0B5A" w:rsidRDefault="001E0B5A" w:rsidP="001E0B5A">
      <w:pPr>
        <w:spacing w:line="240" w:lineRule="auto"/>
        <w:jc w:val="center"/>
        <w:rPr>
          <w:b/>
          <w:sz w:val="24"/>
          <w:szCs w:val="24"/>
        </w:rPr>
      </w:pPr>
      <w:r>
        <w:rPr>
          <w:b/>
          <w:sz w:val="24"/>
          <w:szCs w:val="24"/>
        </w:rPr>
        <w:t>Part 507 – Acquisition Planning</w:t>
      </w:r>
    </w:p>
    <w:p w14:paraId="58B85A1D" w14:textId="77777777" w:rsidR="001E0B5A" w:rsidRDefault="001E0B5A" w:rsidP="001E0B5A">
      <w:pPr>
        <w:spacing w:line="240" w:lineRule="auto"/>
        <w:jc w:val="center"/>
        <w:rPr>
          <w:b/>
          <w:sz w:val="24"/>
          <w:szCs w:val="24"/>
        </w:rPr>
      </w:pPr>
    </w:p>
    <w:p w14:paraId="3365EF47" w14:textId="77777777" w:rsidR="001E0B5A" w:rsidRDefault="001E0B5A" w:rsidP="001E0B5A">
      <w:pPr>
        <w:spacing w:line="240" w:lineRule="auto"/>
        <w:jc w:val="center"/>
        <w:rPr>
          <w:b/>
          <w:sz w:val="24"/>
          <w:szCs w:val="24"/>
        </w:rPr>
      </w:pPr>
      <w:r>
        <w:rPr>
          <w:b/>
          <w:sz w:val="24"/>
          <w:szCs w:val="24"/>
        </w:rPr>
        <w:t>Subpart 507.1 – Acquisition Plans</w:t>
      </w:r>
    </w:p>
    <w:p w14:paraId="689945C4" w14:textId="77777777" w:rsidR="001E0B5A" w:rsidRDefault="001E0B5A" w:rsidP="001E0B5A">
      <w:pPr>
        <w:spacing w:line="240" w:lineRule="auto"/>
        <w:rPr>
          <w:b/>
        </w:rPr>
      </w:pPr>
    </w:p>
    <w:p w14:paraId="5B165B46" w14:textId="77777777" w:rsidR="001E0B5A" w:rsidRDefault="001E0B5A" w:rsidP="001E0B5A">
      <w:pPr>
        <w:spacing w:line="240" w:lineRule="auto"/>
        <w:rPr>
          <w:b/>
        </w:rPr>
      </w:pPr>
      <w:r>
        <w:rPr>
          <w:b/>
        </w:rPr>
        <w:t>* * *</w:t>
      </w:r>
    </w:p>
    <w:p w14:paraId="03B87BED" w14:textId="77777777" w:rsidR="001E0B5A" w:rsidRDefault="001E0B5A" w:rsidP="001E0B5A">
      <w:pPr>
        <w:spacing w:line="240" w:lineRule="auto"/>
        <w:rPr>
          <w:b/>
        </w:rPr>
      </w:pPr>
    </w:p>
    <w:p w14:paraId="5776F15D" w14:textId="77777777" w:rsidR="001E0B5A" w:rsidRDefault="001E0B5A" w:rsidP="001E0B5A">
      <w:pPr>
        <w:spacing w:line="240" w:lineRule="auto"/>
        <w:rPr>
          <w:b/>
        </w:rPr>
      </w:pPr>
      <w:r>
        <w:rPr>
          <w:b/>
        </w:rPr>
        <w:t>507.103 Agency-head responsibilities.</w:t>
      </w:r>
    </w:p>
    <w:p w14:paraId="09165474" w14:textId="77777777" w:rsidR="001E0B5A" w:rsidRDefault="001E0B5A" w:rsidP="001E0B5A">
      <w:pPr>
        <w:spacing w:line="240" w:lineRule="auto"/>
      </w:pPr>
    </w:p>
    <w:p w14:paraId="38B2AD8C" w14:textId="77777777" w:rsidR="001E0B5A" w:rsidRDefault="001E0B5A" w:rsidP="001E0B5A">
      <w:pPr>
        <w:shd w:val="clear" w:color="auto" w:fill="FFFFFF"/>
        <w:spacing w:line="240" w:lineRule="auto"/>
      </w:pPr>
      <w:r>
        <w:rPr>
          <w:b/>
        </w:rPr>
        <w:t>[(</w:t>
      </w:r>
      <w:proofErr w:type="gramStart"/>
      <w:r>
        <w:rPr>
          <w:b/>
        </w:rPr>
        <w:t>a</w:t>
      </w:r>
      <w:proofErr w:type="gramEnd"/>
      <w:r>
        <w:rPr>
          <w:b/>
        </w:rPr>
        <w:t>)  ]</w:t>
      </w:r>
      <w:r>
        <w:t xml:space="preserve">The HCA must ensure that the planning team adheres to the requirements of FAR </w:t>
      </w:r>
      <w:r>
        <w:rPr>
          <w:b/>
        </w:rPr>
        <w:t>[part ]</w:t>
      </w:r>
      <w:r>
        <w:t>7</w:t>
      </w:r>
      <w:r>
        <w:rPr>
          <w:strike/>
        </w:rPr>
        <w:t>, Acquisition Planning</w:t>
      </w:r>
      <w:r>
        <w:rPr>
          <w:b/>
        </w:rPr>
        <w:t>[ and this part]</w:t>
      </w:r>
      <w:r>
        <w:t>.</w:t>
      </w:r>
    </w:p>
    <w:p w14:paraId="39B8B1AC" w14:textId="77777777" w:rsidR="001E0B5A" w:rsidRDefault="001E0B5A" w:rsidP="001E0B5A">
      <w:pPr>
        <w:shd w:val="clear" w:color="auto" w:fill="FFFFFF"/>
        <w:spacing w:line="240" w:lineRule="auto"/>
      </w:pPr>
    </w:p>
    <w:p w14:paraId="7D84D6D7" w14:textId="77777777" w:rsidR="001E0B5A" w:rsidRDefault="001E0B5A" w:rsidP="001E0B5A">
      <w:pPr>
        <w:shd w:val="clear" w:color="auto" w:fill="FFFFFF"/>
        <w:spacing w:line="240" w:lineRule="auto"/>
        <w:rPr>
          <w:b/>
        </w:rPr>
      </w:pPr>
      <w:r>
        <w:rPr>
          <w:b/>
        </w:rPr>
        <w:t>[(b</w:t>
      </w:r>
      <w:proofErr w:type="gramStart"/>
      <w:r>
        <w:rPr>
          <w:b/>
        </w:rPr>
        <w:t xml:space="preserve">)  </w:t>
      </w:r>
      <w:r>
        <w:rPr>
          <w:b/>
          <w:i/>
        </w:rPr>
        <w:t>Approval</w:t>
      </w:r>
      <w:proofErr w:type="gramEnd"/>
      <w:r>
        <w:rPr>
          <w:b/>
          <w:i/>
        </w:rPr>
        <w:t xml:space="preserve"> thresholds</w:t>
      </w:r>
      <w:r>
        <w:rPr>
          <w:b/>
        </w:rPr>
        <w:t>.</w:t>
      </w:r>
      <w:r>
        <w:rPr>
          <w:b/>
          <w:highlight w:val="white"/>
        </w:rPr>
        <w:t xml:space="preserve"> </w:t>
      </w:r>
      <w:r>
        <w:rPr>
          <w:b/>
        </w:rPr>
        <w:t>(1) The following are the dollar value thresholds and the level of the approving official for approving acquisition plans or waiving written acquisition plans. For purposes of leasing, the Simplified Leasing Acquisition Threshold (SLAT) is defined in part 570. The HCA may authorize higher level approving officials for the thresholds set out below.</w:t>
      </w:r>
    </w:p>
    <w:tbl>
      <w:tblPr>
        <w:tblW w:w="8925" w:type="dxa"/>
        <w:tblInd w:w="2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75"/>
        <w:gridCol w:w="4350"/>
      </w:tblGrid>
      <w:tr w:rsidR="001E0B5A" w14:paraId="4529B977" w14:textId="77777777" w:rsidTr="00996101">
        <w:trPr>
          <w:trHeight w:val="645"/>
        </w:trPr>
        <w:tc>
          <w:tcPr>
            <w:tcW w:w="4575" w:type="dxa"/>
            <w:tcBorders>
              <w:top w:val="single" w:sz="6" w:space="0" w:color="000000"/>
              <w:left w:val="single" w:sz="6" w:space="0" w:color="000000"/>
              <w:bottom w:val="single" w:sz="6" w:space="0" w:color="000000"/>
              <w:right w:val="single" w:sz="6" w:space="0" w:color="000000"/>
            </w:tcBorders>
            <w:tcMar>
              <w:top w:w="220" w:type="dxa"/>
              <w:left w:w="220" w:type="dxa"/>
              <w:bottom w:w="220" w:type="dxa"/>
              <w:right w:w="220" w:type="dxa"/>
            </w:tcMar>
          </w:tcPr>
          <w:p w14:paraId="6C33019F" w14:textId="77777777" w:rsidR="001E0B5A" w:rsidRDefault="001E0B5A" w:rsidP="00996101">
            <w:pPr>
              <w:spacing w:line="240" w:lineRule="auto"/>
              <w:rPr>
                <w:b/>
              </w:rPr>
            </w:pPr>
            <w:r>
              <w:rPr>
                <w:b/>
              </w:rPr>
              <w:t>Threshold</w:t>
            </w:r>
          </w:p>
        </w:tc>
        <w:tc>
          <w:tcPr>
            <w:tcW w:w="4350" w:type="dxa"/>
            <w:tcBorders>
              <w:top w:val="single" w:sz="6" w:space="0" w:color="000000"/>
              <w:left w:val="single" w:sz="6" w:space="0" w:color="000000"/>
              <w:bottom w:val="single" w:sz="6" w:space="0" w:color="000000"/>
              <w:right w:val="single" w:sz="6" w:space="0" w:color="000000"/>
            </w:tcBorders>
            <w:tcMar>
              <w:top w:w="220" w:type="dxa"/>
              <w:left w:w="220" w:type="dxa"/>
              <w:bottom w:w="220" w:type="dxa"/>
              <w:right w:w="220" w:type="dxa"/>
            </w:tcMar>
          </w:tcPr>
          <w:p w14:paraId="7BD212D7" w14:textId="77777777" w:rsidR="001E0B5A" w:rsidRDefault="001E0B5A" w:rsidP="00996101">
            <w:pPr>
              <w:spacing w:line="240" w:lineRule="auto"/>
              <w:rPr>
                <w:b/>
              </w:rPr>
            </w:pPr>
            <w:r>
              <w:rPr>
                <w:b/>
              </w:rPr>
              <w:t>Approving Official</w:t>
            </w:r>
          </w:p>
        </w:tc>
      </w:tr>
      <w:tr w:rsidR="001E0B5A" w14:paraId="3322C4DB" w14:textId="77777777" w:rsidTr="00996101">
        <w:trPr>
          <w:trHeight w:val="1050"/>
        </w:trPr>
        <w:tc>
          <w:tcPr>
            <w:tcW w:w="4575"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6CBCF1B4" w14:textId="77777777" w:rsidR="001E0B5A" w:rsidRDefault="001E0B5A" w:rsidP="00996101">
            <w:pPr>
              <w:spacing w:line="240" w:lineRule="auto"/>
              <w:rPr>
                <w:b/>
              </w:rPr>
            </w:pPr>
            <w:r>
              <w:rPr>
                <w:b/>
              </w:rPr>
              <w:t>Up to, and including the SAT</w:t>
            </w:r>
          </w:p>
          <w:p w14:paraId="279180AD" w14:textId="77777777" w:rsidR="001E0B5A" w:rsidRDefault="001E0B5A" w:rsidP="00996101">
            <w:pPr>
              <w:spacing w:line="240" w:lineRule="auto"/>
              <w:rPr>
                <w:b/>
              </w:rPr>
            </w:pPr>
            <w:r>
              <w:rPr>
                <w:b/>
              </w:rPr>
              <w:t>(SLAT for leases)</w:t>
            </w:r>
          </w:p>
        </w:tc>
        <w:tc>
          <w:tcPr>
            <w:tcW w:w="4350"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1402311C" w14:textId="77777777" w:rsidR="001E0B5A" w:rsidRDefault="001E0B5A" w:rsidP="00996101">
            <w:pPr>
              <w:spacing w:line="240" w:lineRule="auto"/>
              <w:rPr>
                <w:b/>
              </w:rPr>
            </w:pPr>
            <w:r>
              <w:rPr>
                <w:b/>
              </w:rPr>
              <w:t>Contracting Officer</w:t>
            </w:r>
          </w:p>
        </w:tc>
      </w:tr>
      <w:tr w:rsidR="001E0B5A" w14:paraId="57F560E3" w14:textId="77777777" w:rsidTr="00996101">
        <w:trPr>
          <w:trHeight w:val="1440"/>
        </w:trPr>
        <w:tc>
          <w:tcPr>
            <w:tcW w:w="4575"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57E6DC8D" w14:textId="77777777" w:rsidR="001E0B5A" w:rsidRDefault="001E0B5A" w:rsidP="00996101">
            <w:pPr>
              <w:spacing w:line="240" w:lineRule="auto"/>
              <w:rPr>
                <w:b/>
              </w:rPr>
            </w:pPr>
            <w:r>
              <w:rPr>
                <w:b/>
              </w:rPr>
              <w:t>Over SAT (SLAT for leases) to,</w:t>
            </w:r>
          </w:p>
          <w:p w14:paraId="4EA7E2A4" w14:textId="77777777" w:rsidR="001E0B5A" w:rsidRDefault="001E0B5A" w:rsidP="00996101">
            <w:pPr>
              <w:spacing w:line="240" w:lineRule="auto"/>
              <w:rPr>
                <w:b/>
                <w:strike/>
              </w:rPr>
            </w:pPr>
            <w:r>
              <w:rPr>
                <w:b/>
              </w:rPr>
              <w:t>and including, the threshold for Simplified Procedures for Certain Commercial Items</w:t>
            </w:r>
          </w:p>
        </w:tc>
        <w:tc>
          <w:tcPr>
            <w:tcW w:w="4350"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19AE8A1E" w14:textId="77777777" w:rsidR="001E0B5A" w:rsidRDefault="001E0B5A" w:rsidP="00996101">
            <w:pPr>
              <w:spacing w:line="240" w:lineRule="auto"/>
              <w:rPr>
                <w:b/>
              </w:rPr>
            </w:pPr>
            <w:r>
              <w:rPr>
                <w:b/>
              </w:rPr>
              <w:t>One Level above the Contracting Officer</w:t>
            </w:r>
          </w:p>
        </w:tc>
      </w:tr>
      <w:tr w:rsidR="001E0B5A" w14:paraId="69CB3356" w14:textId="77777777" w:rsidTr="00996101">
        <w:trPr>
          <w:trHeight w:val="1305"/>
        </w:trPr>
        <w:tc>
          <w:tcPr>
            <w:tcW w:w="4575"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7B92C2F2" w14:textId="77777777" w:rsidR="001E0B5A" w:rsidRDefault="001E0B5A" w:rsidP="00996101">
            <w:pPr>
              <w:spacing w:line="240" w:lineRule="auto"/>
              <w:rPr>
                <w:b/>
              </w:rPr>
            </w:pPr>
            <w:r>
              <w:rPr>
                <w:b/>
              </w:rPr>
              <w:lastRenderedPageBreak/>
              <w:t>Over the threshold for Simplified Procedures for Certain Commercial Items to, and including, $20 million</w:t>
            </w:r>
          </w:p>
        </w:tc>
        <w:tc>
          <w:tcPr>
            <w:tcW w:w="4350"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484DBFFD" w14:textId="77777777" w:rsidR="001E0B5A" w:rsidRDefault="001E0B5A" w:rsidP="00996101">
            <w:pPr>
              <w:spacing w:line="240" w:lineRule="auto"/>
              <w:rPr>
                <w:b/>
              </w:rPr>
            </w:pPr>
            <w:r>
              <w:rPr>
                <w:b/>
              </w:rPr>
              <w:t>Contracting Director</w:t>
            </w:r>
          </w:p>
        </w:tc>
      </w:tr>
      <w:tr w:rsidR="001E0B5A" w14:paraId="37BF9F6A" w14:textId="77777777" w:rsidTr="00996101">
        <w:trPr>
          <w:trHeight w:val="675"/>
        </w:trPr>
        <w:tc>
          <w:tcPr>
            <w:tcW w:w="4575"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337D4FB2" w14:textId="77777777" w:rsidR="001E0B5A" w:rsidRDefault="001E0B5A" w:rsidP="00996101">
            <w:pPr>
              <w:spacing w:line="240" w:lineRule="auto"/>
              <w:rPr>
                <w:b/>
              </w:rPr>
            </w:pPr>
            <w:r>
              <w:rPr>
                <w:b/>
              </w:rPr>
              <w:t>Over $20 million</w:t>
            </w:r>
          </w:p>
        </w:tc>
        <w:tc>
          <w:tcPr>
            <w:tcW w:w="4350"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69673741" w14:textId="77777777" w:rsidR="001E0B5A" w:rsidRDefault="001E0B5A" w:rsidP="00996101">
            <w:pPr>
              <w:spacing w:line="240" w:lineRule="auto"/>
              <w:rPr>
                <w:b/>
              </w:rPr>
            </w:pPr>
            <w:r>
              <w:rPr>
                <w:b/>
              </w:rPr>
              <w:t>HCA</w:t>
            </w:r>
          </w:p>
        </w:tc>
      </w:tr>
    </w:tbl>
    <w:p w14:paraId="4D538770" w14:textId="77777777" w:rsidR="001E0B5A" w:rsidRDefault="001E0B5A" w:rsidP="001E0B5A">
      <w:pPr>
        <w:shd w:val="clear" w:color="auto" w:fill="FFFFFF"/>
        <w:spacing w:line="240" w:lineRule="auto"/>
        <w:rPr>
          <w:b/>
        </w:rPr>
      </w:pPr>
    </w:p>
    <w:p w14:paraId="187FBD0A" w14:textId="77777777" w:rsidR="001E0B5A" w:rsidRDefault="001E0B5A" w:rsidP="001E0B5A">
      <w:pPr>
        <w:shd w:val="clear" w:color="auto" w:fill="FFFFFF"/>
        <w:spacing w:line="240" w:lineRule="auto"/>
        <w:rPr>
          <w:b/>
        </w:rPr>
      </w:pPr>
      <w:r>
        <w:rPr>
          <w:b/>
        </w:rPr>
        <w:tab/>
      </w:r>
      <w:r>
        <w:rPr>
          <w:b/>
        </w:rPr>
        <w:tab/>
        <w:t>(</w:t>
      </w:r>
      <w:proofErr w:type="spellStart"/>
      <w:r>
        <w:rPr>
          <w:b/>
        </w:rPr>
        <w:t>i</w:t>
      </w:r>
      <w:proofErr w:type="spellEnd"/>
      <w:r>
        <w:rPr>
          <w:b/>
        </w:rPr>
        <w:t>)  Thresholds include all options.</w:t>
      </w:r>
    </w:p>
    <w:p w14:paraId="7783EAF1" w14:textId="77777777" w:rsidR="001E0B5A" w:rsidRDefault="001E0B5A" w:rsidP="001E0B5A">
      <w:pPr>
        <w:shd w:val="clear" w:color="auto" w:fill="FFFFFF"/>
        <w:spacing w:line="240" w:lineRule="auto"/>
        <w:rPr>
          <w:b/>
        </w:rPr>
      </w:pPr>
    </w:p>
    <w:p w14:paraId="1AD9163D" w14:textId="77777777" w:rsidR="001E0B5A" w:rsidRDefault="001E0B5A" w:rsidP="001E0B5A">
      <w:pPr>
        <w:shd w:val="clear" w:color="auto" w:fill="FFFFFF"/>
        <w:spacing w:line="240" w:lineRule="auto"/>
        <w:ind w:left="720" w:firstLine="720"/>
        <w:rPr>
          <w:b/>
        </w:rPr>
      </w:pPr>
      <w:r>
        <w:rPr>
          <w:b/>
        </w:rPr>
        <w:t>(ii)  The thresholds provided in paragraph (1) are defined as follows—</w:t>
      </w:r>
    </w:p>
    <w:p w14:paraId="1536F136" w14:textId="77777777" w:rsidR="001E0B5A" w:rsidRDefault="001E0B5A" w:rsidP="001E0B5A">
      <w:pPr>
        <w:shd w:val="clear" w:color="auto" w:fill="FFFFFF"/>
        <w:spacing w:line="240" w:lineRule="auto"/>
        <w:rPr>
          <w:b/>
        </w:rPr>
      </w:pPr>
    </w:p>
    <w:p w14:paraId="77D0704B" w14:textId="77777777" w:rsidR="001E0B5A" w:rsidRDefault="001E0B5A" w:rsidP="001E0B5A">
      <w:pPr>
        <w:shd w:val="clear" w:color="auto" w:fill="FFFFFF"/>
        <w:spacing w:line="240" w:lineRule="auto"/>
        <w:ind w:left="1440" w:firstLine="720"/>
        <w:rPr>
          <w:b/>
        </w:rPr>
      </w:pPr>
      <w:r>
        <w:rPr>
          <w:b/>
        </w:rPr>
        <w:t>(A)  The SAT is defined at FAR 2.101.</w:t>
      </w:r>
    </w:p>
    <w:p w14:paraId="1270D89F" w14:textId="77777777" w:rsidR="001E0B5A" w:rsidRDefault="001E0B5A" w:rsidP="001E0B5A">
      <w:pPr>
        <w:shd w:val="clear" w:color="auto" w:fill="FFFFFF"/>
        <w:spacing w:line="240" w:lineRule="auto"/>
        <w:rPr>
          <w:b/>
        </w:rPr>
      </w:pPr>
    </w:p>
    <w:p w14:paraId="0E330A7B" w14:textId="77777777" w:rsidR="001E0B5A" w:rsidRDefault="001E0B5A" w:rsidP="001E0B5A">
      <w:pPr>
        <w:shd w:val="clear" w:color="auto" w:fill="FFFFFF"/>
        <w:spacing w:line="240" w:lineRule="auto"/>
        <w:ind w:left="1440" w:firstLine="720"/>
        <w:rPr>
          <w:b/>
        </w:rPr>
      </w:pPr>
      <w:r>
        <w:rPr>
          <w:b/>
        </w:rPr>
        <w:t>(B)  The SLAT for leases is defined at 570.102.</w:t>
      </w:r>
    </w:p>
    <w:p w14:paraId="5725C56F" w14:textId="77777777" w:rsidR="001E0B5A" w:rsidRDefault="001E0B5A" w:rsidP="001E0B5A">
      <w:pPr>
        <w:shd w:val="clear" w:color="auto" w:fill="FFFFFF"/>
        <w:spacing w:line="240" w:lineRule="auto"/>
        <w:rPr>
          <w:b/>
        </w:rPr>
      </w:pPr>
    </w:p>
    <w:p w14:paraId="5F14085E" w14:textId="77777777" w:rsidR="001E0B5A" w:rsidRDefault="001E0B5A" w:rsidP="001E0B5A">
      <w:pPr>
        <w:shd w:val="clear" w:color="auto" w:fill="FFFFFF"/>
        <w:spacing w:line="240" w:lineRule="auto"/>
        <w:ind w:firstLine="2160"/>
        <w:rPr>
          <w:b/>
        </w:rPr>
      </w:pPr>
      <w:r>
        <w:rPr>
          <w:b/>
        </w:rPr>
        <w:t>(C)  The threshold for Simplified Procedures for Certain Commercial Items is detailed at FAR 13.500.</w:t>
      </w:r>
    </w:p>
    <w:p w14:paraId="1E91DE35" w14:textId="77777777" w:rsidR="001E0B5A" w:rsidRDefault="001E0B5A" w:rsidP="001E0B5A">
      <w:pPr>
        <w:shd w:val="clear" w:color="auto" w:fill="FFFFFF"/>
        <w:spacing w:line="240" w:lineRule="auto"/>
        <w:rPr>
          <w:b/>
        </w:rPr>
      </w:pPr>
    </w:p>
    <w:p w14:paraId="5D066BD9" w14:textId="77777777" w:rsidR="001E0B5A" w:rsidRDefault="001E0B5A" w:rsidP="001E0B5A">
      <w:pPr>
        <w:shd w:val="clear" w:color="auto" w:fill="FFFFFF"/>
        <w:spacing w:line="240" w:lineRule="auto"/>
        <w:ind w:firstLine="720"/>
        <w:rPr>
          <w:b/>
        </w:rPr>
      </w:pPr>
      <w:r>
        <w:rPr>
          <w:b/>
        </w:rPr>
        <w:t>(2)  If the acquisition meets one of the following criteria and is greater than the SAT, the planner must obtain HCA approval of the acquisition plan:</w:t>
      </w:r>
    </w:p>
    <w:p w14:paraId="5A644071" w14:textId="77777777" w:rsidR="001E0B5A" w:rsidRDefault="001E0B5A" w:rsidP="001E0B5A">
      <w:pPr>
        <w:shd w:val="clear" w:color="auto" w:fill="FFFFFF"/>
        <w:spacing w:line="240" w:lineRule="auto"/>
        <w:rPr>
          <w:b/>
        </w:rPr>
      </w:pPr>
    </w:p>
    <w:p w14:paraId="53091C5F" w14:textId="77777777" w:rsidR="001E0B5A" w:rsidRDefault="001E0B5A" w:rsidP="001E0B5A">
      <w:pPr>
        <w:shd w:val="clear" w:color="auto" w:fill="FFFFFF"/>
        <w:spacing w:line="240" w:lineRule="auto"/>
        <w:ind w:firstLine="1440"/>
        <w:rPr>
          <w:b/>
        </w:rPr>
      </w:pPr>
      <w:r>
        <w:rPr>
          <w:b/>
        </w:rPr>
        <w:t>(</w:t>
      </w:r>
      <w:proofErr w:type="spellStart"/>
      <w:r>
        <w:rPr>
          <w:b/>
        </w:rPr>
        <w:t>i</w:t>
      </w:r>
      <w:proofErr w:type="spellEnd"/>
      <w:r>
        <w:rPr>
          <w:b/>
        </w:rPr>
        <w:t>)  Complex, critical to agency strategic objectives and mission, highly visible or politically sensitive.</w:t>
      </w:r>
    </w:p>
    <w:p w14:paraId="1F9242E1" w14:textId="77777777" w:rsidR="001E0B5A" w:rsidRDefault="001E0B5A" w:rsidP="001E0B5A">
      <w:pPr>
        <w:shd w:val="clear" w:color="auto" w:fill="FFFFFF"/>
        <w:spacing w:line="240" w:lineRule="auto"/>
        <w:rPr>
          <w:b/>
        </w:rPr>
      </w:pPr>
    </w:p>
    <w:p w14:paraId="491C6776" w14:textId="77777777" w:rsidR="001E0B5A" w:rsidRDefault="001E0B5A" w:rsidP="001E0B5A">
      <w:pPr>
        <w:shd w:val="clear" w:color="auto" w:fill="FFFFFF"/>
        <w:spacing w:line="240" w:lineRule="auto"/>
        <w:ind w:firstLine="1440"/>
        <w:rPr>
          <w:b/>
        </w:rPr>
      </w:pPr>
      <w:r>
        <w:rPr>
          <w:b/>
        </w:rPr>
        <w:t>(ii)  An acquisition with which GSA has little or no experience that may result in a need for greater oversight or risk management.</w:t>
      </w:r>
    </w:p>
    <w:p w14:paraId="61B9FCC5" w14:textId="77777777" w:rsidR="001E0B5A" w:rsidRDefault="001E0B5A" w:rsidP="001E0B5A">
      <w:pPr>
        <w:shd w:val="clear" w:color="auto" w:fill="FFFFFF"/>
        <w:spacing w:line="240" w:lineRule="auto"/>
        <w:rPr>
          <w:b/>
        </w:rPr>
      </w:pPr>
    </w:p>
    <w:p w14:paraId="372308C7" w14:textId="77777777" w:rsidR="001E0B5A" w:rsidRDefault="001E0B5A" w:rsidP="001E0B5A">
      <w:pPr>
        <w:shd w:val="clear" w:color="auto" w:fill="FFFFFF"/>
        <w:spacing w:line="240" w:lineRule="auto"/>
        <w:ind w:firstLine="1440"/>
        <w:rPr>
          <w:b/>
        </w:rPr>
      </w:pPr>
      <w:r>
        <w:rPr>
          <w:b/>
        </w:rPr>
        <w:t>(iii)  Actions using significantly changed methods (</w:t>
      </w:r>
      <w:r>
        <w:rPr>
          <w:b/>
          <w:i/>
        </w:rPr>
        <w:t>e.g.</w:t>
      </w:r>
      <w:r>
        <w:rPr>
          <w:b/>
        </w:rPr>
        <w:t>, methods of procurement such as lease versus purchase, or methods of performance such as contractor versus Government personnel).</w:t>
      </w:r>
    </w:p>
    <w:p w14:paraId="561493C2" w14:textId="77777777" w:rsidR="001E0B5A" w:rsidRDefault="001E0B5A" w:rsidP="001E0B5A">
      <w:pPr>
        <w:shd w:val="clear" w:color="auto" w:fill="FFFFFF"/>
        <w:spacing w:line="240" w:lineRule="auto"/>
        <w:rPr>
          <w:b/>
        </w:rPr>
      </w:pPr>
    </w:p>
    <w:p w14:paraId="6E754EAB" w14:textId="77777777" w:rsidR="001E0B5A" w:rsidRDefault="001E0B5A" w:rsidP="001E0B5A">
      <w:pPr>
        <w:shd w:val="clear" w:color="auto" w:fill="FFFFFF"/>
        <w:spacing w:line="240" w:lineRule="auto"/>
        <w:ind w:firstLine="1440"/>
        <w:rPr>
          <w:b/>
        </w:rPr>
      </w:pPr>
      <w:proofErr w:type="gramStart"/>
      <w:r>
        <w:rPr>
          <w:b/>
        </w:rPr>
        <w:t>(iv)  New</w:t>
      </w:r>
      <w:proofErr w:type="gramEnd"/>
      <w:r>
        <w:rPr>
          <w:b/>
        </w:rPr>
        <w:t xml:space="preserve"> construction or repair, lease prospectus and alteration prospectus budget line items.</w:t>
      </w:r>
    </w:p>
    <w:p w14:paraId="2557E41E" w14:textId="77777777" w:rsidR="001E0B5A" w:rsidRDefault="001E0B5A" w:rsidP="001E0B5A">
      <w:pPr>
        <w:shd w:val="clear" w:color="auto" w:fill="FFFFFF"/>
        <w:spacing w:line="240" w:lineRule="auto"/>
        <w:rPr>
          <w:b/>
        </w:rPr>
      </w:pPr>
    </w:p>
    <w:p w14:paraId="37D71F40" w14:textId="77777777" w:rsidR="001E0B5A" w:rsidRDefault="001E0B5A" w:rsidP="001E0B5A">
      <w:pPr>
        <w:shd w:val="clear" w:color="auto" w:fill="FFFFFF"/>
        <w:spacing w:line="240" w:lineRule="auto"/>
        <w:ind w:firstLine="1440"/>
        <w:rPr>
          <w:b/>
        </w:rPr>
      </w:pPr>
      <w:r>
        <w:rPr>
          <w:b/>
        </w:rPr>
        <w:t>(v)  Any acquisition that involves–</w:t>
      </w:r>
    </w:p>
    <w:p w14:paraId="52D6B79C" w14:textId="77777777" w:rsidR="001E0B5A" w:rsidRDefault="001E0B5A" w:rsidP="001E0B5A">
      <w:pPr>
        <w:shd w:val="clear" w:color="auto" w:fill="FFFFFF"/>
        <w:spacing w:line="240" w:lineRule="auto"/>
        <w:rPr>
          <w:b/>
        </w:rPr>
      </w:pPr>
    </w:p>
    <w:p w14:paraId="124EC1F4" w14:textId="77777777" w:rsidR="001E0B5A" w:rsidRDefault="001E0B5A" w:rsidP="001E0B5A">
      <w:pPr>
        <w:shd w:val="clear" w:color="auto" w:fill="FFFFFF"/>
        <w:spacing w:line="240" w:lineRule="auto"/>
        <w:ind w:left="1440" w:firstLine="720"/>
        <w:rPr>
          <w:b/>
        </w:rPr>
      </w:pPr>
      <w:r>
        <w:rPr>
          <w:b/>
        </w:rPr>
        <w:t>(A) Consolidation above $2 million (FAR 7.107-2); or</w:t>
      </w:r>
    </w:p>
    <w:p w14:paraId="72735ECA" w14:textId="77777777" w:rsidR="001E0B5A" w:rsidRDefault="001E0B5A" w:rsidP="001E0B5A">
      <w:pPr>
        <w:shd w:val="clear" w:color="auto" w:fill="FFFFFF"/>
        <w:spacing w:line="240" w:lineRule="auto"/>
        <w:ind w:left="1440" w:firstLine="720"/>
        <w:rPr>
          <w:b/>
        </w:rPr>
      </w:pPr>
    </w:p>
    <w:p w14:paraId="4F087194" w14:textId="77777777" w:rsidR="001E0B5A" w:rsidRDefault="001E0B5A" w:rsidP="001E0B5A">
      <w:pPr>
        <w:shd w:val="clear" w:color="auto" w:fill="FFFFFF"/>
        <w:spacing w:line="240" w:lineRule="auto"/>
        <w:ind w:left="1440" w:firstLine="720"/>
        <w:rPr>
          <w:b/>
        </w:rPr>
      </w:pPr>
      <w:r>
        <w:rPr>
          <w:b/>
        </w:rPr>
        <w:t>(B) Bundling at any dollar value (FAR 7.107-3).</w:t>
      </w:r>
    </w:p>
    <w:p w14:paraId="11FA20E5" w14:textId="77777777" w:rsidR="001E0B5A" w:rsidRDefault="001E0B5A" w:rsidP="001E0B5A">
      <w:pPr>
        <w:shd w:val="clear" w:color="auto" w:fill="FFFFFF"/>
        <w:spacing w:line="240" w:lineRule="auto"/>
        <w:rPr>
          <w:b/>
        </w:rPr>
      </w:pPr>
    </w:p>
    <w:p w14:paraId="43CCBAC5" w14:textId="77777777" w:rsidR="001E0B5A" w:rsidRDefault="001E0B5A" w:rsidP="001E0B5A">
      <w:pPr>
        <w:shd w:val="clear" w:color="auto" w:fill="FFFFFF"/>
        <w:spacing w:line="240" w:lineRule="auto"/>
        <w:ind w:firstLine="720"/>
        <w:rPr>
          <w:b/>
        </w:rPr>
      </w:pPr>
      <w:r>
        <w:rPr>
          <w:b/>
        </w:rPr>
        <w:t>(3)  Acquisitions requiring additional transactional data reporting elements to those listed in subparagraph (b</w:t>
      </w:r>
      <w:proofErr w:type="gramStart"/>
      <w:r>
        <w:rPr>
          <w:b/>
        </w:rPr>
        <w:t>)(</w:t>
      </w:r>
      <w:proofErr w:type="gramEnd"/>
      <w:r>
        <w:rPr>
          <w:b/>
        </w:rPr>
        <w:t>2) of clauses 552.216-75 and 552.238-80 Alternate I–</w:t>
      </w:r>
    </w:p>
    <w:p w14:paraId="2025FFA5" w14:textId="77777777" w:rsidR="001E0B5A" w:rsidRDefault="001E0B5A" w:rsidP="001E0B5A">
      <w:pPr>
        <w:shd w:val="clear" w:color="auto" w:fill="FFFFFF"/>
        <w:spacing w:line="240" w:lineRule="auto"/>
        <w:rPr>
          <w:b/>
        </w:rPr>
      </w:pPr>
    </w:p>
    <w:p w14:paraId="6CCD1BE1" w14:textId="77777777" w:rsidR="001E0B5A" w:rsidRDefault="001E0B5A" w:rsidP="001E0B5A">
      <w:pPr>
        <w:shd w:val="clear" w:color="auto" w:fill="FFFFFF"/>
        <w:spacing w:line="240" w:lineRule="auto"/>
        <w:ind w:firstLine="1440"/>
        <w:rPr>
          <w:b/>
        </w:rPr>
      </w:pPr>
      <w:r>
        <w:rPr>
          <w:b/>
        </w:rPr>
        <w:lastRenderedPageBreak/>
        <w:t>(</w:t>
      </w:r>
      <w:proofErr w:type="spellStart"/>
      <w:r>
        <w:rPr>
          <w:b/>
        </w:rPr>
        <w:t>i</w:t>
      </w:r>
      <w:proofErr w:type="spellEnd"/>
      <w:r>
        <w:rPr>
          <w:b/>
        </w:rPr>
        <w:t>)  Must be coordinated with the applicable category manager, and obtain approval by the HCA and SPE; and</w:t>
      </w:r>
    </w:p>
    <w:p w14:paraId="13B376C2" w14:textId="77777777" w:rsidR="001E0B5A" w:rsidRDefault="001E0B5A" w:rsidP="001E0B5A">
      <w:pPr>
        <w:shd w:val="clear" w:color="auto" w:fill="FFFFFF"/>
        <w:spacing w:line="240" w:lineRule="auto"/>
        <w:rPr>
          <w:b/>
        </w:rPr>
      </w:pPr>
    </w:p>
    <w:p w14:paraId="66DFB93B" w14:textId="77777777" w:rsidR="001E0B5A" w:rsidRDefault="001E0B5A" w:rsidP="001E0B5A">
      <w:pPr>
        <w:shd w:val="clear" w:color="auto" w:fill="FFFFFF"/>
        <w:spacing w:line="240" w:lineRule="auto"/>
        <w:ind w:firstLine="1440"/>
        <w:rPr>
          <w:b/>
        </w:rPr>
      </w:pPr>
      <w:r>
        <w:rPr>
          <w:b/>
        </w:rPr>
        <w:t>(ii)  Must provide the information at 501.304(b</w:t>
      </w:r>
      <w:proofErr w:type="gramStart"/>
      <w:r>
        <w:rPr>
          <w:b/>
        </w:rPr>
        <w:t>)(</w:t>
      </w:r>
      <w:proofErr w:type="gramEnd"/>
      <w:r>
        <w:rPr>
          <w:b/>
        </w:rPr>
        <w:t>4) in the rationale for adding transactional data reporting elements.</w:t>
      </w:r>
    </w:p>
    <w:p w14:paraId="2FD1F496" w14:textId="77777777" w:rsidR="001E0B5A" w:rsidRDefault="001E0B5A" w:rsidP="001E0B5A">
      <w:pPr>
        <w:shd w:val="clear" w:color="auto" w:fill="FFFFFF"/>
        <w:spacing w:line="240" w:lineRule="auto"/>
        <w:rPr>
          <w:b/>
        </w:rPr>
      </w:pPr>
    </w:p>
    <w:p w14:paraId="24A0E467" w14:textId="77777777" w:rsidR="001E0B5A" w:rsidRDefault="001E0B5A" w:rsidP="001E0B5A">
      <w:pPr>
        <w:shd w:val="clear" w:color="auto" w:fill="FFFFFF"/>
        <w:spacing w:line="240" w:lineRule="auto"/>
        <w:ind w:firstLine="1440"/>
        <w:rPr>
          <w:b/>
        </w:rPr>
      </w:pPr>
      <w:r>
        <w:rPr>
          <w:b/>
        </w:rPr>
        <w:t>(iii)  The approval requirements in this subparagraph do not apply to additional data elements added to a task/delivery order or blanket purchase agreement. However, coordination with the applicable category manager is required.]</w:t>
      </w:r>
    </w:p>
    <w:p w14:paraId="4B6708F3" w14:textId="77777777" w:rsidR="001E0B5A" w:rsidRDefault="001E0B5A" w:rsidP="001E0B5A">
      <w:pPr>
        <w:shd w:val="clear" w:color="auto" w:fill="FFFFFF"/>
        <w:spacing w:line="240" w:lineRule="auto"/>
        <w:rPr>
          <w:b/>
        </w:rPr>
      </w:pPr>
    </w:p>
    <w:p w14:paraId="4ACF41B2" w14:textId="77777777" w:rsidR="001E0B5A" w:rsidRDefault="001E0B5A" w:rsidP="001E0B5A">
      <w:pPr>
        <w:spacing w:line="240" w:lineRule="auto"/>
        <w:rPr>
          <w:b/>
        </w:rPr>
      </w:pPr>
      <w:r>
        <w:rPr>
          <w:b/>
        </w:rPr>
        <w:t>507.104 General procedures.</w:t>
      </w:r>
    </w:p>
    <w:p w14:paraId="0C182754" w14:textId="77777777" w:rsidR="001E0B5A" w:rsidRDefault="001E0B5A" w:rsidP="001E0B5A">
      <w:pPr>
        <w:spacing w:line="240" w:lineRule="auto"/>
      </w:pPr>
    </w:p>
    <w:p w14:paraId="15A976F1" w14:textId="77777777" w:rsidR="001E0B5A" w:rsidRDefault="001E0B5A" w:rsidP="001E0B5A">
      <w:pPr>
        <w:spacing w:line="240" w:lineRule="auto"/>
      </w:pPr>
      <w:r>
        <w:t>(a)  The planner shall:</w:t>
      </w:r>
    </w:p>
    <w:p w14:paraId="2144C296" w14:textId="77777777" w:rsidR="001E0B5A" w:rsidRDefault="001E0B5A" w:rsidP="001E0B5A">
      <w:pPr>
        <w:spacing w:line="240" w:lineRule="auto"/>
      </w:pPr>
    </w:p>
    <w:p w14:paraId="65E9AF75" w14:textId="77777777" w:rsidR="001E0B5A" w:rsidRDefault="001E0B5A" w:rsidP="001E0B5A">
      <w:pPr>
        <w:spacing w:line="240" w:lineRule="auto"/>
        <w:ind w:firstLine="720"/>
      </w:pPr>
      <w:r>
        <w:t xml:space="preserve">(1)  Comply with the requirements of FAR </w:t>
      </w:r>
      <w:r>
        <w:rPr>
          <w:b/>
        </w:rPr>
        <w:t>[s</w:t>
      </w:r>
      <w:proofErr w:type="gramStart"/>
      <w:r>
        <w:rPr>
          <w:b/>
        </w:rPr>
        <w:t>]</w:t>
      </w:r>
      <w:r>
        <w:rPr>
          <w:strike/>
        </w:rPr>
        <w:t>S</w:t>
      </w:r>
      <w:r>
        <w:t>ubpart</w:t>
      </w:r>
      <w:proofErr w:type="gramEnd"/>
      <w:r>
        <w:t xml:space="preserve"> 7.1</w:t>
      </w:r>
      <w:r>
        <w:rPr>
          <w:b/>
        </w:rPr>
        <w:t>[ and this subpart]</w:t>
      </w:r>
      <w:r>
        <w:t>, and coordinate with other members of the planning team as appropriate.</w:t>
      </w:r>
    </w:p>
    <w:p w14:paraId="50FD19D5" w14:textId="77777777" w:rsidR="001E0B5A" w:rsidRDefault="001E0B5A" w:rsidP="001E0B5A">
      <w:pPr>
        <w:spacing w:line="240" w:lineRule="auto"/>
      </w:pPr>
    </w:p>
    <w:p w14:paraId="18D4E3A9" w14:textId="77777777" w:rsidR="001E0B5A" w:rsidRDefault="001E0B5A" w:rsidP="001E0B5A">
      <w:pPr>
        <w:spacing w:line="240" w:lineRule="auto"/>
        <w:rPr>
          <w:b/>
        </w:rPr>
      </w:pPr>
      <w:r>
        <w:rPr>
          <w:b/>
        </w:rPr>
        <w:t>* * *</w:t>
      </w:r>
    </w:p>
    <w:p w14:paraId="3A2E97B9" w14:textId="77777777" w:rsidR="001E0B5A" w:rsidRDefault="001E0B5A" w:rsidP="001E0B5A">
      <w:pPr>
        <w:spacing w:line="240" w:lineRule="auto"/>
      </w:pPr>
    </w:p>
    <w:p w14:paraId="287F5911" w14:textId="77777777" w:rsidR="001E0B5A" w:rsidRDefault="001E0B5A" w:rsidP="001E0B5A">
      <w:pPr>
        <w:spacing w:line="240" w:lineRule="auto"/>
        <w:ind w:firstLine="720"/>
        <w:rPr>
          <w:highlight w:val="white"/>
        </w:rPr>
      </w:pPr>
      <w:r>
        <w:t>(6)  Coordinate with the GSA Chief Information Officer (CIO) if the action involves GSA information technology and ensure acquisition plans are approved by the GSA CIO. Guidance for identifying the applicable GSA CIO point of contact can be found on GSA’s Acquisition Portal at https://insite.gsa.gov/acquisitionportal. For interagency acquisitions involving information technology</w:t>
      </w:r>
      <w:r>
        <w:rPr>
          <w:highlight w:val="white"/>
        </w:rPr>
        <w:t xml:space="preserve">, see </w:t>
      </w:r>
      <w:proofErr w:type="gramStart"/>
      <w:r>
        <w:rPr>
          <w:highlight w:val="white"/>
        </w:rPr>
        <w:t>subpart</w:t>
      </w:r>
      <w:r>
        <w:rPr>
          <w:strike/>
          <w:highlight w:val="white"/>
        </w:rPr>
        <w:t xml:space="preserve"> </w:t>
      </w:r>
      <w:r>
        <w:rPr>
          <w:highlight w:val="white"/>
        </w:rPr>
        <w:t xml:space="preserve"> 517.5</w:t>
      </w:r>
      <w:proofErr w:type="gramEnd"/>
      <w:r>
        <w:rPr>
          <w:highlight w:val="white"/>
        </w:rPr>
        <w:t>.</w:t>
      </w:r>
    </w:p>
    <w:p w14:paraId="3888B83E" w14:textId="77777777" w:rsidR="001E0B5A" w:rsidRDefault="001E0B5A" w:rsidP="001E0B5A">
      <w:pPr>
        <w:shd w:val="clear" w:color="auto" w:fill="FFFFFF"/>
        <w:spacing w:line="240" w:lineRule="auto"/>
        <w:rPr>
          <w:b/>
          <w:highlight w:val="white"/>
        </w:rPr>
      </w:pPr>
    </w:p>
    <w:p w14:paraId="7010FEE8" w14:textId="77777777" w:rsidR="001E0B5A" w:rsidRDefault="001E0B5A" w:rsidP="001E0B5A">
      <w:pPr>
        <w:shd w:val="clear" w:color="auto" w:fill="FFFFFF"/>
        <w:spacing w:line="240" w:lineRule="auto"/>
        <w:rPr>
          <w:highlight w:val="white"/>
        </w:rPr>
      </w:pPr>
      <w:r>
        <w:rPr>
          <w:b/>
          <w:highlight w:val="white"/>
        </w:rPr>
        <w:t>* * *</w:t>
      </w:r>
    </w:p>
    <w:p w14:paraId="5710090F" w14:textId="77777777" w:rsidR="001E0B5A" w:rsidRDefault="001E0B5A" w:rsidP="001E0B5A">
      <w:pPr>
        <w:shd w:val="clear" w:color="auto" w:fill="FFFFFF"/>
        <w:spacing w:line="240" w:lineRule="auto"/>
        <w:rPr>
          <w:highlight w:val="white"/>
        </w:rPr>
      </w:pPr>
    </w:p>
    <w:p w14:paraId="1D386B2E" w14:textId="77777777" w:rsidR="001E0B5A" w:rsidRDefault="001E0B5A" w:rsidP="001E0B5A">
      <w:pPr>
        <w:shd w:val="clear" w:color="auto" w:fill="FFFFFF"/>
        <w:spacing w:line="240" w:lineRule="auto"/>
        <w:rPr>
          <w:highlight w:val="white"/>
        </w:rPr>
      </w:pPr>
      <w:r>
        <w:rPr>
          <w:highlight w:val="white"/>
        </w:rPr>
        <w:tab/>
        <w:t xml:space="preserve">(8)  Coordinate with the Office of General Counsel on an as needed basis, but definitely </w:t>
      </w:r>
      <w:proofErr w:type="gramStart"/>
      <w:r>
        <w:rPr>
          <w:highlight w:val="white"/>
        </w:rPr>
        <w:t>for</w:t>
      </w:r>
      <w:r>
        <w:rPr>
          <w:b/>
          <w:highlight w:val="white"/>
        </w:rPr>
        <w:t>[</w:t>
      </w:r>
      <w:proofErr w:type="gramEnd"/>
      <w:r>
        <w:rPr>
          <w:b/>
          <w:highlight w:val="white"/>
        </w:rPr>
        <w:t xml:space="preserve"> acquisition]</w:t>
      </w:r>
      <w:r>
        <w:rPr>
          <w:highlight w:val="white"/>
        </w:rPr>
        <w:t xml:space="preserve"> plans over $20 million.</w:t>
      </w:r>
    </w:p>
    <w:p w14:paraId="18747850" w14:textId="77777777" w:rsidR="001E0B5A" w:rsidRDefault="001E0B5A" w:rsidP="001E0B5A">
      <w:pPr>
        <w:shd w:val="clear" w:color="auto" w:fill="FFFFFF"/>
        <w:spacing w:line="240" w:lineRule="auto"/>
        <w:rPr>
          <w:highlight w:val="white"/>
        </w:rPr>
      </w:pPr>
    </w:p>
    <w:p w14:paraId="47385C2B" w14:textId="77777777" w:rsidR="001E0B5A" w:rsidRDefault="001E0B5A" w:rsidP="001E0B5A">
      <w:pPr>
        <w:shd w:val="clear" w:color="auto" w:fill="FFFFFF"/>
        <w:spacing w:line="240" w:lineRule="auto"/>
        <w:rPr>
          <w:highlight w:val="white"/>
        </w:rPr>
      </w:pPr>
      <w:r>
        <w:rPr>
          <w:highlight w:val="white"/>
        </w:rPr>
        <w:t>* * *</w:t>
      </w:r>
    </w:p>
    <w:p w14:paraId="5834C5EC" w14:textId="77777777" w:rsidR="001E0B5A" w:rsidRDefault="001E0B5A" w:rsidP="001E0B5A">
      <w:pPr>
        <w:shd w:val="clear" w:color="auto" w:fill="FFFFFF"/>
        <w:spacing w:line="240" w:lineRule="auto"/>
        <w:rPr>
          <w:b/>
          <w:highlight w:val="white"/>
        </w:rPr>
      </w:pPr>
    </w:p>
    <w:p w14:paraId="7B99C293" w14:textId="77777777" w:rsidR="001E0B5A" w:rsidRDefault="001E0B5A" w:rsidP="001E0B5A">
      <w:pPr>
        <w:shd w:val="clear" w:color="auto" w:fill="FFFFFF"/>
        <w:spacing w:line="240" w:lineRule="auto"/>
        <w:ind w:firstLine="720"/>
        <w:rPr>
          <w:highlight w:val="white"/>
        </w:rPr>
      </w:pPr>
      <w:r>
        <w:rPr>
          <w:highlight w:val="white"/>
        </w:rPr>
        <w:t xml:space="preserve">(10)  Follow sustainability policies and procedures specified in </w:t>
      </w:r>
      <w:proofErr w:type="gramStart"/>
      <w:r>
        <w:rPr>
          <w:highlight w:val="white"/>
        </w:rPr>
        <w:t>part</w:t>
      </w:r>
      <w:r>
        <w:rPr>
          <w:strike/>
          <w:highlight w:val="white"/>
        </w:rPr>
        <w:t xml:space="preserve"> </w:t>
      </w:r>
      <w:r>
        <w:rPr>
          <w:highlight w:val="white"/>
        </w:rPr>
        <w:t xml:space="preserve"> 523</w:t>
      </w:r>
      <w:proofErr w:type="gramEnd"/>
      <w:r>
        <w:rPr>
          <w:highlight w:val="white"/>
        </w:rPr>
        <w:t xml:space="preserve"> throughout the procurement.</w:t>
      </w:r>
    </w:p>
    <w:p w14:paraId="54CA8B6B" w14:textId="77777777" w:rsidR="001E0B5A" w:rsidRDefault="001E0B5A" w:rsidP="001E0B5A">
      <w:pPr>
        <w:shd w:val="clear" w:color="auto" w:fill="FFFFFF"/>
        <w:spacing w:line="240" w:lineRule="auto"/>
        <w:rPr>
          <w:highlight w:val="white"/>
        </w:rPr>
      </w:pPr>
    </w:p>
    <w:p w14:paraId="79537809" w14:textId="77777777" w:rsidR="001E0B5A" w:rsidRDefault="001E0B5A" w:rsidP="001E0B5A">
      <w:pPr>
        <w:shd w:val="clear" w:color="auto" w:fill="FFFFFF"/>
        <w:spacing w:line="240" w:lineRule="auto"/>
        <w:rPr>
          <w:b/>
        </w:rPr>
      </w:pPr>
      <w:r>
        <w:rPr>
          <w:b/>
        </w:rPr>
        <w:t>* * *</w:t>
      </w:r>
    </w:p>
    <w:p w14:paraId="1230EE41" w14:textId="77777777" w:rsidR="001E0B5A" w:rsidRDefault="001E0B5A" w:rsidP="001E0B5A">
      <w:pPr>
        <w:shd w:val="clear" w:color="auto" w:fill="FFFFFF"/>
        <w:spacing w:line="240" w:lineRule="auto"/>
        <w:rPr>
          <w:b/>
        </w:rPr>
      </w:pPr>
    </w:p>
    <w:p w14:paraId="7A30E630" w14:textId="77777777" w:rsidR="001E0B5A" w:rsidRDefault="001E0B5A" w:rsidP="001E0B5A">
      <w:pPr>
        <w:shd w:val="clear" w:color="auto" w:fill="FFFFFF"/>
        <w:spacing w:line="240" w:lineRule="auto"/>
      </w:pPr>
      <w:r>
        <w:t xml:space="preserve">(c)  </w:t>
      </w:r>
      <w:r>
        <w:rPr>
          <w:i/>
        </w:rPr>
        <w:t>Applicability</w:t>
      </w:r>
      <w:r>
        <w:t xml:space="preserve">. </w:t>
      </w:r>
      <w:r>
        <w:rPr>
          <w:strike/>
        </w:rPr>
        <w:t>With the following exceptions,</w:t>
      </w:r>
      <w:r>
        <w:rPr>
          <w:b/>
          <w:strike/>
        </w:rPr>
        <w:t xml:space="preserve"> </w:t>
      </w:r>
      <w:proofErr w:type="gramStart"/>
      <w:r>
        <w:rPr>
          <w:strike/>
        </w:rPr>
        <w:t>a</w:t>
      </w:r>
      <w:r>
        <w:rPr>
          <w:b/>
        </w:rPr>
        <w:t>[</w:t>
      </w:r>
      <w:proofErr w:type="gramEnd"/>
      <w:r>
        <w:rPr>
          <w:b/>
        </w:rPr>
        <w:t>A]</w:t>
      </w:r>
      <w:proofErr w:type="spellStart"/>
      <w:r>
        <w:t>ll</w:t>
      </w:r>
      <w:proofErr w:type="spellEnd"/>
      <w:r>
        <w:t xml:space="preserve"> acquisitions</w:t>
      </w:r>
      <w:r>
        <w:rPr>
          <w:b/>
        </w:rPr>
        <w:t>[ exceeding the SAT]</w:t>
      </w:r>
      <w:r>
        <w:t>, including orders and BPAs, require written acquisition plans.</w:t>
      </w:r>
    </w:p>
    <w:p w14:paraId="40FBB094" w14:textId="77777777" w:rsidR="001E0B5A" w:rsidRDefault="001E0B5A" w:rsidP="001E0B5A">
      <w:pPr>
        <w:shd w:val="clear" w:color="auto" w:fill="FFFFFF"/>
        <w:spacing w:line="240" w:lineRule="auto"/>
      </w:pPr>
    </w:p>
    <w:p w14:paraId="12B2023F" w14:textId="77777777" w:rsidR="001E0B5A" w:rsidRDefault="001E0B5A" w:rsidP="001E0B5A">
      <w:pPr>
        <w:shd w:val="clear" w:color="auto" w:fill="FFFFFF"/>
        <w:spacing w:line="240" w:lineRule="auto"/>
        <w:ind w:firstLine="720"/>
        <w:rPr>
          <w:b/>
        </w:rPr>
      </w:pPr>
      <w:r>
        <w:t xml:space="preserve">(1)  When awarding a single IDIQ </w:t>
      </w:r>
      <w:proofErr w:type="gramStart"/>
      <w:r>
        <w:t>contract</w:t>
      </w:r>
      <w:r>
        <w:rPr>
          <w:b/>
        </w:rPr>
        <w:t>[</w:t>
      </w:r>
      <w:proofErr w:type="gramEnd"/>
      <w:r>
        <w:rPr>
          <w:b/>
        </w:rPr>
        <w:t xml:space="preserve">, an acquisition plan will be developed for the base contract. The resulting orders should be covered by and </w:t>
      </w:r>
      <w:proofErr w:type="gramStart"/>
      <w:r>
        <w:rPr>
          <w:b/>
        </w:rPr>
        <w:t>reference</w:t>
      </w:r>
      <w:proofErr w:type="gramEnd"/>
      <w:r>
        <w:rPr>
          <w:b/>
        </w:rPr>
        <w:t xml:space="preserve"> the same acquisition plan.</w:t>
      </w:r>
    </w:p>
    <w:p w14:paraId="520CF49E" w14:textId="77777777" w:rsidR="001E0B5A" w:rsidRDefault="001E0B5A" w:rsidP="001E0B5A">
      <w:pPr>
        <w:shd w:val="clear" w:color="auto" w:fill="FFFFFF"/>
        <w:spacing w:line="240" w:lineRule="auto"/>
        <w:rPr>
          <w:b/>
        </w:rPr>
      </w:pPr>
    </w:p>
    <w:p w14:paraId="5611210C" w14:textId="77777777" w:rsidR="001E0B5A" w:rsidRDefault="001E0B5A" w:rsidP="001E0B5A">
      <w:pPr>
        <w:shd w:val="clear" w:color="auto" w:fill="FFFFFF"/>
        <w:spacing w:line="240" w:lineRule="auto"/>
        <w:ind w:firstLine="720"/>
      </w:pPr>
      <w:r>
        <w:rPr>
          <w:b/>
        </w:rPr>
        <w:t>(2</w:t>
      </w:r>
      <w:proofErr w:type="gramStart"/>
      <w:r>
        <w:rPr>
          <w:b/>
        </w:rPr>
        <w:t>)  When</w:t>
      </w:r>
      <w:proofErr w:type="gramEnd"/>
      <w:r>
        <w:rPr>
          <w:b/>
        </w:rPr>
        <w:t xml:space="preserve"> awarding]</w:t>
      </w:r>
      <w:r>
        <w:rPr>
          <w:strike/>
        </w:rPr>
        <w:t>or</w:t>
      </w:r>
      <w:r>
        <w:t xml:space="preserve"> a BPA for a specific requirement and agency, an acquisition plan will be developed for the base contract. The resulting orders should be covered by and </w:t>
      </w:r>
      <w:proofErr w:type="gramStart"/>
      <w:r>
        <w:t>reference</w:t>
      </w:r>
      <w:proofErr w:type="gramEnd"/>
      <w:r>
        <w:t xml:space="preserve"> the same acquisition plan.</w:t>
      </w:r>
    </w:p>
    <w:p w14:paraId="6A2DA66B" w14:textId="77777777" w:rsidR="001E0B5A" w:rsidRDefault="001E0B5A" w:rsidP="001E0B5A">
      <w:pPr>
        <w:shd w:val="clear" w:color="auto" w:fill="FFFFFF"/>
        <w:spacing w:line="240" w:lineRule="auto"/>
        <w:rPr>
          <w:b/>
        </w:rPr>
      </w:pPr>
    </w:p>
    <w:p w14:paraId="745647A3" w14:textId="77777777" w:rsidR="001E0B5A" w:rsidRDefault="001E0B5A" w:rsidP="001E0B5A">
      <w:pPr>
        <w:shd w:val="clear" w:color="auto" w:fill="FFFFFF"/>
        <w:spacing w:line="240" w:lineRule="auto"/>
        <w:ind w:firstLine="720"/>
        <w:rPr>
          <w:b/>
        </w:rPr>
      </w:pPr>
      <w:r>
        <w:t>(</w:t>
      </w:r>
      <w:r>
        <w:rPr>
          <w:b/>
        </w:rPr>
        <w:t>[3]</w:t>
      </w:r>
      <w:r>
        <w:rPr>
          <w:strike/>
        </w:rPr>
        <w:t>2</w:t>
      </w:r>
      <w:r>
        <w:t xml:space="preserve">)  </w:t>
      </w:r>
      <w:r>
        <w:rPr>
          <w:b/>
        </w:rPr>
        <w:t>[For o]</w:t>
      </w:r>
      <w:proofErr w:type="gramStart"/>
      <w:r>
        <w:rPr>
          <w:strike/>
        </w:rPr>
        <w:t>O</w:t>
      </w:r>
      <w:r>
        <w:t>ral</w:t>
      </w:r>
      <w:r>
        <w:rPr>
          <w:b/>
        </w:rPr>
        <w:t>[</w:t>
      </w:r>
      <w:proofErr w:type="gramEnd"/>
      <w:r>
        <w:rPr>
          <w:b/>
        </w:rPr>
        <w:t xml:space="preserve"> acquisition]</w:t>
      </w:r>
      <w:r>
        <w:t xml:space="preserve"> plans</w:t>
      </w:r>
      <w:r>
        <w:rPr>
          <w:b/>
        </w:rPr>
        <w:t>[, see 507.105-70].</w:t>
      </w:r>
    </w:p>
    <w:p w14:paraId="2D072037" w14:textId="77777777" w:rsidR="001E0B5A" w:rsidRDefault="001E0B5A" w:rsidP="001E0B5A">
      <w:pPr>
        <w:shd w:val="clear" w:color="auto" w:fill="FFFFFF"/>
        <w:spacing w:line="240" w:lineRule="auto"/>
        <w:rPr>
          <w:b/>
        </w:rPr>
      </w:pPr>
    </w:p>
    <w:p w14:paraId="056BBC52" w14:textId="77777777" w:rsidR="001E0B5A" w:rsidRDefault="001E0B5A" w:rsidP="001E0B5A">
      <w:pPr>
        <w:spacing w:line="240" w:lineRule="auto"/>
      </w:pPr>
      <w:r>
        <w:lastRenderedPageBreak/>
        <w:t xml:space="preserve">(d)  </w:t>
      </w:r>
      <w:r>
        <w:rPr>
          <w:b/>
        </w:rPr>
        <w:t>[For all acquisitions exceeding the SAT, t</w:t>
      </w:r>
      <w:proofErr w:type="gramStart"/>
      <w:r>
        <w:rPr>
          <w:b/>
        </w:rPr>
        <w:t>]</w:t>
      </w:r>
      <w:r>
        <w:rPr>
          <w:strike/>
        </w:rPr>
        <w:t>T</w:t>
      </w:r>
      <w:r>
        <w:t>he</w:t>
      </w:r>
      <w:proofErr w:type="gramEnd"/>
      <w:r>
        <w:t xml:space="preserve"> planner </w:t>
      </w:r>
      <w:r>
        <w:rPr>
          <w:b/>
        </w:rPr>
        <w:t>[must]</w:t>
      </w:r>
      <w:r>
        <w:rPr>
          <w:strike/>
        </w:rPr>
        <w:t>is encouraged to</w:t>
      </w:r>
      <w:r>
        <w:t xml:space="preserve"> use the Acquisition Planning Module (APM) at https://gsa.appiancloud.com/suite/tempo/, or any successor system</w:t>
      </w:r>
      <w:r>
        <w:rPr>
          <w:strike/>
        </w:rPr>
        <w:t>, for all acquisitions exceeding the SAT</w:t>
      </w:r>
      <w:r>
        <w:t>. Not later than 7 calendar days after the acquisition plan is approved, if not completed in</w:t>
      </w:r>
      <w:r>
        <w:rPr>
          <w:b/>
        </w:rPr>
        <w:t xml:space="preserve"> [</w:t>
      </w:r>
      <w:proofErr w:type="gramStart"/>
      <w:r>
        <w:rPr>
          <w:b/>
        </w:rPr>
        <w:t>the ]</w:t>
      </w:r>
      <w:r>
        <w:t>APM</w:t>
      </w:r>
      <w:proofErr w:type="gramEnd"/>
      <w:r>
        <w:t xml:space="preserve">, an electronic copy shall be sent to </w:t>
      </w:r>
      <w:hyperlink r:id="rId9">
        <w:r>
          <w:rPr>
            <w:color w:val="1155CC"/>
            <w:u w:val="single"/>
          </w:rPr>
          <w:t>acquisitionplans@gsa.gov</w:t>
        </w:r>
      </w:hyperlink>
      <w:r>
        <w:t>.</w:t>
      </w:r>
    </w:p>
    <w:p w14:paraId="11243D34" w14:textId="77777777" w:rsidR="001E0B5A" w:rsidRDefault="001E0B5A" w:rsidP="001E0B5A">
      <w:pPr>
        <w:spacing w:line="240" w:lineRule="auto"/>
      </w:pPr>
    </w:p>
    <w:p w14:paraId="364CBC33" w14:textId="77777777" w:rsidR="001E0B5A" w:rsidRDefault="001E0B5A" w:rsidP="001E0B5A">
      <w:pPr>
        <w:spacing w:line="240" w:lineRule="auto"/>
        <w:rPr>
          <w:b/>
        </w:rPr>
      </w:pPr>
      <w:r>
        <w:rPr>
          <w:b/>
        </w:rPr>
        <w:t>507.105 Contents of [</w:t>
      </w:r>
      <w:proofErr w:type="gramStart"/>
      <w:r>
        <w:rPr>
          <w:b/>
        </w:rPr>
        <w:t>written ]acquisition</w:t>
      </w:r>
      <w:proofErr w:type="gramEnd"/>
      <w:r>
        <w:rPr>
          <w:b/>
        </w:rPr>
        <w:t xml:space="preserve"> plans.</w:t>
      </w:r>
    </w:p>
    <w:p w14:paraId="38DCAEDE" w14:textId="77777777" w:rsidR="001E0B5A" w:rsidRDefault="001E0B5A" w:rsidP="001E0B5A">
      <w:pPr>
        <w:spacing w:line="240" w:lineRule="auto"/>
      </w:pPr>
    </w:p>
    <w:p w14:paraId="052D5949" w14:textId="77777777" w:rsidR="001E0B5A" w:rsidRDefault="001E0B5A" w:rsidP="001E0B5A">
      <w:pPr>
        <w:spacing w:line="240" w:lineRule="auto"/>
        <w:rPr>
          <w:b/>
        </w:rPr>
      </w:pPr>
      <w:r>
        <w:t xml:space="preserve">(a)  </w:t>
      </w:r>
      <w:r>
        <w:rPr>
          <w:i/>
          <w:strike/>
        </w:rPr>
        <w:t>Written</w:t>
      </w:r>
      <w:r>
        <w:rPr>
          <w:strike/>
        </w:rPr>
        <w:t xml:space="preserve">. (1) </w:t>
      </w:r>
      <w:r>
        <w:t xml:space="preserve">The APM contains the </w:t>
      </w:r>
      <w:proofErr w:type="gramStart"/>
      <w:r>
        <w:rPr>
          <w:strike/>
        </w:rPr>
        <w:t>format</w:t>
      </w:r>
      <w:r>
        <w:rPr>
          <w:b/>
        </w:rPr>
        <w:t>[</w:t>
      </w:r>
      <w:proofErr w:type="gramEnd"/>
      <w:r>
        <w:rPr>
          <w:b/>
        </w:rPr>
        <w:t>content]</w:t>
      </w:r>
      <w:r>
        <w:t xml:space="preserve"> prescribed in FAR 7.105 and shall be used in the preparation of </w:t>
      </w:r>
      <w:r>
        <w:rPr>
          <w:b/>
        </w:rPr>
        <w:t>[written ]</w:t>
      </w:r>
      <w:r>
        <w:t>acquisition plans. Where a particular element described in FAR 7.105 does not apply, the acquisition plan should read “not applicable.” The dollar value, complexity (e.g., commercial versus non-commercial item) and method of acquisition (e.g., full and open competition versus task/delivery order) of the supplies and services to be acquired will affect the scope and breadth of the acquisition plan.</w:t>
      </w:r>
    </w:p>
    <w:p w14:paraId="37C708CE" w14:textId="77777777" w:rsidR="001E0B5A" w:rsidRDefault="001E0B5A" w:rsidP="001E0B5A">
      <w:pPr>
        <w:spacing w:line="240" w:lineRule="auto"/>
        <w:rPr>
          <w:b/>
        </w:rPr>
      </w:pPr>
    </w:p>
    <w:p w14:paraId="69A9A505" w14:textId="77777777" w:rsidR="001E0B5A" w:rsidRDefault="001E0B5A" w:rsidP="001E0B5A">
      <w:pPr>
        <w:spacing w:line="240" w:lineRule="auto"/>
        <w:ind w:firstLine="720"/>
      </w:pPr>
      <w:r>
        <w:t>(</w:t>
      </w:r>
      <w:r>
        <w:rPr>
          <w:b/>
        </w:rPr>
        <w:t>[b</w:t>
      </w:r>
      <w:proofErr w:type="gramStart"/>
      <w:r>
        <w:rPr>
          <w:b/>
        </w:rPr>
        <w:t>]</w:t>
      </w:r>
      <w:r>
        <w:rPr>
          <w:strike/>
        </w:rPr>
        <w:t>2</w:t>
      </w:r>
      <w:proofErr w:type="gramEnd"/>
      <w:r>
        <w:t>)  FAR 7.106 (</w:t>
      </w:r>
      <w:r>
        <w:rPr>
          <w:i/>
        </w:rPr>
        <w:t>major systems</w:t>
      </w:r>
      <w:r>
        <w:t>) and FAR 7.107 (</w:t>
      </w:r>
      <w:r>
        <w:rPr>
          <w:i/>
        </w:rPr>
        <w:t>consolidation, bundling, or substantial bundling</w:t>
      </w:r>
      <w:r>
        <w:t xml:space="preserve">) shall be addressed in </w:t>
      </w:r>
      <w:proofErr w:type="gramStart"/>
      <w:r>
        <w:t>the</w:t>
      </w:r>
      <w:r>
        <w:rPr>
          <w:b/>
        </w:rPr>
        <w:t>[</w:t>
      </w:r>
      <w:proofErr w:type="gramEnd"/>
      <w:r>
        <w:rPr>
          <w:b/>
        </w:rPr>
        <w:t xml:space="preserve"> acquisition]</w:t>
      </w:r>
      <w:r>
        <w:t xml:space="preserve"> plan</w:t>
      </w:r>
      <w:r>
        <w:rPr>
          <w:strike/>
        </w:rPr>
        <w:t>s</w:t>
      </w:r>
      <w:r>
        <w:t>, if applicable.</w:t>
      </w:r>
    </w:p>
    <w:p w14:paraId="2C2C9705" w14:textId="77777777" w:rsidR="001E0B5A" w:rsidRDefault="001E0B5A" w:rsidP="001E0B5A">
      <w:pPr>
        <w:spacing w:line="240" w:lineRule="auto"/>
        <w:ind w:firstLine="720"/>
      </w:pPr>
    </w:p>
    <w:p w14:paraId="45AA6B5D" w14:textId="77777777" w:rsidR="001E0B5A" w:rsidRDefault="001E0B5A" w:rsidP="001E0B5A">
      <w:pPr>
        <w:spacing w:line="240" w:lineRule="auto"/>
        <w:ind w:firstLine="720"/>
      </w:pPr>
      <w:r>
        <w:t>(</w:t>
      </w:r>
      <w:r>
        <w:rPr>
          <w:b/>
        </w:rPr>
        <w:t>[c</w:t>
      </w:r>
      <w:proofErr w:type="gramStart"/>
      <w:r>
        <w:rPr>
          <w:b/>
        </w:rPr>
        <w:t>]</w:t>
      </w:r>
      <w:r>
        <w:rPr>
          <w:strike/>
        </w:rPr>
        <w:t>3</w:t>
      </w:r>
      <w:proofErr w:type="gramEnd"/>
      <w:r>
        <w:t>)  For leasehold interests in real property, a modified version of the contents of acquisition plans for leases is provided in the</w:t>
      </w:r>
      <w:r>
        <w:rPr>
          <w:b/>
        </w:rPr>
        <w:t xml:space="preserve"> </w:t>
      </w:r>
      <w:r>
        <w:t>APM.</w:t>
      </w:r>
    </w:p>
    <w:p w14:paraId="35E5B2BE" w14:textId="77777777" w:rsidR="001E0B5A" w:rsidRDefault="001E0B5A" w:rsidP="001E0B5A">
      <w:pPr>
        <w:spacing w:line="240" w:lineRule="auto"/>
      </w:pPr>
    </w:p>
    <w:p w14:paraId="4806E256" w14:textId="77777777" w:rsidR="001E0B5A" w:rsidRDefault="001E0B5A" w:rsidP="001E0B5A">
      <w:pPr>
        <w:spacing w:line="240" w:lineRule="auto"/>
        <w:ind w:firstLine="720"/>
      </w:pPr>
      <w:r>
        <w:rPr>
          <w:highlight w:val="white"/>
        </w:rPr>
        <w:t>(</w:t>
      </w:r>
      <w:r>
        <w:rPr>
          <w:b/>
          <w:highlight w:val="white"/>
        </w:rPr>
        <w:t>[</w:t>
      </w:r>
      <w:proofErr w:type="gramStart"/>
      <w:r>
        <w:rPr>
          <w:b/>
          <w:highlight w:val="white"/>
        </w:rPr>
        <w:t>d]</w:t>
      </w:r>
      <w:proofErr w:type="gramEnd"/>
      <w:r>
        <w:rPr>
          <w:strike/>
          <w:highlight w:val="white"/>
        </w:rPr>
        <w:t>4</w:t>
      </w:r>
      <w:r>
        <w:rPr>
          <w:highlight w:val="white"/>
        </w:rPr>
        <w:t xml:space="preserve">)  The requirement for a </w:t>
      </w:r>
      <w:proofErr w:type="gramStart"/>
      <w:r>
        <w:rPr>
          <w:highlight w:val="white"/>
        </w:rPr>
        <w:t>written</w:t>
      </w:r>
      <w:r>
        <w:rPr>
          <w:b/>
          <w:highlight w:val="white"/>
        </w:rPr>
        <w:t>[</w:t>
      </w:r>
      <w:proofErr w:type="gramEnd"/>
      <w:r>
        <w:rPr>
          <w:b/>
          <w:highlight w:val="white"/>
        </w:rPr>
        <w:t xml:space="preserve"> acquisition]</w:t>
      </w:r>
      <w:r>
        <w:rPr>
          <w:highlight w:val="white"/>
        </w:rPr>
        <w:t xml:space="preserve"> plan may be waived by the appropriate level of an approving official listed in </w:t>
      </w:r>
      <w:r>
        <w:rPr>
          <w:strike/>
          <w:highlight w:val="white"/>
        </w:rPr>
        <w:t xml:space="preserve">GSAM </w:t>
      </w:r>
      <w:r>
        <w:rPr>
          <w:highlight w:val="white"/>
        </w:rPr>
        <w:t xml:space="preserve">507.105(c). When the requirement for a </w:t>
      </w:r>
      <w:proofErr w:type="gramStart"/>
      <w:r>
        <w:rPr>
          <w:highlight w:val="white"/>
        </w:rPr>
        <w:t>written</w:t>
      </w:r>
      <w:r>
        <w:rPr>
          <w:b/>
          <w:highlight w:val="white"/>
        </w:rPr>
        <w:t>[</w:t>
      </w:r>
      <w:proofErr w:type="gramEnd"/>
      <w:r>
        <w:rPr>
          <w:b/>
          <w:highlight w:val="white"/>
        </w:rPr>
        <w:t xml:space="preserve"> acquisition]</w:t>
      </w:r>
      <w:r>
        <w:rPr>
          <w:highlight w:val="white"/>
        </w:rPr>
        <w:t xml:space="preserve"> plan is waived, an oral</w:t>
      </w:r>
      <w:r>
        <w:rPr>
          <w:b/>
          <w:highlight w:val="white"/>
        </w:rPr>
        <w:t>[ acquisition]</w:t>
      </w:r>
      <w:r>
        <w:rPr>
          <w:highlight w:val="white"/>
        </w:rPr>
        <w:t xml:space="preserve"> plan is still required. The planner must obtain approval for the </w:t>
      </w:r>
      <w:proofErr w:type="gramStart"/>
      <w:r>
        <w:rPr>
          <w:highlight w:val="white"/>
        </w:rPr>
        <w:t>oral</w:t>
      </w:r>
      <w:r>
        <w:rPr>
          <w:b/>
          <w:highlight w:val="white"/>
        </w:rPr>
        <w:t>[</w:t>
      </w:r>
      <w:proofErr w:type="gramEnd"/>
      <w:r>
        <w:rPr>
          <w:b/>
          <w:highlight w:val="white"/>
        </w:rPr>
        <w:t xml:space="preserve"> acquisition]</w:t>
      </w:r>
      <w:r>
        <w:rPr>
          <w:highlight w:val="white"/>
        </w:rPr>
        <w:t xml:space="preserve"> plan from the approving official.</w:t>
      </w:r>
    </w:p>
    <w:p w14:paraId="4B25E9BD" w14:textId="77777777" w:rsidR="001E0B5A" w:rsidRDefault="001E0B5A" w:rsidP="001E0B5A">
      <w:pPr>
        <w:spacing w:line="240" w:lineRule="auto"/>
      </w:pPr>
    </w:p>
    <w:p w14:paraId="0884D21A" w14:textId="77777777" w:rsidR="001E0B5A" w:rsidRDefault="001E0B5A" w:rsidP="001E0B5A">
      <w:pPr>
        <w:spacing w:line="240" w:lineRule="auto"/>
        <w:ind w:firstLine="720"/>
      </w:pPr>
      <w:r>
        <w:t>(</w:t>
      </w:r>
      <w:r>
        <w:rPr>
          <w:b/>
        </w:rPr>
        <w:t>[e</w:t>
      </w:r>
      <w:proofErr w:type="gramStart"/>
      <w:r>
        <w:rPr>
          <w:b/>
        </w:rPr>
        <w:t>]</w:t>
      </w:r>
      <w:r>
        <w:rPr>
          <w:strike/>
        </w:rPr>
        <w:t>5</w:t>
      </w:r>
      <w:proofErr w:type="gramEnd"/>
      <w:r>
        <w:t xml:space="preserve">)  </w:t>
      </w:r>
      <w:proofErr w:type="gramStart"/>
      <w:r>
        <w:t>Software.</w:t>
      </w:r>
      <w:proofErr w:type="gramEnd"/>
      <w:r>
        <w:t xml:space="preserve"> If procuring software, specify the result of any software requirement alternatives analysis that has been completed in accordance with 511.002(d).</w:t>
      </w:r>
    </w:p>
    <w:p w14:paraId="6A7CEC23" w14:textId="77777777" w:rsidR="001E0B5A" w:rsidRDefault="001E0B5A" w:rsidP="001E0B5A">
      <w:pPr>
        <w:spacing w:line="240" w:lineRule="auto"/>
        <w:rPr>
          <w:b/>
        </w:rPr>
      </w:pPr>
    </w:p>
    <w:p w14:paraId="557BD980" w14:textId="77777777" w:rsidR="001E0B5A" w:rsidRDefault="001E0B5A" w:rsidP="001E0B5A">
      <w:pPr>
        <w:spacing w:line="240" w:lineRule="auto"/>
        <w:rPr>
          <w:b/>
        </w:rPr>
      </w:pPr>
      <w:r>
        <w:rPr>
          <w:b/>
        </w:rPr>
        <w:t>[507.105-70 Contents of oral acquisition plans.]</w:t>
      </w:r>
    </w:p>
    <w:p w14:paraId="0B53D4BA" w14:textId="77777777" w:rsidR="001E0B5A" w:rsidRDefault="001E0B5A" w:rsidP="001E0B5A">
      <w:pPr>
        <w:spacing w:line="240" w:lineRule="auto"/>
        <w:rPr>
          <w:b/>
        </w:rPr>
      </w:pPr>
    </w:p>
    <w:p w14:paraId="2A149327" w14:textId="77777777" w:rsidR="001E0B5A" w:rsidRDefault="001E0B5A" w:rsidP="001E0B5A">
      <w:pPr>
        <w:spacing w:line="240" w:lineRule="auto"/>
      </w:pPr>
      <w:r>
        <w:rPr>
          <w:strike/>
        </w:rPr>
        <w:t xml:space="preserve">(b)  </w:t>
      </w:r>
      <w:proofErr w:type="gramStart"/>
      <w:r>
        <w:rPr>
          <w:i/>
        </w:rPr>
        <w:t>Oral</w:t>
      </w:r>
      <w:r>
        <w:rPr>
          <w:b/>
          <w:i/>
        </w:rPr>
        <w:t>[</w:t>
      </w:r>
      <w:proofErr w:type="gramEnd"/>
      <w:r>
        <w:rPr>
          <w:b/>
          <w:i/>
        </w:rPr>
        <w:t xml:space="preserve"> acquisition]</w:t>
      </w:r>
      <w:r>
        <w:rPr>
          <w:i/>
        </w:rPr>
        <w:t xml:space="preserve"> plans</w:t>
      </w:r>
      <w:r>
        <w:t xml:space="preserve">. </w:t>
      </w:r>
      <w:proofErr w:type="gramStart"/>
      <w:r>
        <w:t>Oral</w:t>
      </w:r>
      <w:r>
        <w:rPr>
          <w:b/>
        </w:rPr>
        <w:t>[</w:t>
      </w:r>
      <w:proofErr w:type="gramEnd"/>
      <w:r>
        <w:rPr>
          <w:b/>
        </w:rPr>
        <w:t xml:space="preserve"> acquisition]</w:t>
      </w:r>
      <w:r>
        <w:t xml:space="preserve"> plans are only authorized by approval of the HCA and may be used in unusual and compelling situations. The planner shall document a summary of the </w:t>
      </w:r>
      <w:proofErr w:type="gramStart"/>
      <w:r>
        <w:t>oral</w:t>
      </w:r>
      <w:r>
        <w:rPr>
          <w:b/>
        </w:rPr>
        <w:t>[</w:t>
      </w:r>
      <w:proofErr w:type="gramEnd"/>
      <w:r>
        <w:rPr>
          <w:b/>
        </w:rPr>
        <w:t xml:space="preserve"> acquisition]</w:t>
      </w:r>
      <w:r>
        <w:t xml:space="preserve"> plan, and shall also include: the name and signature of the approving official; the date the oral</w:t>
      </w:r>
      <w:r>
        <w:rPr>
          <w:b/>
        </w:rPr>
        <w:t>[ acquisition]</w:t>
      </w:r>
      <w:r>
        <w:t xml:space="preserve"> plan was approved; and the reason for waiving a written</w:t>
      </w:r>
      <w:r>
        <w:rPr>
          <w:b/>
        </w:rPr>
        <w:t>[ acquisition]</w:t>
      </w:r>
      <w:r>
        <w:t xml:space="preserve">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14:paraId="725DFFC1" w14:textId="77777777" w:rsidR="001E0B5A" w:rsidRDefault="001E0B5A" w:rsidP="001E0B5A">
      <w:pPr>
        <w:spacing w:line="240" w:lineRule="auto"/>
      </w:pPr>
    </w:p>
    <w:p w14:paraId="1B297EFC" w14:textId="77777777" w:rsidR="001E0B5A" w:rsidRDefault="001E0B5A" w:rsidP="001E0B5A">
      <w:pPr>
        <w:spacing w:line="240" w:lineRule="auto"/>
        <w:rPr>
          <w:strike/>
        </w:rPr>
      </w:pPr>
      <w:r>
        <w:rPr>
          <w:strike/>
        </w:rPr>
        <w:t xml:space="preserve">(c)  </w:t>
      </w:r>
      <w:r>
        <w:rPr>
          <w:i/>
          <w:strike/>
        </w:rPr>
        <w:t>Approval thresholds</w:t>
      </w:r>
      <w:r>
        <w:rPr>
          <w:strike/>
        </w:rPr>
        <w:t>.</w:t>
      </w:r>
      <w:r>
        <w:rPr>
          <w:strike/>
          <w:highlight w:val="white"/>
        </w:rPr>
        <w:t xml:space="preserve"> </w:t>
      </w:r>
      <w:r>
        <w:rPr>
          <w:strike/>
        </w:rPr>
        <w:t xml:space="preserve">(1) The following are the dollar value thresholds and the level of the approving official for approving acquisition plans or waiving written plans. For purposes of leasing, the Simplified Leasing Acquisition Threshold (SLAT) is defined in </w:t>
      </w:r>
      <w:proofErr w:type="gramStart"/>
      <w:r>
        <w:rPr>
          <w:strike/>
        </w:rPr>
        <w:t>part  570</w:t>
      </w:r>
      <w:proofErr w:type="gramEnd"/>
      <w:r>
        <w:rPr>
          <w:strike/>
        </w:rPr>
        <w:t>. The HCA may authorize higher level approving officials for the thresholds set out below.</w:t>
      </w:r>
    </w:p>
    <w:tbl>
      <w:tblPr>
        <w:tblW w:w="8925" w:type="dxa"/>
        <w:tblInd w:w="2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75"/>
        <w:gridCol w:w="4350"/>
      </w:tblGrid>
      <w:tr w:rsidR="001E0B5A" w14:paraId="61016DDE" w14:textId="77777777" w:rsidTr="00996101">
        <w:trPr>
          <w:trHeight w:val="645"/>
        </w:trPr>
        <w:tc>
          <w:tcPr>
            <w:tcW w:w="4575" w:type="dxa"/>
            <w:tcBorders>
              <w:top w:val="single" w:sz="6" w:space="0" w:color="000000"/>
              <w:left w:val="single" w:sz="6" w:space="0" w:color="000000"/>
              <w:bottom w:val="single" w:sz="6" w:space="0" w:color="000000"/>
              <w:right w:val="single" w:sz="6" w:space="0" w:color="000000"/>
            </w:tcBorders>
            <w:tcMar>
              <w:top w:w="220" w:type="dxa"/>
              <w:left w:w="220" w:type="dxa"/>
              <w:bottom w:w="220" w:type="dxa"/>
              <w:right w:w="220" w:type="dxa"/>
            </w:tcMar>
          </w:tcPr>
          <w:p w14:paraId="21F9445E" w14:textId="77777777" w:rsidR="001E0B5A" w:rsidRDefault="001E0B5A" w:rsidP="00996101">
            <w:pPr>
              <w:spacing w:line="240" w:lineRule="auto"/>
              <w:rPr>
                <w:strike/>
              </w:rPr>
            </w:pPr>
            <w:r>
              <w:rPr>
                <w:strike/>
              </w:rPr>
              <w:t>Threshold</w:t>
            </w:r>
          </w:p>
        </w:tc>
        <w:tc>
          <w:tcPr>
            <w:tcW w:w="4350" w:type="dxa"/>
            <w:tcBorders>
              <w:top w:val="single" w:sz="6" w:space="0" w:color="000000"/>
              <w:left w:val="single" w:sz="6" w:space="0" w:color="000000"/>
              <w:bottom w:val="single" w:sz="6" w:space="0" w:color="000000"/>
              <w:right w:val="single" w:sz="6" w:space="0" w:color="000000"/>
            </w:tcBorders>
            <w:tcMar>
              <w:top w:w="220" w:type="dxa"/>
              <w:left w:w="220" w:type="dxa"/>
              <w:bottom w:w="220" w:type="dxa"/>
              <w:right w:w="220" w:type="dxa"/>
            </w:tcMar>
          </w:tcPr>
          <w:p w14:paraId="72C0942D" w14:textId="77777777" w:rsidR="001E0B5A" w:rsidRDefault="001E0B5A" w:rsidP="00996101">
            <w:pPr>
              <w:spacing w:line="240" w:lineRule="auto"/>
              <w:rPr>
                <w:strike/>
              </w:rPr>
            </w:pPr>
            <w:r>
              <w:rPr>
                <w:strike/>
              </w:rPr>
              <w:t>Approving Official</w:t>
            </w:r>
          </w:p>
        </w:tc>
      </w:tr>
      <w:tr w:rsidR="001E0B5A" w14:paraId="1C1ABD2C" w14:textId="77777777" w:rsidTr="00996101">
        <w:trPr>
          <w:trHeight w:val="1050"/>
        </w:trPr>
        <w:tc>
          <w:tcPr>
            <w:tcW w:w="4575"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0EE0D0AB" w14:textId="77777777" w:rsidR="001E0B5A" w:rsidRDefault="001E0B5A" w:rsidP="00996101">
            <w:pPr>
              <w:spacing w:line="240" w:lineRule="auto"/>
              <w:rPr>
                <w:b/>
                <w:strike/>
              </w:rPr>
            </w:pPr>
            <w:r>
              <w:rPr>
                <w:strike/>
              </w:rPr>
              <w:lastRenderedPageBreak/>
              <w:t>Below the SAT</w:t>
            </w:r>
          </w:p>
          <w:p w14:paraId="61B1DCA0" w14:textId="77777777" w:rsidR="001E0B5A" w:rsidRDefault="001E0B5A" w:rsidP="00996101">
            <w:pPr>
              <w:spacing w:line="240" w:lineRule="auto"/>
              <w:rPr>
                <w:strike/>
              </w:rPr>
            </w:pPr>
            <w:r>
              <w:rPr>
                <w:strike/>
              </w:rPr>
              <w:t>(SLAT for leases)</w:t>
            </w:r>
          </w:p>
        </w:tc>
        <w:tc>
          <w:tcPr>
            <w:tcW w:w="4350"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7F69E247" w14:textId="77777777" w:rsidR="001E0B5A" w:rsidRDefault="001E0B5A" w:rsidP="00996101">
            <w:pPr>
              <w:spacing w:line="240" w:lineRule="auto"/>
              <w:rPr>
                <w:strike/>
              </w:rPr>
            </w:pPr>
            <w:r>
              <w:rPr>
                <w:strike/>
              </w:rPr>
              <w:t>Contracting Officer</w:t>
            </w:r>
          </w:p>
        </w:tc>
      </w:tr>
      <w:tr w:rsidR="001E0B5A" w14:paraId="3311C3D3" w14:textId="77777777" w:rsidTr="00996101">
        <w:trPr>
          <w:trHeight w:val="1440"/>
        </w:trPr>
        <w:tc>
          <w:tcPr>
            <w:tcW w:w="4575"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48D812BB" w14:textId="77777777" w:rsidR="001E0B5A" w:rsidRDefault="001E0B5A" w:rsidP="00996101">
            <w:pPr>
              <w:spacing w:line="240" w:lineRule="auto"/>
              <w:rPr>
                <w:strike/>
              </w:rPr>
            </w:pPr>
            <w:r>
              <w:rPr>
                <w:strike/>
              </w:rPr>
              <w:t>SAT (SLAT for leases) to,</w:t>
            </w:r>
          </w:p>
          <w:p w14:paraId="2453704B" w14:textId="77777777" w:rsidR="001E0B5A" w:rsidRDefault="001E0B5A" w:rsidP="00996101">
            <w:pPr>
              <w:spacing w:line="240" w:lineRule="auto"/>
              <w:rPr>
                <w:strike/>
              </w:rPr>
            </w:pPr>
            <w:r>
              <w:rPr>
                <w:strike/>
              </w:rPr>
              <w:t>and including, $6 million</w:t>
            </w:r>
          </w:p>
        </w:tc>
        <w:tc>
          <w:tcPr>
            <w:tcW w:w="4350"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3007B75A" w14:textId="77777777" w:rsidR="001E0B5A" w:rsidRDefault="001E0B5A" w:rsidP="00996101">
            <w:pPr>
              <w:spacing w:line="240" w:lineRule="auto"/>
              <w:rPr>
                <w:strike/>
              </w:rPr>
            </w:pPr>
            <w:r>
              <w:rPr>
                <w:strike/>
              </w:rPr>
              <w:t>One Level above the Contracting Officer</w:t>
            </w:r>
          </w:p>
        </w:tc>
      </w:tr>
      <w:tr w:rsidR="001E0B5A" w14:paraId="0DD48A06" w14:textId="77777777" w:rsidTr="00996101">
        <w:trPr>
          <w:trHeight w:val="1305"/>
        </w:trPr>
        <w:tc>
          <w:tcPr>
            <w:tcW w:w="4575"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4B923E1C" w14:textId="77777777" w:rsidR="001E0B5A" w:rsidRDefault="001E0B5A" w:rsidP="00996101">
            <w:pPr>
              <w:spacing w:line="240" w:lineRule="auto"/>
              <w:rPr>
                <w:strike/>
              </w:rPr>
            </w:pPr>
            <w:r>
              <w:rPr>
                <w:strike/>
              </w:rPr>
              <w:t>Over $6 million to,</w:t>
            </w:r>
          </w:p>
          <w:p w14:paraId="44658473" w14:textId="77777777" w:rsidR="001E0B5A" w:rsidRDefault="001E0B5A" w:rsidP="00996101">
            <w:pPr>
              <w:spacing w:line="240" w:lineRule="auto"/>
              <w:rPr>
                <w:strike/>
              </w:rPr>
            </w:pPr>
            <w:r>
              <w:rPr>
                <w:strike/>
              </w:rPr>
              <w:t>and including, $20 million</w:t>
            </w:r>
          </w:p>
        </w:tc>
        <w:tc>
          <w:tcPr>
            <w:tcW w:w="4350"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0597062C" w14:textId="77777777" w:rsidR="001E0B5A" w:rsidRDefault="001E0B5A" w:rsidP="00996101">
            <w:pPr>
              <w:spacing w:line="240" w:lineRule="auto"/>
              <w:rPr>
                <w:strike/>
              </w:rPr>
            </w:pPr>
            <w:r>
              <w:rPr>
                <w:strike/>
              </w:rPr>
              <w:t>Contracting Director</w:t>
            </w:r>
          </w:p>
        </w:tc>
      </w:tr>
      <w:tr w:rsidR="001E0B5A" w14:paraId="175B07B8" w14:textId="77777777" w:rsidTr="00996101">
        <w:trPr>
          <w:trHeight w:val="675"/>
        </w:trPr>
        <w:tc>
          <w:tcPr>
            <w:tcW w:w="4575"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2DBFB8F6" w14:textId="77777777" w:rsidR="001E0B5A" w:rsidRDefault="001E0B5A" w:rsidP="00996101">
            <w:pPr>
              <w:spacing w:line="240" w:lineRule="auto"/>
              <w:rPr>
                <w:strike/>
              </w:rPr>
            </w:pPr>
            <w:r>
              <w:rPr>
                <w:strike/>
              </w:rPr>
              <w:t>Over $20 million</w:t>
            </w:r>
          </w:p>
        </w:tc>
        <w:tc>
          <w:tcPr>
            <w:tcW w:w="4350" w:type="dxa"/>
            <w:tcBorders>
              <w:top w:val="single" w:sz="6" w:space="0" w:color="000000"/>
              <w:left w:val="single" w:sz="6" w:space="0" w:color="000000"/>
              <w:bottom w:val="single" w:sz="6" w:space="0" w:color="000000"/>
              <w:right w:val="single" w:sz="6" w:space="0" w:color="000000"/>
            </w:tcBorders>
            <w:tcMar>
              <w:top w:w="280" w:type="dxa"/>
              <w:left w:w="280" w:type="dxa"/>
              <w:bottom w:w="280" w:type="dxa"/>
              <w:right w:w="280" w:type="dxa"/>
            </w:tcMar>
          </w:tcPr>
          <w:p w14:paraId="2F27725C" w14:textId="77777777" w:rsidR="001E0B5A" w:rsidRDefault="001E0B5A" w:rsidP="00996101">
            <w:pPr>
              <w:spacing w:line="240" w:lineRule="auto"/>
              <w:rPr>
                <w:strike/>
              </w:rPr>
            </w:pPr>
            <w:r>
              <w:rPr>
                <w:strike/>
              </w:rPr>
              <w:t>HCA</w:t>
            </w:r>
          </w:p>
        </w:tc>
      </w:tr>
    </w:tbl>
    <w:p w14:paraId="1A43DE96" w14:textId="77777777" w:rsidR="001E0B5A" w:rsidRDefault="001E0B5A" w:rsidP="001E0B5A">
      <w:pPr>
        <w:shd w:val="clear" w:color="auto" w:fill="FFFFFF"/>
        <w:spacing w:line="240" w:lineRule="auto"/>
        <w:rPr>
          <w:b/>
          <w:strike/>
        </w:rPr>
      </w:pPr>
    </w:p>
    <w:p w14:paraId="38BED192" w14:textId="77777777" w:rsidR="001E0B5A" w:rsidRDefault="001E0B5A" w:rsidP="001E0B5A">
      <w:pPr>
        <w:shd w:val="clear" w:color="auto" w:fill="FFFFFF"/>
        <w:spacing w:line="240" w:lineRule="auto"/>
        <w:rPr>
          <w:b/>
          <w:strike/>
        </w:rPr>
      </w:pPr>
      <w:r>
        <w:rPr>
          <w:strike/>
        </w:rPr>
        <w:t>Note: Thresholds shall include all options.</w:t>
      </w:r>
    </w:p>
    <w:p w14:paraId="0B7AA6E8" w14:textId="77777777" w:rsidR="001E0B5A" w:rsidRDefault="001E0B5A" w:rsidP="001E0B5A">
      <w:pPr>
        <w:shd w:val="clear" w:color="auto" w:fill="FFFFFF"/>
        <w:spacing w:line="240" w:lineRule="auto"/>
        <w:ind w:left="720" w:firstLine="720"/>
        <w:rPr>
          <w:strike/>
        </w:rPr>
      </w:pPr>
      <w:r>
        <w:rPr>
          <w:b/>
          <w:strike/>
        </w:rPr>
        <w:t xml:space="preserve">   </w:t>
      </w:r>
    </w:p>
    <w:p w14:paraId="7B61D617" w14:textId="77777777" w:rsidR="001E0B5A" w:rsidRDefault="001E0B5A" w:rsidP="001E0B5A">
      <w:pPr>
        <w:shd w:val="clear" w:color="auto" w:fill="FFFFFF"/>
        <w:spacing w:line="240" w:lineRule="auto"/>
        <w:ind w:firstLine="720"/>
        <w:rPr>
          <w:strike/>
        </w:rPr>
      </w:pPr>
      <w:r>
        <w:rPr>
          <w:strike/>
        </w:rPr>
        <w:t>(2)  If the acquisition meets one of the following criteria and is greater than the SAT, the planner must obtain HCA approval of the plan:</w:t>
      </w:r>
    </w:p>
    <w:p w14:paraId="735F18F4" w14:textId="77777777" w:rsidR="001E0B5A" w:rsidRDefault="001E0B5A" w:rsidP="001E0B5A">
      <w:pPr>
        <w:shd w:val="clear" w:color="auto" w:fill="FFFFFF"/>
        <w:spacing w:line="240" w:lineRule="auto"/>
        <w:rPr>
          <w:strike/>
        </w:rPr>
      </w:pPr>
    </w:p>
    <w:p w14:paraId="224D385C" w14:textId="77777777" w:rsidR="001E0B5A" w:rsidRDefault="001E0B5A" w:rsidP="001E0B5A">
      <w:pPr>
        <w:shd w:val="clear" w:color="auto" w:fill="FFFFFF"/>
        <w:spacing w:line="240" w:lineRule="auto"/>
        <w:ind w:firstLine="1440"/>
        <w:rPr>
          <w:strike/>
        </w:rPr>
      </w:pPr>
      <w:r>
        <w:rPr>
          <w:strike/>
        </w:rPr>
        <w:t>(</w:t>
      </w:r>
      <w:proofErr w:type="spellStart"/>
      <w:r>
        <w:rPr>
          <w:strike/>
        </w:rPr>
        <w:t>i</w:t>
      </w:r>
      <w:proofErr w:type="spellEnd"/>
      <w:r>
        <w:rPr>
          <w:strike/>
        </w:rPr>
        <w:t>)  Complex, critical to agency strategic objectives and mission, highly visible or politically sensitive.</w:t>
      </w:r>
    </w:p>
    <w:p w14:paraId="0777F4AC" w14:textId="77777777" w:rsidR="001E0B5A" w:rsidRDefault="001E0B5A" w:rsidP="001E0B5A">
      <w:pPr>
        <w:shd w:val="clear" w:color="auto" w:fill="FFFFFF"/>
        <w:spacing w:line="240" w:lineRule="auto"/>
        <w:rPr>
          <w:strike/>
        </w:rPr>
      </w:pPr>
    </w:p>
    <w:p w14:paraId="1FF21665" w14:textId="77777777" w:rsidR="001E0B5A" w:rsidRDefault="001E0B5A" w:rsidP="001E0B5A">
      <w:pPr>
        <w:shd w:val="clear" w:color="auto" w:fill="FFFFFF"/>
        <w:spacing w:line="240" w:lineRule="auto"/>
        <w:ind w:firstLine="1440"/>
        <w:rPr>
          <w:strike/>
        </w:rPr>
      </w:pPr>
      <w:r>
        <w:rPr>
          <w:strike/>
        </w:rPr>
        <w:t>(ii)  An acquisition with which GSA has little or no experience that may result in a need for greater oversight or risk management.</w:t>
      </w:r>
    </w:p>
    <w:p w14:paraId="2551E51A" w14:textId="77777777" w:rsidR="001E0B5A" w:rsidRDefault="001E0B5A" w:rsidP="001E0B5A">
      <w:pPr>
        <w:shd w:val="clear" w:color="auto" w:fill="FFFFFF"/>
        <w:spacing w:line="240" w:lineRule="auto"/>
        <w:rPr>
          <w:strike/>
        </w:rPr>
      </w:pPr>
    </w:p>
    <w:p w14:paraId="51CEEA11" w14:textId="77777777" w:rsidR="001E0B5A" w:rsidRDefault="001E0B5A" w:rsidP="001E0B5A">
      <w:pPr>
        <w:shd w:val="clear" w:color="auto" w:fill="FFFFFF"/>
        <w:spacing w:line="240" w:lineRule="auto"/>
        <w:ind w:firstLine="1440"/>
        <w:rPr>
          <w:strike/>
        </w:rPr>
      </w:pPr>
      <w:r>
        <w:rPr>
          <w:strike/>
        </w:rPr>
        <w:t>(iii)  Actions using significantly changed methods (</w:t>
      </w:r>
      <w:r>
        <w:rPr>
          <w:i/>
          <w:strike/>
        </w:rPr>
        <w:t>e.g.</w:t>
      </w:r>
      <w:r>
        <w:rPr>
          <w:strike/>
        </w:rPr>
        <w:t>, methods of procurement such as lease versus purchase, or methods of performance such as contractor versus Government personnel).</w:t>
      </w:r>
    </w:p>
    <w:p w14:paraId="09F65CEE" w14:textId="77777777" w:rsidR="001E0B5A" w:rsidRDefault="001E0B5A" w:rsidP="001E0B5A">
      <w:pPr>
        <w:shd w:val="clear" w:color="auto" w:fill="FFFFFF"/>
        <w:spacing w:line="240" w:lineRule="auto"/>
        <w:rPr>
          <w:strike/>
        </w:rPr>
      </w:pPr>
    </w:p>
    <w:p w14:paraId="4B57C644" w14:textId="77777777" w:rsidR="001E0B5A" w:rsidRDefault="001E0B5A" w:rsidP="001E0B5A">
      <w:pPr>
        <w:shd w:val="clear" w:color="auto" w:fill="FFFFFF"/>
        <w:spacing w:line="240" w:lineRule="auto"/>
        <w:ind w:firstLine="1440"/>
        <w:rPr>
          <w:strike/>
        </w:rPr>
      </w:pPr>
      <w:proofErr w:type="gramStart"/>
      <w:r>
        <w:rPr>
          <w:strike/>
        </w:rPr>
        <w:t>(iv)  New</w:t>
      </w:r>
      <w:proofErr w:type="gramEnd"/>
      <w:r>
        <w:rPr>
          <w:strike/>
        </w:rPr>
        <w:t xml:space="preserve"> construction or repair, lease prospectus and alteration prospectus budget line items.</w:t>
      </w:r>
    </w:p>
    <w:p w14:paraId="015DF433" w14:textId="77777777" w:rsidR="001E0B5A" w:rsidRDefault="001E0B5A" w:rsidP="001E0B5A">
      <w:pPr>
        <w:shd w:val="clear" w:color="auto" w:fill="FFFFFF"/>
        <w:spacing w:line="240" w:lineRule="auto"/>
        <w:rPr>
          <w:strike/>
        </w:rPr>
      </w:pPr>
    </w:p>
    <w:p w14:paraId="0C6E05AC" w14:textId="77777777" w:rsidR="001E0B5A" w:rsidRDefault="001E0B5A" w:rsidP="001E0B5A">
      <w:pPr>
        <w:shd w:val="clear" w:color="auto" w:fill="FFFFFF"/>
        <w:spacing w:line="240" w:lineRule="auto"/>
        <w:ind w:firstLine="1440"/>
        <w:rPr>
          <w:strike/>
        </w:rPr>
      </w:pPr>
      <w:r>
        <w:rPr>
          <w:strike/>
        </w:rPr>
        <w:t>(v)  Any acquisition that involves–</w:t>
      </w:r>
    </w:p>
    <w:p w14:paraId="73DC535A" w14:textId="77777777" w:rsidR="001E0B5A" w:rsidRDefault="001E0B5A" w:rsidP="001E0B5A">
      <w:pPr>
        <w:shd w:val="clear" w:color="auto" w:fill="FFFFFF"/>
        <w:spacing w:line="240" w:lineRule="auto"/>
        <w:rPr>
          <w:strike/>
        </w:rPr>
      </w:pPr>
    </w:p>
    <w:p w14:paraId="66768E0E" w14:textId="77777777" w:rsidR="001E0B5A" w:rsidRDefault="001E0B5A" w:rsidP="001E0B5A">
      <w:pPr>
        <w:shd w:val="clear" w:color="auto" w:fill="FFFFFF"/>
        <w:spacing w:line="240" w:lineRule="auto"/>
        <w:ind w:left="720" w:firstLine="1440"/>
        <w:rPr>
          <w:strike/>
        </w:rPr>
      </w:pPr>
      <w:r>
        <w:rPr>
          <w:strike/>
        </w:rPr>
        <w:t>(A) Consolidation above $2 million (FAR 7.107-2); or</w:t>
      </w:r>
    </w:p>
    <w:p w14:paraId="6D3495F6" w14:textId="77777777" w:rsidR="001E0B5A" w:rsidRDefault="001E0B5A" w:rsidP="001E0B5A">
      <w:pPr>
        <w:shd w:val="clear" w:color="auto" w:fill="FFFFFF"/>
        <w:spacing w:line="240" w:lineRule="auto"/>
        <w:rPr>
          <w:strike/>
        </w:rPr>
      </w:pPr>
    </w:p>
    <w:p w14:paraId="1569E745" w14:textId="77777777" w:rsidR="001E0B5A" w:rsidRDefault="001E0B5A" w:rsidP="001E0B5A">
      <w:pPr>
        <w:shd w:val="clear" w:color="auto" w:fill="FFFFFF"/>
        <w:spacing w:line="240" w:lineRule="auto"/>
        <w:ind w:left="720" w:firstLine="1440"/>
        <w:rPr>
          <w:strike/>
        </w:rPr>
      </w:pPr>
      <w:r>
        <w:rPr>
          <w:strike/>
        </w:rPr>
        <w:t>(B) Bundling at any dollar value (FAR 7.107-3)</w:t>
      </w:r>
    </w:p>
    <w:p w14:paraId="1ADA00EF" w14:textId="77777777" w:rsidR="001E0B5A" w:rsidRDefault="001E0B5A" w:rsidP="001E0B5A">
      <w:pPr>
        <w:shd w:val="clear" w:color="auto" w:fill="FFFFFF"/>
        <w:spacing w:line="240" w:lineRule="auto"/>
        <w:rPr>
          <w:strike/>
        </w:rPr>
      </w:pPr>
    </w:p>
    <w:p w14:paraId="38629383" w14:textId="77777777" w:rsidR="001E0B5A" w:rsidRDefault="001E0B5A" w:rsidP="001E0B5A">
      <w:pPr>
        <w:shd w:val="clear" w:color="auto" w:fill="FFFFFF"/>
        <w:spacing w:line="240" w:lineRule="auto"/>
        <w:ind w:firstLine="720"/>
        <w:rPr>
          <w:strike/>
        </w:rPr>
      </w:pPr>
      <w:r>
        <w:rPr>
          <w:strike/>
        </w:rPr>
        <w:t>(3)  Acquisitions requiring additional transactional data reporting elements to those listed in subparagraph (b</w:t>
      </w:r>
      <w:proofErr w:type="gramStart"/>
      <w:r>
        <w:rPr>
          <w:strike/>
        </w:rPr>
        <w:t>)(</w:t>
      </w:r>
      <w:proofErr w:type="gramEnd"/>
      <w:r>
        <w:rPr>
          <w:strike/>
        </w:rPr>
        <w:t>2) of clauses 552.216-75 and 552.238-80 Alternate I–</w:t>
      </w:r>
    </w:p>
    <w:p w14:paraId="38C1D564" w14:textId="77777777" w:rsidR="001E0B5A" w:rsidRDefault="001E0B5A" w:rsidP="001E0B5A">
      <w:pPr>
        <w:shd w:val="clear" w:color="auto" w:fill="FFFFFF"/>
        <w:spacing w:line="240" w:lineRule="auto"/>
        <w:rPr>
          <w:strike/>
        </w:rPr>
      </w:pPr>
    </w:p>
    <w:p w14:paraId="7F243E22" w14:textId="77777777" w:rsidR="001E0B5A" w:rsidRDefault="001E0B5A" w:rsidP="001E0B5A">
      <w:pPr>
        <w:shd w:val="clear" w:color="auto" w:fill="FFFFFF"/>
        <w:spacing w:line="240" w:lineRule="auto"/>
        <w:ind w:firstLine="1440"/>
        <w:rPr>
          <w:strike/>
        </w:rPr>
      </w:pPr>
      <w:r>
        <w:rPr>
          <w:strike/>
        </w:rPr>
        <w:t>(</w:t>
      </w:r>
      <w:proofErr w:type="spellStart"/>
      <w:r>
        <w:rPr>
          <w:strike/>
        </w:rPr>
        <w:t>i</w:t>
      </w:r>
      <w:proofErr w:type="spellEnd"/>
      <w:r>
        <w:rPr>
          <w:strike/>
        </w:rPr>
        <w:t>)  Must be coordinated with the applicable category manager, and obtain approval by the HCA and SPE; and</w:t>
      </w:r>
    </w:p>
    <w:p w14:paraId="2C709244" w14:textId="77777777" w:rsidR="001E0B5A" w:rsidRDefault="001E0B5A" w:rsidP="001E0B5A">
      <w:pPr>
        <w:shd w:val="clear" w:color="auto" w:fill="FFFFFF"/>
        <w:spacing w:line="240" w:lineRule="auto"/>
        <w:rPr>
          <w:strike/>
        </w:rPr>
      </w:pPr>
    </w:p>
    <w:p w14:paraId="75A8148A" w14:textId="77777777" w:rsidR="001E0B5A" w:rsidRDefault="001E0B5A" w:rsidP="001E0B5A">
      <w:pPr>
        <w:shd w:val="clear" w:color="auto" w:fill="FFFFFF"/>
        <w:spacing w:line="240" w:lineRule="auto"/>
        <w:ind w:firstLine="1440"/>
        <w:rPr>
          <w:strike/>
        </w:rPr>
      </w:pPr>
      <w:r>
        <w:rPr>
          <w:strike/>
        </w:rPr>
        <w:t>(ii)  Must provide the information at 501.304(b</w:t>
      </w:r>
      <w:proofErr w:type="gramStart"/>
      <w:r>
        <w:rPr>
          <w:strike/>
        </w:rPr>
        <w:t>)(</w:t>
      </w:r>
      <w:proofErr w:type="gramEnd"/>
      <w:r>
        <w:rPr>
          <w:strike/>
        </w:rPr>
        <w:t>4) in the rationale for adding transactional data reporting elements.</w:t>
      </w:r>
    </w:p>
    <w:p w14:paraId="4C28EA2B" w14:textId="77777777" w:rsidR="001E0B5A" w:rsidRDefault="001E0B5A" w:rsidP="001E0B5A">
      <w:pPr>
        <w:shd w:val="clear" w:color="auto" w:fill="FFFFFF"/>
        <w:spacing w:line="240" w:lineRule="auto"/>
        <w:rPr>
          <w:strike/>
        </w:rPr>
      </w:pPr>
    </w:p>
    <w:p w14:paraId="58AC4D02" w14:textId="77777777" w:rsidR="001E0B5A" w:rsidRDefault="001E0B5A" w:rsidP="001E0B5A">
      <w:pPr>
        <w:shd w:val="clear" w:color="auto" w:fill="FFFFFF"/>
        <w:spacing w:line="240" w:lineRule="auto"/>
        <w:ind w:firstLine="1440"/>
        <w:rPr>
          <w:b/>
          <w:strike/>
          <w:highlight w:val="white"/>
        </w:rPr>
      </w:pPr>
      <w:r>
        <w:rPr>
          <w:strike/>
        </w:rPr>
        <w:t>(iii)  The approval requirements in this subparagraph do not apply to additional data elements added to a task/delivery order or blanket purchase agreement. However, coordination with the applicable category manager is required.</w:t>
      </w:r>
    </w:p>
    <w:p w14:paraId="65133A50" w14:textId="77777777" w:rsidR="001E0B5A" w:rsidRDefault="001E0B5A" w:rsidP="001E0B5A">
      <w:pPr>
        <w:spacing w:line="240" w:lineRule="auto"/>
        <w:rPr>
          <w:b/>
          <w:highlight w:val="white"/>
        </w:rPr>
      </w:pPr>
    </w:p>
    <w:p w14:paraId="2DB1012E" w14:textId="77777777" w:rsidR="001E0B5A" w:rsidRDefault="001E0B5A" w:rsidP="001E0B5A">
      <w:pPr>
        <w:spacing w:line="240" w:lineRule="auto"/>
        <w:rPr>
          <w:b/>
          <w:highlight w:val="white"/>
        </w:rPr>
      </w:pPr>
      <w:r>
        <w:rPr>
          <w:b/>
          <w:highlight w:val="white"/>
        </w:rPr>
        <w:t xml:space="preserve">507.107 Additional requirements for acquisitions involving consolidation, bundling or substantial bundling. </w:t>
      </w:r>
    </w:p>
    <w:p w14:paraId="7A870DAF" w14:textId="77777777" w:rsidR="001E0B5A" w:rsidRDefault="001E0B5A" w:rsidP="001E0B5A">
      <w:pPr>
        <w:spacing w:line="240" w:lineRule="auto"/>
        <w:rPr>
          <w:highlight w:val="white"/>
        </w:rPr>
      </w:pPr>
    </w:p>
    <w:p w14:paraId="2A24F9D2" w14:textId="77777777" w:rsidR="001E0B5A" w:rsidRDefault="001E0B5A" w:rsidP="001E0B5A">
      <w:pPr>
        <w:spacing w:line="240" w:lineRule="auto"/>
        <w:rPr>
          <w:b/>
          <w:highlight w:val="white"/>
        </w:rPr>
      </w:pPr>
      <w:proofErr w:type="gramStart"/>
      <w:r>
        <w:rPr>
          <w:b/>
          <w:highlight w:val="white"/>
        </w:rPr>
        <w:t>507.107-1 General.</w:t>
      </w:r>
      <w:proofErr w:type="gramEnd"/>
    </w:p>
    <w:p w14:paraId="6790C1E2" w14:textId="77777777" w:rsidR="001E0B5A" w:rsidRDefault="001E0B5A" w:rsidP="001E0B5A">
      <w:pPr>
        <w:spacing w:line="240" w:lineRule="auto"/>
        <w:rPr>
          <w:b/>
          <w:highlight w:val="white"/>
        </w:rPr>
      </w:pPr>
    </w:p>
    <w:p w14:paraId="376AD7B7" w14:textId="77777777" w:rsidR="001E0B5A" w:rsidRDefault="001E0B5A" w:rsidP="001E0B5A">
      <w:pPr>
        <w:spacing w:line="240" w:lineRule="auto"/>
        <w:rPr>
          <w:b/>
          <w:highlight w:val="white"/>
        </w:rPr>
      </w:pPr>
      <w:r>
        <w:rPr>
          <w:b/>
          <w:highlight w:val="white"/>
        </w:rPr>
        <w:t>* * *</w:t>
      </w:r>
    </w:p>
    <w:p w14:paraId="18E24E71" w14:textId="77777777" w:rsidR="001E0B5A" w:rsidRDefault="001E0B5A" w:rsidP="001E0B5A">
      <w:pPr>
        <w:spacing w:line="240" w:lineRule="auto"/>
        <w:rPr>
          <w:b/>
          <w:highlight w:val="white"/>
        </w:rPr>
      </w:pPr>
    </w:p>
    <w:p w14:paraId="3CE7F90D" w14:textId="77777777" w:rsidR="001E0B5A" w:rsidRDefault="001E0B5A" w:rsidP="001E0B5A">
      <w:pPr>
        <w:spacing w:line="240" w:lineRule="auto"/>
        <w:rPr>
          <w:b/>
          <w:highlight w:val="white"/>
        </w:rPr>
      </w:pPr>
      <w:r>
        <w:rPr>
          <w:highlight w:val="white"/>
        </w:rPr>
        <w:t xml:space="preserve">(a)  </w:t>
      </w:r>
      <w:proofErr w:type="gramStart"/>
      <w:r>
        <w:rPr>
          <w:i/>
          <w:highlight w:val="white"/>
        </w:rPr>
        <w:t>Applicability</w:t>
      </w:r>
      <w:r>
        <w:rPr>
          <w:b/>
          <w:highlight w:val="white"/>
        </w:rPr>
        <w:t>[</w:t>
      </w:r>
      <w:proofErr w:type="gramEnd"/>
      <w:r>
        <w:rPr>
          <w:b/>
          <w:highlight w:val="white"/>
        </w:rPr>
        <w:t>.]</w:t>
      </w:r>
      <w:r>
        <w:rPr>
          <w:highlight w:val="white"/>
        </w:rPr>
        <w:t xml:space="preserve"> (1) The contracting officer must determine if the requirement is considered consolidation, bundling or substantial bundling per the definitions in FAR 2.101(b) </w:t>
      </w:r>
      <w:proofErr w:type="gramStart"/>
      <w:r>
        <w:rPr>
          <w:highlight w:val="white"/>
        </w:rPr>
        <w:t>and</w:t>
      </w:r>
      <w:r>
        <w:rPr>
          <w:b/>
          <w:highlight w:val="white"/>
        </w:rPr>
        <w:t>[</w:t>
      </w:r>
      <w:proofErr w:type="gramEnd"/>
      <w:r>
        <w:rPr>
          <w:b/>
          <w:highlight w:val="white"/>
        </w:rPr>
        <w:t xml:space="preserve"> FAR] </w:t>
      </w:r>
      <w:r>
        <w:rPr>
          <w:highlight w:val="white"/>
        </w:rPr>
        <w:t>7.107-4.</w:t>
      </w:r>
    </w:p>
    <w:p w14:paraId="2A4A43D0" w14:textId="77777777" w:rsidR="001E0B5A" w:rsidRDefault="001E0B5A" w:rsidP="001E0B5A">
      <w:pPr>
        <w:spacing w:line="240" w:lineRule="auto"/>
        <w:rPr>
          <w:highlight w:val="white"/>
        </w:rPr>
      </w:pPr>
    </w:p>
    <w:p w14:paraId="7E183F1A" w14:textId="77777777" w:rsidR="001E0B5A" w:rsidRDefault="001E0B5A" w:rsidP="001E0B5A">
      <w:pPr>
        <w:spacing w:line="240" w:lineRule="auto"/>
        <w:ind w:firstLine="720"/>
        <w:rPr>
          <w:highlight w:val="white"/>
        </w:rPr>
      </w:pPr>
      <w:r>
        <w:rPr>
          <w:highlight w:val="white"/>
        </w:rPr>
        <w:t xml:space="preserve">(2)  </w:t>
      </w:r>
      <w:r>
        <w:rPr>
          <w:b/>
          <w:highlight w:val="white"/>
        </w:rPr>
        <w:t>[</w:t>
      </w:r>
      <w:r>
        <w:rPr>
          <w:b/>
          <w:i/>
          <w:highlight w:val="white"/>
        </w:rPr>
        <w:t>Construction Indefinite-Delivery, Indefinite-Quantity (IDIQ) Contracts</w:t>
      </w:r>
      <w:proofErr w:type="gramStart"/>
      <w:r>
        <w:rPr>
          <w:b/>
          <w:highlight w:val="white"/>
        </w:rPr>
        <w:t>]</w:t>
      </w:r>
      <w:r>
        <w:rPr>
          <w:strike/>
          <w:highlight w:val="white"/>
        </w:rPr>
        <w:t>Construction</w:t>
      </w:r>
      <w:proofErr w:type="gramEnd"/>
      <w:r>
        <w:rPr>
          <w:strike/>
          <w:highlight w:val="white"/>
        </w:rPr>
        <w:t xml:space="preserve"> Indefinite-Delivery, Indefinite-Quantity (IDIQ) Contracts</w:t>
      </w:r>
      <w:r>
        <w:rPr>
          <w:highlight w:val="white"/>
        </w:rPr>
        <w:t>.</w:t>
      </w:r>
    </w:p>
    <w:p w14:paraId="0339BFA9" w14:textId="77777777" w:rsidR="001E0B5A" w:rsidRDefault="001E0B5A" w:rsidP="001E0B5A">
      <w:pPr>
        <w:spacing w:line="240" w:lineRule="auto"/>
        <w:rPr>
          <w:highlight w:val="white"/>
        </w:rPr>
      </w:pPr>
    </w:p>
    <w:p w14:paraId="597A6992" w14:textId="77777777" w:rsidR="001E0B5A" w:rsidRDefault="001E0B5A" w:rsidP="001E0B5A">
      <w:pPr>
        <w:spacing w:line="240" w:lineRule="auto"/>
        <w:rPr>
          <w:highlight w:val="white"/>
        </w:rPr>
      </w:pPr>
      <w:r>
        <w:rPr>
          <w:b/>
          <w:highlight w:val="white"/>
        </w:rPr>
        <w:t>* * *</w:t>
      </w:r>
    </w:p>
    <w:p w14:paraId="4830E234" w14:textId="77777777" w:rsidR="001E0B5A" w:rsidRDefault="001E0B5A" w:rsidP="001E0B5A">
      <w:pPr>
        <w:spacing w:line="240" w:lineRule="auto"/>
        <w:rPr>
          <w:highlight w:val="white"/>
        </w:rPr>
      </w:pPr>
    </w:p>
    <w:p w14:paraId="1662BF68" w14:textId="77777777" w:rsidR="001E0B5A" w:rsidRDefault="001E0B5A" w:rsidP="001E0B5A">
      <w:pPr>
        <w:spacing w:line="240" w:lineRule="auto"/>
        <w:ind w:firstLine="1440"/>
        <w:rPr>
          <w:highlight w:val="white"/>
        </w:rPr>
      </w:pPr>
      <w:r>
        <w:rPr>
          <w:highlight w:val="white"/>
        </w:rPr>
        <w:t xml:space="preserve">(ii)  </w:t>
      </w:r>
      <w:r>
        <w:rPr>
          <w:b/>
          <w:highlight w:val="white"/>
        </w:rPr>
        <w:t>[The</w:t>
      </w:r>
      <w:proofErr w:type="gramStart"/>
      <w:r>
        <w:rPr>
          <w:b/>
          <w:highlight w:val="white"/>
        </w:rPr>
        <w:t>]</w:t>
      </w:r>
      <w:r>
        <w:rPr>
          <w:strike/>
          <w:highlight w:val="white"/>
        </w:rPr>
        <w:t>Each</w:t>
      </w:r>
      <w:proofErr w:type="gramEnd"/>
      <w:r>
        <w:rPr>
          <w:highlight w:val="white"/>
        </w:rPr>
        <w:t xml:space="preserve"> acquisition plan and GSA Form 2689, as applicable, must address if a consolidation determination was or will be made at an IDIQ or TO level.</w:t>
      </w:r>
    </w:p>
    <w:p w14:paraId="6555BC71" w14:textId="77777777" w:rsidR="001E0B5A" w:rsidRDefault="001E0B5A" w:rsidP="001E0B5A">
      <w:pPr>
        <w:spacing w:line="240" w:lineRule="auto"/>
        <w:rPr>
          <w:b/>
          <w:highlight w:val="white"/>
        </w:rPr>
      </w:pPr>
    </w:p>
    <w:p w14:paraId="252B15B7" w14:textId="77777777" w:rsidR="001E0B5A" w:rsidRDefault="001E0B5A" w:rsidP="001E0B5A">
      <w:pPr>
        <w:spacing w:line="240" w:lineRule="auto"/>
        <w:rPr>
          <w:b/>
          <w:highlight w:val="white"/>
        </w:rPr>
      </w:pPr>
      <w:r>
        <w:rPr>
          <w:b/>
          <w:highlight w:val="white"/>
        </w:rPr>
        <w:t>* * *</w:t>
      </w:r>
    </w:p>
    <w:p w14:paraId="00ECDF15" w14:textId="77777777" w:rsidR="001E0B5A" w:rsidRDefault="001E0B5A" w:rsidP="001E0B5A">
      <w:pPr>
        <w:spacing w:line="240" w:lineRule="auto"/>
        <w:rPr>
          <w:b/>
        </w:rPr>
      </w:pPr>
    </w:p>
    <w:p w14:paraId="1A36D4B0" w14:textId="77777777" w:rsidR="001E0B5A" w:rsidRDefault="001E0B5A" w:rsidP="001E0B5A">
      <w:pPr>
        <w:spacing w:line="240" w:lineRule="auto"/>
        <w:rPr>
          <w:b/>
        </w:rPr>
      </w:pPr>
      <w:r>
        <w:rPr>
          <w:b/>
        </w:rPr>
        <w:t>* * * * *</w:t>
      </w:r>
    </w:p>
    <w:p w14:paraId="448A3649" w14:textId="77777777" w:rsidR="001E0B5A" w:rsidRDefault="001E0B5A" w:rsidP="001E0B5A">
      <w:pPr>
        <w:spacing w:line="240" w:lineRule="auto"/>
        <w:rPr>
          <w:b/>
        </w:rPr>
      </w:pPr>
    </w:p>
    <w:p w14:paraId="05516567" w14:textId="77777777" w:rsidR="001E0B5A" w:rsidRDefault="001E0B5A" w:rsidP="001E0B5A">
      <w:pPr>
        <w:pStyle w:val="Heading4"/>
        <w:keepNext w:val="0"/>
        <w:keepLines w:val="0"/>
        <w:spacing w:before="0" w:after="0" w:line="240" w:lineRule="auto"/>
        <w:rPr>
          <w:b/>
          <w:color w:val="000000"/>
          <w:sz w:val="22"/>
          <w:szCs w:val="22"/>
          <w:highlight w:val="white"/>
        </w:rPr>
      </w:pPr>
      <w:bookmarkStart w:id="3" w:name="_3xhh26ynxcnt" w:colFirst="0" w:colLast="0"/>
      <w:bookmarkEnd w:id="3"/>
      <w:proofErr w:type="gramStart"/>
      <w:r>
        <w:rPr>
          <w:b/>
          <w:color w:val="000000"/>
          <w:sz w:val="22"/>
          <w:szCs w:val="22"/>
          <w:highlight w:val="white"/>
        </w:rPr>
        <w:t>507.107-5 Notifications.</w:t>
      </w:r>
      <w:proofErr w:type="gramEnd"/>
    </w:p>
    <w:p w14:paraId="1EABD83E" w14:textId="77777777" w:rsidR="001E0B5A" w:rsidRDefault="001E0B5A" w:rsidP="001E0B5A">
      <w:pPr>
        <w:spacing w:line="240" w:lineRule="auto"/>
        <w:rPr>
          <w:b/>
        </w:rPr>
      </w:pPr>
    </w:p>
    <w:p w14:paraId="4193825D" w14:textId="77777777" w:rsidR="001E0B5A" w:rsidRDefault="001E0B5A" w:rsidP="001E0B5A">
      <w:pPr>
        <w:spacing w:line="240" w:lineRule="auto"/>
        <w:rPr>
          <w:b/>
        </w:rPr>
      </w:pPr>
      <w:r>
        <w:rPr>
          <w:b/>
        </w:rPr>
        <w:t>* * *</w:t>
      </w:r>
    </w:p>
    <w:p w14:paraId="52FCFA55" w14:textId="77777777" w:rsidR="001E0B5A" w:rsidRDefault="001E0B5A" w:rsidP="001E0B5A">
      <w:pPr>
        <w:spacing w:line="240" w:lineRule="auto"/>
        <w:rPr>
          <w:b/>
        </w:rPr>
      </w:pPr>
    </w:p>
    <w:p w14:paraId="4E1C72D5" w14:textId="77777777" w:rsidR="001E0B5A" w:rsidRDefault="001E0B5A" w:rsidP="001E0B5A">
      <w:pPr>
        <w:spacing w:line="240" w:lineRule="auto"/>
        <w:rPr>
          <w:highlight w:val="white"/>
        </w:rPr>
      </w:pPr>
      <w:r>
        <w:rPr>
          <w:highlight w:val="white"/>
        </w:rPr>
        <w:t xml:space="preserve">(b)  </w:t>
      </w:r>
      <w:r>
        <w:rPr>
          <w:b/>
          <w:highlight w:val="white"/>
        </w:rPr>
        <w:t>[</w:t>
      </w:r>
      <w:r>
        <w:rPr>
          <w:b/>
          <w:i/>
          <w:highlight w:val="white"/>
        </w:rPr>
        <w:t>Notification to SBA of follow-on consolidated or bundled requirements</w:t>
      </w:r>
      <w:proofErr w:type="gramStart"/>
      <w:r>
        <w:rPr>
          <w:b/>
          <w:highlight w:val="white"/>
        </w:rPr>
        <w:t>]</w:t>
      </w:r>
      <w:r>
        <w:rPr>
          <w:strike/>
          <w:highlight w:val="white"/>
        </w:rPr>
        <w:t>Notification</w:t>
      </w:r>
      <w:proofErr w:type="gramEnd"/>
      <w:r>
        <w:rPr>
          <w:strike/>
          <w:highlight w:val="white"/>
        </w:rPr>
        <w:t xml:space="preserve"> to SBA of follow-on consolidated or bundled requirements</w:t>
      </w:r>
      <w:r>
        <w:rPr>
          <w:highlight w:val="white"/>
        </w:rPr>
        <w:t>.</w:t>
      </w:r>
    </w:p>
    <w:p w14:paraId="346E3B0F" w14:textId="77777777" w:rsidR="001E0B5A" w:rsidRDefault="001E0B5A" w:rsidP="001E0B5A">
      <w:pPr>
        <w:spacing w:line="240" w:lineRule="auto"/>
        <w:rPr>
          <w:highlight w:val="white"/>
        </w:rPr>
      </w:pPr>
    </w:p>
    <w:p w14:paraId="03DC7496" w14:textId="77777777" w:rsidR="001E0B5A" w:rsidRDefault="001E0B5A" w:rsidP="001E0B5A">
      <w:pPr>
        <w:spacing w:line="240" w:lineRule="auto"/>
        <w:ind w:firstLine="720"/>
        <w:rPr>
          <w:highlight w:val="white"/>
        </w:rPr>
      </w:pPr>
      <w:r>
        <w:rPr>
          <w:highlight w:val="white"/>
        </w:rPr>
        <w:t>(1)  The contracting officer shall coordinate with the designated SBTA (see</w:t>
      </w:r>
      <w:r>
        <w:rPr>
          <w:b/>
          <w:highlight w:val="white"/>
        </w:rPr>
        <w:t xml:space="preserve">[ subpart] </w:t>
      </w:r>
      <w:r>
        <w:rPr>
          <w:highlight w:val="white"/>
        </w:rPr>
        <w:t>519.4) to provide follow-on notification to the SBA PCR in accordance with FAR 7.107-5(c). The designated SBTA will provide notification to the AA OSDBU.</w:t>
      </w:r>
    </w:p>
    <w:p w14:paraId="3B715291" w14:textId="77777777" w:rsidR="001E0B5A" w:rsidRDefault="001E0B5A" w:rsidP="001E0B5A">
      <w:pPr>
        <w:spacing w:line="240" w:lineRule="auto"/>
      </w:pPr>
    </w:p>
    <w:p w14:paraId="057967BC" w14:textId="77777777" w:rsidR="001E0B5A" w:rsidRDefault="001E0B5A" w:rsidP="001E0B5A">
      <w:pPr>
        <w:spacing w:line="240" w:lineRule="auto"/>
        <w:rPr>
          <w:b/>
        </w:rPr>
      </w:pPr>
      <w:r>
        <w:rPr>
          <w:b/>
        </w:rPr>
        <w:t>* * *</w:t>
      </w:r>
    </w:p>
    <w:p w14:paraId="1D8D4FB8" w14:textId="77777777" w:rsidR="001E0B5A" w:rsidRDefault="001E0B5A" w:rsidP="001E0B5A">
      <w:pPr>
        <w:spacing w:line="240" w:lineRule="auto"/>
        <w:rPr>
          <w:b/>
        </w:rPr>
      </w:pPr>
    </w:p>
    <w:p w14:paraId="51381711" w14:textId="77777777" w:rsidR="001E0B5A" w:rsidRDefault="001E0B5A" w:rsidP="001E0B5A">
      <w:pPr>
        <w:spacing w:line="240" w:lineRule="auto"/>
        <w:rPr>
          <w:b/>
        </w:rPr>
      </w:pPr>
      <w:r>
        <w:rPr>
          <w:b/>
        </w:rPr>
        <w:t>* * * * *</w:t>
      </w:r>
    </w:p>
    <w:p w14:paraId="6FD9BD1E" w14:textId="77777777" w:rsidR="001E0B5A" w:rsidRDefault="001E0B5A" w:rsidP="001E0B5A">
      <w:pPr>
        <w:spacing w:line="240" w:lineRule="auto"/>
        <w:rPr>
          <w:b/>
        </w:rPr>
      </w:pPr>
    </w:p>
    <w:p w14:paraId="0F390EDA" w14:textId="77777777" w:rsidR="001E0B5A" w:rsidRDefault="001E0B5A" w:rsidP="001E0B5A">
      <w:pPr>
        <w:pStyle w:val="Heading2"/>
        <w:keepNext w:val="0"/>
        <w:keepLines w:val="0"/>
        <w:spacing w:before="0" w:after="0" w:line="240" w:lineRule="auto"/>
        <w:jc w:val="center"/>
        <w:rPr>
          <w:b/>
          <w:sz w:val="24"/>
          <w:szCs w:val="24"/>
          <w:highlight w:val="white"/>
        </w:rPr>
      </w:pPr>
      <w:bookmarkStart w:id="4" w:name="_11rk94igj3za" w:colFirst="0" w:colLast="0"/>
      <w:bookmarkEnd w:id="4"/>
      <w:r>
        <w:rPr>
          <w:b/>
          <w:sz w:val="24"/>
          <w:szCs w:val="24"/>
          <w:highlight w:val="white"/>
        </w:rPr>
        <w:t>Subpart 507.5 - Inherently Governmental Functions</w:t>
      </w:r>
    </w:p>
    <w:p w14:paraId="1AFB8AB4" w14:textId="77777777" w:rsidR="001E0B5A" w:rsidRDefault="001E0B5A" w:rsidP="001E0B5A">
      <w:pPr>
        <w:pStyle w:val="Heading2"/>
        <w:keepNext w:val="0"/>
        <w:keepLines w:val="0"/>
        <w:spacing w:before="0" w:after="0" w:line="240" w:lineRule="auto"/>
        <w:rPr>
          <w:sz w:val="22"/>
          <w:szCs w:val="22"/>
          <w:highlight w:val="white"/>
        </w:rPr>
      </w:pPr>
      <w:bookmarkStart w:id="5" w:name="_7fos3049igrf" w:colFirst="0" w:colLast="0"/>
      <w:bookmarkEnd w:id="5"/>
    </w:p>
    <w:p w14:paraId="3F04D623" w14:textId="77777777" w:rsidR="001E0B5A" w:rsidRDefault="001E0B5A" w:rsidP="001E0B5A">
      <w:pPr>
        <w:pStyle w:val="Heading2"/>
        <w:keepNext w:val="0"/>
        <w:keepLines w:val="0"/>
        <w:spacing w:before="0" w:after="0" w:line="240" w:lineRule="auto"/>
        <w:rPr>
          <w:sz w:val="22"/>
          <w:szCs w:val="22"/>
          <w:highlight w:val="white"/>
        </w:rPr>
      </w:pPr>
      <w:bookmarkStart w:id="6" w:name="_p42vx154fjht" w:colFirst="0" w:colLast="0"/>
      <w:bookmarkEnd w:id="6"/>
      <w:r>
        <w:rPr>
          <w:sz w:val="22"/>
          <w:szCs w:val="22"/>
          <w:highlight w:val="white"/>
        </w:rPr>
        <w:t>507.503 Policy.</w:t>
      </w:r>
    </w:p>
    <w:p w14:paraId="3797BFC7" w14:textId="77777777" w:rsidR="001E0B5A" w:rsidRDefault="001E0B5A" w:rsidP="001E0B5A">
      <w:pPr>
        <w:pStyle w:val="Heading2"/>
        <w:keepNext w:val="0"/>
        <w:keepLines w:val="0"/>
        <w:spacing w:before="0" w:after="0" w:line="240" w:lineRule="auto"/>
        <w:rPr>
          <w:sz w:val="22"/>
          <w:szCs w:val="22"/>
          <w:highlight w:val="white"/>
        </w:rPr>
      </w:pPr>
      <w:bookmarkStart w:id="7" w:name="_cnzjntr1xsya" w:colFirst="0" w:colLast="0"/>
      <w:bookmarkEnd w:id="7"/>
    </w:p>
    <w:p w14:paraId="53A4FE92" w14:textId="77777777" w:rsidR="001E0B5A" w:rsidRDefault="001E0B5A" w:rsidP="001E0B5A">
      <w:pPr>
        <w:pStyle w:val="Heading2"/>
        <w:keepNext w:val="0"/>
        <w:keepLines w:val="0"/>
        <w:spacing w:before="0" w:after="0" w:line="240" w:lineRule="auto"/>
        <w:rPr>
          <w:sz w:val="22"/>
          <w:szCs w:val="22"/>
          <w:highlight w:val="white"/>
        </w:rPr>
      </w:pPr>
      <w:bookmarkStart w:id="8" w:name="_eo3ezpum9b73" w:colFirst="0" w:colLast="0"/>
      <w:bookmarkEnd w:id="8"/>
      <w:r>
        <w:rPr>
          <w:sz w:val="22"/>
          <w:szCs w:val="22"/>
          <w:highlight w:val="white"/>
        </w:rPr>
        <w:t>(a)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w:t>
      </w:r>
      <w:r>
        <w:rPr>
          <w:b/>
          <w:sz w:val="22"/>
          <w:szCs w:val="22"/>
          <w:highlight w:val="white"/>
        </w:rPr>
        <w:t xml:space="preserve"> [</w:t>
      </w:r>
      <w:proofErr w:type="gramStart"/>
      <w:r>
        <w:rPr>
          <w:b/>
          <w:sz w:val="22"/>
          <w:szCs w:val="22"/>
          <w:highlight w:val="white"/>
        </w:rPr>
        <w:t>subpart ]</w:t>
      </w:r>
      <w:r>
        <w:rPr>
          <w:sz w:val="22"/>
          <w:szCs w:val="22"/>
          <w:highlight w:val="white"/>
        </w:rPr>
        <w:t>7.5</w:t>
      </w:r>
      <w:proofErr w:type="gramEnd"/>
      <w:r>
        <w:rPr>
          <w:sz w:val="22"/>
          <w:szCs w:val="22"/>
          <w:highlight w:val="white"/>
        </w:rPr>
        <w:t>. The determination must include a statement that the requirement is not for functions similar to those listed under FAR 7.503(c).</w:t>
      </w:r>
    </w:p>
    <w:p w14:paraId="7BC7199A" w14:textId="77777777" w:rsidR="001E0B5A" w:rsidRDefault="001E0B5A" w:rsidP="001E0B5A">
      <w:pPr>
        <w:pStyle w:val="Heading2"/>
        <w:keepNext w:val="0"/>
        <w:keepLines w:val="0"/>
        <w:spacing w:before="0" w:after="0" w:line="240" w:lineRule="auto"/>
        <w:rPr>
          <w:sz w:val="22"/>
          <w:szCs w:val="22"/>
          <w:highlight w:val="white"/>
        </w:rPr>
      </w:pPr>
      <w:bookmarkStart w:id="9" w:name="_rhi325nfnci" w:colFirst="0" w:colLast="0"/>
      <w:bookmarkEnd w:id="9"/>
    </w:p>
    <w:p w14:paraId="202E1EBC" w14:textId="77777777" w:rsidR="001E0B5A" w:rsidRDefault="001E0B5A" w:rsidP="001E0B5A">
      <w:pPr>
        <w:pStyle w:val="Heading2"/>
        <w:keepNext w:val="0"/>
        <w:keepLines w:val="0"/>
        <w:spacing w:before="0" w:after="0" w:line="240" w:lineRule="auto"/>
        <w:rPr>
          <w:sz w:val="22"/>
          <w:szCs w:val="22"/>
          <w:highlight w:val="white"/>
        </w:rPr>
      </w:pPr>
      <w:bookmarkStart w:id="10" w:name="_e7je6xde18om" w:colFirst="0" w:colLast="0"/>
      <w:bookmarkEnd w:id="10"/>
      <w:r>
        <w:rPr>
          <w:sz w:val="22"/>
          <w:szCs w:val="22"/>
        </w:rPr>
        <w:t xml:space="preserve">(b)  </w:t>
      </w:r>
      <w:r>
        <w:rPr>
          <w:sz w:val="22"/>
          <w:szCs w:val="22"/>
          <w:highlight w:val="white"/>
        </w:rPr>
        <w:t xml:space="preserve">The requirements office must also review the examples of functions listed under </w:t>
      </w:r>
      <w:r>
        <w:rPr>
          <w:strike/>
          <w:sz w:val="22"/>
          <w:szCs w:val="22"/>
          <w:highlight w:val="white"/>
        </w:rPr>
        <w:t xml:space="preserve">paragraph (d) of </w:t>
      </w:r>
      <w:r>
        <w:rPr>
          <w:sz w:val="22"/>
          <w:szCs w:val="22"/>
          <w:highlight w:val="white"/>
        </w:rPr>
        <w:t>FAR 7.503</w:t>
      </w:r>
      <w:r>
        <w:rPr>
          <w:b/>
          <w:sz w:val="22"/>
          <w:szCs w:val="22"/>
          <w:highlight w:val="white"/>
        </w:rPr>
        <w:t>[(d)]</w:t>
      </w:r>
      <w:r>
        <w:rPr>
          <w:sz w:val="22"/>
          <w:szCs w:val="22"/>
          <w:highlight w:val="white"/>
        </w:rPr>
        <w:t>.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14:paraId="245DDA74" w14:textId="77777777" w:rsidR="001E0B5A" w:rsidRDefault="001E0B5A" w:rsidP="001E0B5A">
      <w:pPr>
        <w:pStyle w:val="Heading2"/>
        <w:keepNext w:val="0"/>
        <w:keepLines w:val="0"/>
        <w:spacing w:before="0" w:after="0" w:line="240" w:lineRule="auto"/>
        <w:rPr>
          <w:sz w:val="22"/>
          <w:szCs w:val="22"/>
          <w:highlight w:val="white"/>
        </w:rPr>
      </w:pPr>
      <w:bookmarkStart w:id="11" w:name="_y3h19ff90alq" w:colFirst="0" w:colLast="0"/>
      <w:bookmarkEnd w:id="11"/>
    </w:p>
    <w:p w14:paraId="3F926AE8" w14:textId="77777777" w:rsidR="001E0B5A" w:rsidRDefault="001E0B5A" w:rsidP="001E0B5A">
      <w:pPr>
        <w:pStyle w:val="Heading2"/>
        <w:keepNext w:val="0"/>
        <w:keepLines w:val="0"/>
        <w:spacing w:before="0" w:after="0" w:line="240" w:lineRule="auto"/>
        <w:rPr>
          <w:b/>
          <w:sz w:val="22"/>
          <w:szCs w:val="22"/>
          <w:highlight w:val="white"/>
        </w:rPr>
      </w:pPr>
      <w:bookmarkStart w:id="12" w:name="_d42k92z91bes" w:colFirst="0" w:colLast="0"/>
      <w:bookmarkEnd w:id="12"/>
      <w:r>
        <w:rPr>
          <w:sz w:val="22"/>
          <w:szCs w:val="22"/>
          <w:highlight w:val="white"/>
        </w:rPr>
        <w:t xml:space="preserve"> </w:t>
      </w:r>
      <w:r>
        <w:rPr>
          <w:b/>
          <w:sz w:val="22"/>
          <w:szCs w:val="22"/>
          <w:highlight w:val="white"/>
        </w:rPr>
        <w:t>* * *</w:t>
      </w:r>
    </w:p>
    <w:p w14:paraId="6F1C2D28" w14:textId="77777777" w:rsidR="001E0B5A" w:rsidRDefault="001E0B5A" w:rsidP="001E0B5A">
      <w:pPr>
        <w:pBdr>
          <w:top w:val="nil"/>
          <w:left w:val="nil"/>
          <w:bottom w:val="nil"/>
          <w:right w:val="nil"/>
          <w:between w:val="nil"/>
        </w:pBdr>
        <w:spacing w:line="240" w:lineRule="auto"/>
        <w:ind w:firstLine="720"/>
        <w:rPr>
          <w:highlight w:val="white"/>
        </w:rPr>
      </w:pPr>
    </w:p>
    <w:p w14:paraId="26FD406F" w14:textId="77777777" w:rsidR="001E0B5A" w:rsidRDefault="001E0B5A" w:rsidP="001E0B5A">
      <w:pPr>
        <w:pBdr>
          <w:top w:val="nil"/>
          <w:left w:val="nil"/>
          <w:bottom w:val="nil"/>
          <w:right w:val="nil"/>
          <w:between w:val="nil"/>
        </w:pBdr>
        <w:spacing w:line="240" w:lineRule="auto"/>
        <w:ind w:firstLine="720"/>
      </w:pPr>
      <w:r>
        <w:t xml:space="preserve">(2)  The requirements office is directed to use FAR 37.104 and </w:t>
      </w:r>
      <w:r>
        <w:rPr>
          <w:b/>
        </w:rPr>
        <w:t xml:space="preserve">[FAR </w:t>
      </w:r>
      <w:proofErr w:type="gramStart"/>
      <w:r>
        <w:rPr>
          <w:b/>
        </w:rPr>
        <w:t>subpart ]</w:t>
      </w:r>
      <w:r>
        <w:t>37.5</w:t>
      </w:r>
      <w:proofErr w:type="gramEnd"/>
      <w:r>
        <w:t xml:space="preserve"> and OFPP Policy Letter 93-1 for guidance in addressing these considerations.</w:t>
      </w:r>
    </w:p>
    <w:p w14:paraId="5C9DA130" w14:textId="77777777" w:rsidR="001E0B5A" w:rsidRDefault="001E0B5A" w:rsidP="001E0B5A">
      <w:pPr>
        <w:pBdr>
          <w:top w:val="nil"/>
          <w:left w:val="nil"/>
          <w:bottom w:val="nil"/>
          <w:right w:val="nil"/>
          <w:between w:val="nil"/>
        </w:pBdr>
        <w:spacing w:line="240" w:lineRule="auto"/>
      </w:pPr>
    </w:p>
    <w:p w14:paraId="263D977D" w14:textId="77777777" w:rsidR="001E0B5A" w:rsidRDefault="001E0B5A" w:rsidP="001E0B5A">
      <w:pPr>
        <w:pBdr>
          <w:top w:val="nil"/>
          <w:left w:val="nil"/>
          <w:bottom w:val="nil"/>
          <w:right w:val="nil"/>
          <w:between w:val="nil"/>
        </w:pBdr>
        <w:spacing w:line="240" w:lineRule="auto"/>
        <w:ind w:firstLine="720"/>
      </w:pPr>
      <w:r>
        <w:t xml:space="preserve">(3)  The HCA resolves any disagreement regarding the requirements official’s determination, following the guidelines in FAR </w:t>
      </w:r>
      <w:r>
        <w:rPr>
          <w:b/>
        </w:rPr>
        <w:t>[</w:t>
      </w:r>
      <w:proofErr w:type="gramStart"/>
      <w:r>
        <w:rPr>
          <w:b/>
        </w:rPr>
        <w:t>subpart ]</w:t>
      </w:r>
      <w:r>
        <w:t>7.5</w:t>
      </w:r>
      <w:proofErr w:type="gramEnd"/>
      <w:r>
        <w:t>. The HCA may delegate this authority to a level not lower than the contracting director.</w:t>
      </w:r>
    </w:p>
    <w:p w14:paraId="23E96337" w14:textId="77777777" w:rsidR="001E0B5A" w:rsidRDefault="001E0B5A" w:rsidP="001E0B5A">
      <w:pPr>
        <w:spacing w:line="240" w:lineRule="auto"/>
      </w:pPr>
    </w:p>
    <w:p w14:paraId="4B8FEF6D" w14:textId="77777777" w:rsidR="001E0B5A" w:rsidRDefault="001E0B5A" w:rsidP="001E0B5A">
      <w:pPr>
        <w:spacing w:line="240" w:lineRule="auto"/>
        <w:rPr>
          <w:b/>
        </w:rPr>
      </w:pPr>
      <w:r>
        <w:rPr>
          <w:b/>
        </w:rPr>
        <w:t>* * *</w:t>
      </w:r>
    </w:p>
    <w:p w14:paraId="6BE0F625" w14:textId="77777777" w:rsidR="001E0B5A" w:rsidRDefault="001E0B5A" w:rsidP="001E0B5A">
      <w:pPr>
        <w:spacing w:line="240" w:lineRule="auto"/>
        <w:rPr>
          <w:b/>
        </w:rPr>
      </w:pPr>
    </w:p>
    <w:p w14:paraId="304FE992" w14:textId="77777777" w:rsidR="001E0B5A" w:rsidRDefault="001E0B5A" w:rsidP="001E0B5A">
      <w:pPr>
        <w:spacing w:line="240" w:lineRule="auto"/>
        <w:rPr>
          <w:b/>
        </w:rPr>
      </w:pPr>
      <w:r>
        <w:rPr>
          <w:b/>
        </w:rPr>
        <w:t>* * * * *</w:t>
      </w:r>
    </w:p>
    <w:p w14:paraId="7243D0AC" w14:textId="77777777" w:rsidR="001E0B5A" w:rsidRDefault="001E0B5A">
      <w:pPr>
        <w:spacing w:line="240" w:lineRule="auto"/>
        <w:rPr>
          <w:sz w:val="24"/>
          <w:szCs w:val="24"/>
        </w:rPr>
      </w:pPr>
    </w:p>
    <w:sectPr w:rsidR="001E0B5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9DF52" w14:textId="77777777" w:rsidR="00354C3A" w:rsidRDefault="005476E7">
      <w:pPr>
        <w:spacing w:line="240" w:lineRule="auto"/>
      </w:pPr>
      <w:r>
        <w:separator/>
      </w:r>
    </w:p>
  </w:endnote>
  <w:endnote w:type="continuationSeparator" w:id="0">
    <w:p w14:paraId="15996C66" w14:textId="77777777" w:rsidR="00354C3A" w:rsidRDefault="0054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9085F" w14:textId="77777777" w:rsidR="00354C3A" w:rsidRDefault="005476E7">
      <w:pPr>
        <w:spacing w:line="240" w:lineRule="auto"/>
      </w:pPr>
      <w:r>
        <w:separator/>
      </w:r>
    </w:p>
  </w:footnote>
  <w:footnote w:type="continuationSeparator" w:id="0">
    <w:p w14:paraId="0A48E637" w14:textId="77777777" w:rsidR="00354C3A" w:rsidRDefault="005476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37868"/>
    <w:multiLevelType w:val="multilevel"/>
    <w:tmpl w:val="0AC2EE80"/>
    <w:lvl w:ilvl="0">
      <w:start w:val="1"/>
      <w:numFmt w:val="decimal"/>
      <w:lvlText w:val="%1."/>
      <w:lvlJc w:val="left"/>
      <w:pPr>
        <w:ind w:left="390" w:hanging="39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342A661D"/>
    <w:multiLevelType w:val="multilevel"/>
    <w:tmpl w:val="72DA956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703A"/>
    <w:rsid w:val="001231AB"/>
    <w:rsid w:val="001E0B5A"/>
    <w:rsid w:val="00354C3A"/>
    <w:rsid w:val="005476E7"/>
    <w:rsid w:val="00D8703A"/>
    <w:rsid w:val="00DB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476E7"/>
    <w:pPr>
      <w:tabs>
        <w:tab w:val="center" w:pos="4680"/>
        <w:tab w:val="right" w:pos="9360"/>
      </w:tabs>
      <w:spacing w:line="240" w:lineRule="auto"/>
    </w:pPr>
  </w:style>
  <w:style w:type="character" w:customStyle="1" w:styleId="HeaderChar">
    <w:name w:val="Header Char"/>
    <w:basedOn w:val="DefaultParagraphFont"/>
    <w:link w:val="Header"/>
    <w:uiPriority w:val="99"/>
    <w:rsid w:val="005476E7"/>
  </w:style>
  <w:style w:type="paragraph" w:styleId="Footer">
    <w:name w:val="footer"/>
    <w:basedOn w:val="Normal"/>
    <w:link w:val="FooterChar"/>
    <w:uiPriority w:val="99"/>
    <w:unhideWhenUsed/>
    <w:rsid w:val="005476E7"/>
    <w:pPr>
      <w:tabs>
        <w:tab w:val="center" w:pos="4680"/>
        <w:tab w:val="right" w:pos="9360"/>
      </w:tabs>
      <w:spacing w:line="240" w:lineRule="auto"/>
    </w:pPr>
  </w:style>
  <w:style w:type="character" w:customStyle="1" w:styleId="FooterChar">
    <w:name w:val="Footer Char"/>
    <w:basedOn w:val="DefaultParagraphFont"/>
    <w:link w:val="Footer"/>
    <w:uiPriority w:val="99"/>
    <w:rsid w:val="005476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476E7"/>
    <w:pPr>
      <w:tabs>
        <w:tab w:val="center" w:pos="4680"/>
        <w:tab w:val="right" w:pos="9360"/>
      </w:tabs>
      <w:spacing w:line="240" w:lineRule="auto"/>
    </w:pPr>
  </w:style>
  <w:style w:type="character" w:customStyle="1" w:styleId="HeaderChar">
    <w:name w:val="Header Char"/>
    <w:basedOn w:val="DefaultParagraphFont"/>
    <w:link w:val="Header"/>
    <w:uiPriority w:val="99"/>
    <w:rsid w:val="005476E7"/>
  </w:style>
  <w:style w:type="paragraph" w:styleId="Footer">
    <w:name w:val="footer"/>
    <w:basedOn w:val="Normal"/>
    <w:link w:val="FooterChar"/>
    <w:uiPriority w:val="99"/>
    <w:unhideWhenUsed/>
    <w:rsid w:val="005476E7"/>
    <w:pPr>
      <w:tabs>
        <w:tab w:val="center" w:pos="4680"/>
        <w:tab w:val="right" w:pos="9360"/>
      </w:tabs>
      <w:spacing w:line="240" w:lineRule="auto"/>
    </w:pPr>
  </w:style>
  <w:style w:type="character" w:customStyle="1" w:styleId="FooterChar">
    <w:name w:val="Footer Char"/>
    <w:basedOn w:val="DefaultParagraphFont"/>
    <w:link w:val="Footer"/>
    <w:uiPriority w:val="99"/>
    <w:rsid w:val="00547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gsarpolicy@gsa.gov"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scode.house.gov/browse.xhtml;jsessionid=114A3287C7B3359E597506A31FC855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JoanneJSosa</cp:lastModifiedBy>
  <cp:revision>4</cp:revision>
  <dcterms:created xsi:type="dcterms:W3CDTF">2020-10-29T12:57:00Z</dcterms:created>
  <dcterms:modified xsi:type="dcterms:W3CDTF">2020-10-29T14:20:00Z</dcterms:modified>
</cp:coreProperties>
</file>