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rPr>
        <w:t>General Services Administration</w:t>
      </w:r>
    </w:p>
    <w:p w14:paraId="00000002"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rPr>
        <w:t>Washington, DC 20405</w:t>
      </w:r>
    </w:p>
    <w:p w14:paraId="00000003" w14:textId="6E7B8C73" w:rsidR="00551346" w:rsidRDefault="000F6C7D">
      <w:pPr>
        <w:pBdr>
          <w:top w:val="nil"/>
          <w:left w:val="nil"/>
          <w:bottom w:val="nil"/>
          <w:right w:val="nil"/>
          <w:between w:val="nil"/>
        </w:pBdr>
        <w:jc w:val="right"/>
        <w:rPr>
          <w:rFonts w:ascii="Arial" w:eastAsia="Arial" w:hAnsi="Arial" w:cs="Arial"/>
          <w:color w:val="FF0000"/>
        </w:rPr>
      </w:pPr>
      <w:r>
        <w:rPr>
          <w:rFonts w:ascii="Arial" w:eastAsia="Arial" w:hAnsi="Arial" w:cs="Arial"/>
        </w:rPr>
        <w:t xml:space="preserve">ADM 2800.12B, Change </w:t>
      </w:r>
      <w:r w:rsidR="00183F4C">
        <w:rPr>
          <w:rFonts w:ascii="Arial" w:eastAsia="Arial" w:hAnsi="Arial" w:cs="Arial"/>
          <w:color w:val="FF0000"/>
        </w:rPr>
        <w:t>129</w:t>
      </w:r>
    </w:p>
    <w:p w14:paraId="00000004" w14:textId="726F3C20" w:rsidR="00551346" w:rsidRDefault="00183F4C">
      <w:pPr>
        <w:pBdr>
          <w:top w:val="nil"/>
          <w:left w:val="nil"/>
          <w:bottom w:val="nil"/>
          <w:right w:val="nil"/>
          <w:between w:val="nil"/>
        </w:pBdr>
        <w:jc w:val="right"/>
        <w:rPr>
          <w:rFonts w:ascii="Arial" w:eastAsia="Arial" w:hAnsi="Arial" w:cs="Arial"/>
          <w:color w:val="FF0000"/>
        </w:rPr>
      </w:pPr>
      <w:r>
        <w:rPr>
          <w:rFonts w:ascii="Arial" w:eastAsia="Arial" w:hAnsi="Arial" w:cs="Arial"/>
          <w:color w:val="FF0000"/>
        </w:rPr>
        <w:t>June 24, 2021</w:t>
      </w:r>
    </w:p>
    <w:p w14:paraId="00000005" w14:textId="77777777" w:rsidR="00551346" w:rsidRDefault="00551346">
      <w:pPr>
        <w:pBdr>
          <w:top w:val="nil"/>
          <w:left w:val="nil"/>
          <w:bottom w:val="nil"/>
          <w:right w:val="nil"/>
          <w:between w:val="nil"/>
        </w:pBdr>
        <w:jc w:val="right"/>
        <w:rPr>
          <w:rFonts w:ascii="Arial" w:eastAsia="Arial" w:hAnsi="Arial" w:cs="Arial"/>
        </w:rPr>
      </w:pPr>
    </w:p>
    <w:p w14:paraId="00000006" w14:textId="77777777" w:rsidR="00551346" w:rsidRDefault="000F6C7D">
      <w:pPr>
        <w:pBdr>
          <w:top w:val="nil"/>
          <w:left w:val="nil"/>
          <w:bottom w:val="nil"/>
          <w:right w:val="nil"/>
          <w:between w:val="nil"/>
        </w:pBdr>
        <w:jc w:val="center"/>
        <w:rPr>
          <w:rFonts w:ascii="Arial" w:eastAsia="Arial" w:hAnsi="Arial" w:cs="Arial"/>
          <w:b/>
        </w:rPr>
      </w:pPr>
      <w:r>
        <w:rPr>
          <w:rFonts w:ascii="Arial" w:eastAsia="Arial" w:hAnsi="Arial" w:cs="Arial"/>
          <w:b/>
        </w:rPr>
        <w:t>GSA ORDER</w:t>
      </w:r>
    </w:p>
    <w:p w14:paraId="00000007" w14:textId="77777777" w:rsidR="00551346" w:rsidRDefault="00551346">
      <w:pPr>
        <w:pBdr>
          <w:top w:val="nil"/>
          <w:left w:val="nil"/>
          <w:bottom w:val="nil"/>
          <w:right w:val="nil"/>
          <w:between w:val="nil"/>
        </w:pBdr>
        <w:jc w:val="center"/>
        <w:rPr>
          <w:rFonts w:ascii="Arial" w:eastAsia="Arial" w:hAnsi="Arial" w:cs="Arial"/>
        </w:rPr>
      </w:pPr>
    </w:p>
    <w:p w14:paraId="00000008" w14:textId="77777777" w:rsidR="00551346" w:rsidRDefault="000F6C7D">
      <w:pPr>
        <w:pBdr>
          <w:top w:val="nil"/>
          <w:left w:val="nil"/>
          <w:bottom w:val="nil"/>
          <w:right w:val="nil"/>
          <w:between w:val="nil"/>
        </w:pBdr>
        <w:ind w:left="1440" w:hanging="1440"/>
        <w:rPr>
          <w:rFonts w:ascii="Arial" w:eastAsia="Arial" w:hAnsi="Arial" w:cs="Arial"/>
          <w:color w:val="FF0000"/>
        </w:rPr>
      </w:pPr>
      <w:r>
        <w:rPr>
          <w:rFonts w:ascii="Arial" w:eastAsia="Arial" w:hAnsi="Arial" w:cs="Arial"/>
        </w:rPr>
        <w:t xml:space="preserve">Subject:  </w:t>
      </w:r>
      <w:r>
        <w:rPr>
          <w:rFonts w:ascii="Arial" w:eastAsia="Arial" w:hAnsi="Arial" w:cs="Arial"/>
        </w:rPr>
        <w:tab/>
        <w:t>General Services Administration Acquisition Manual; GSAM Case 2021-G513, Personal Services Contracts</w:t>
      </w:r>
    </w:p>
    <w:p w14:paraId="00000009" w14:textId="77777777" w:rsidR="00551346" w:rsidRDefault="00551346">
      <w:pPr>
        <w:pBdr>
          <w:top w:val="nil"/>
          <w:left w:val="nil"/>
          <w:bottom w:val="nil"/>
          <w:right w:val="nil"/>
          <w:between w:val="nil"/>
        </w:pBdr>
        <w:rPr>
          <w:rFonts w:ascii="Arial" w:eastAsia="Arial" w:hAnsi="Arial" w:cs="Arial"/>
        </w:rPr>
      </w:pPr>
    </w:p>
    <w:p w14:paraId="0000000A" w14:textId="77777777" w:rsidR="00551346" w:rsidRDefault="000F6C7D">
      <w:pPr>
        <w:numPr>
          <w:ilvl w:val="0"/>
          <w:numId w:val="2"/>
        </w:numPr>
        <w:pBdr>
          <w:top w:val="nil"/>
          <w:left w:val="nil"/>
          <w:bottom w:val="nil"/>
          <w:right w:val="nil"/>
          <w:between w:val="nil"/>
        </w:pBdr>
        <w:rPr>
          <w:rFonts w:ascii="Arial" w:eastAsia="Arial" w:hAnsi="Arial" w:cs="Arial"/>
        </w:rPr>
      </w:pPr>
      <w:r>
        <w:rPr>
          <w:rFonts w:ascii="Arial" w:eastAsia="Arial" w:hAnsi="Arial" w:cs="Arial"/>
          <w:u w:val="single"/>
        </w:rPr>
        <w:t>Purpose</w:t>
      </w:r>
      <w:r>
        <w:rPr>
          <w:rFonts w:ascii="Arial" w:eastAsia="Arial" w:hAnsi="Arial" w:cs="Arial"/>
        </w:rPr>
        <w:t xml:space="preserve">. This order transmits a revision to the General Services Administration Acquisition Manual (GSAM) to provide additional guidance regarding personal services contracts, to clarify limitations and identify best practices to avoid inappropriate actual or perceived relationships. </w:t>
      </w:r>
    </w:p>
    <w:p w14:paraId="0000000B" w14:textId="77777777" w:rsidR="00551346" w:rsidRDefault="00551346">
      <w:pPr>
        <w:pBdr>
          <w:top w:val="nil"/>
          <w:left w:val="nil"/>
          <w:bottom w:val="nil"/>
          <w:right w:val="nil"/>
          <w:between w:val="nil"/>
        </w:pBdr>
        <w:rPr>
          <w:rFonts w:ascii="Arial" w:eastAsia="Arial" w:hAnsi="Arial" w:cs="Arial"/>
        </w:rPr>
      </w:pPr>
    </w:p>
    <w:p w14:paraId="0000000C" w14:textId="77777777" w:rsidR="00551346" w:rsidRDefault="000F6C7D">
      <w:pPr>
        <w:numPr>
          <w:ilvl w:val="0"/>
          <w:numId w:val="2"/>
        </w:numPr>
        <w:pBdr>
          <w:top w:val="nil"/>
          <w:left w:val="nil"/>
          <w:bottom w:val="nil"/>
          <w:right w:val="nil"/>
          <w:between w:val="nil"/>
        </w:pBdr>
        <w:rPr>
          <w:rFonts w:ascii="Arial" w:eastAsia="Arial" w:hAnsi="Arial" w:cs="Arial"/>
        </w:rPr>
      </w:pPr>
      <w:r>
        <w:rPr>
          <w:rFonts w:ascii="Arial" w:eastAsia="Arial" w:hAnsi="Arial" w:cs="Arial"/>
          <w:u w:val="single"/>
        </w:rPr>
        <w:t>Background</w:t>
      </w:r>
      <w:r>
        <w:rPr>
          <w:rFonts w:ascii="Arial" w:eastAsia="Arial" w:hAnsi="Arial" w:cs="Arial"/>
        </w:rPr>
        <w:t xml:space="preserve">. Authority to contract for personal services is extremely limited.  While FAR 37.104 contains guidance, the Senior Procurement Executive has found that further elaboration would be helpful to the GSA Acquisition Workforce.  </w:t>
      </w:r>
    </w:p>
    <w:p w14:paraId="0000000D" w14:textId="77777777" w:rsidR="00551346" w:rsidRDefault="00551346">
      <w:pPr>
        <w:pBdr>
          <w:top w:val="nil"/>
          <w:left w:val="nil"/>
          <w:bottom w:val="nil"/>
          <w:right w:val="nil"/>
          <w:between w:val="nil"/>
        </w:pBdr>
        <w:ind w:left="390"/>
        <w:rPr>
          <w:rFonts w:ascii="Arial" w:eastAsia="Arial" w:hAnsi="Arial" w:cs="Arial"/>
        </w:rPr>
      </w:pPr>
    </w:p>
    <w:p w14:paraId="0000000E" w14:textId="125C005A" w:rsidR="00551346" w:rsidRDefault="000F6C7D">
      <w:pPr>
        <w:pBdr>
          <w:top w:val="nil"/>
          <w:left w:val="nil"/>
          <w:bottom w:val="nil"/>
          <w:right w:val="nil"/>
          <w:between w:val="nil"/>
        </w:pBdr>
        <w:ind w:left="390"/>
        <w:rPr>
          <w:rFonts w:ascii="Arial" w:eastAsia="Arial" w:hAnsi="Arial" w:cs="Arial"/>
        </w:rPr>
      </w:pPr>
      <w:r>
        <w:rPr>
          <w:rFonts w:ascii="Arial" w:eastAsia="Arial" w:hAnsi="Arial" w:cs="Arial"/>
        </w:rPr>
        <w:t>In addition, two separate GSA Office of Inspector General (OIG) audits</w:t>
      </w:r>
      <w:r>
        <w:rPr>
          <w:rFonts w:ascii="Arial" w:eastAsia="Arial" w:hAnsi="Arial" w:cs="Arial"/>
          <w:vertAlign w:val="superscript"/>
        </w:rPr>
        <w:footnoteReference w:id="1"/>
      </w:r>
      <w:r>
        <w:rPr>
          <w:rFonts w:ascii="Arial" w:eastAsia="Arial" w:hAnsi="Arial" w:cs="Arial"/>
        </w:rPr>
        <w:t xml:space="preserve"> included findings related to personal services. GSA staff were found to be approving </w:t>
      </w:r>
      <w:r w:rsidR="00183F4C">
        <w:rPr>
          <w:rFonts w:ascii="Arial" w:eastAsia="Arial" w:hAnsi="Arial" w:cs="Arial"/>
        </w:rPr>
        <w:t>timecards</w:t>
      </w:r>
      <w:r>
        <w:rPr>
          <w:rFonts w:ascii="Arial" w:eastAsia="Arial" w:hAnsi="Arial" w:cs="Arial"/>
        </w:rPr>
        <w:t xml:space="preserve"> for contractors, instructing contractors to perform work outside of their schedule, and identified implication of contractors performing work that is on the line of inherently governmental services.</w:t>
      </w:r>
    </w:p>
    <w:p w14:paraId="0000000F" w14:textId="77777777" w:rsidR="00551346" w:rsidRDefault="00551346">
      <w:pPr>
        <w:pBdr>
          <w:top w:val="nil"/>
          <w:left w:val="nil"/>
          <w:bottom w:val="nil"/>
          <w:right w:val="nil"/>
          <w:between w:val="nil"/>
        </w:pBdr>
        <w:ind w:left="390"/>
        <w:rPr>
          <w:rFonts w:ascii="Arial" w:eastAsia="Arial" w:hAnsi="Arial" w:cs="Arial"/>
        </w:rPr>
      </w:pPr>
    </w:p>
    <w:p w14:paraId="00000010" w14:textId="77777777" w:rsidR="00551346" w:rsidRDefault="000F6C7D">
      <w:pPr>
        <w:pBdr>
          <w:top w:val="nil"/>
          <w:left w:val="nil"/>
          <w:bottom w:val="nil"/>
          <w:right w:val="nil"/>
          <w:between w:val="nil"/>
        </w:pBdr>
        <w:ind w:left="390"/>
        <w:rPr>
          <w:rFonts w:ascii="Arial" w:eastAsia="Arial" w:hAnsi="Arial" w:cs="Arial"/>
        </w:rPr>
      </w:pPr>
      <w:r>
        <w:rPr>
          <w:rFonts w:ascii="Arial" w:eastAsia="Arial" w:hAnsi="Arial" w:cs="Arial"/>
        </w:rPr>
        <w:t>GSA has very limited authority to contract for personal services</w:t>
      </w:r>
      <w:r>
        <w:rPr>
          <w:rFonts w:ascii="Arial" w:eastAsia="Arial" w:hAnsi="Arial" w:cs="Arial"/>
          <w:vertAlign w:val="superscript"/>
        </w:rPr>
        <w:footnoteReference w:id="2"/>
      </w:r>
    </w:p>
    <w:p w14:paraId="00000011" w14:textId="77777777" w:rsidR="00551346" w:rsidRDefault="000F6C7D">
      <w:pPr>
        <w:pBdr>
          <w:top w:val="nil"/>
          <w:left w:val="nil"/>
          <w:bottom w:val="nil"/>
          <w:right w:val="nil"/>
          <w:between w:val="nil"/>
        </w:pBdr>
        <w:ind w:left="390"/>
        <w:rPr>
          <w:rFonts w:ascii="Arial" w:eastAsia="Arial" w:hAnsi="Arial" w:cs="Arial"/>
        </w:rPr>
      </w:pPr>
      <w:r>
        <w:rPr>
          <w:rFonts w:ascii="Arial" w:eastAsia="Arial" w:hAnsi="Arial" w:cs="Arial"/>
        </w:rPr>
        <w:t xml:space="preserve">Because the issues are highly technical, close coordination with Counsel is required.  </w:t>
      </w:r>
    </w:p>
    <w:p w14:paraId="00000012" w14:textId="77777777" w:rsidR="00551346" w:rsidRDefault="00551346">
      <w:pPr>
        <w:pBdr>
          <w:top w:val="nil"/>
          <w:left w:val="nil"/>
          <w:bottom w:val="nil"/>
          <w:right w:val="nil"/>
          <w:between w:val="nil"/>
        </w:pBdr>
        <w:ind w:left="390"/>
        <w:rPr>
          <w:rFonts w:ascii="Arial" w:eastAsia="Arial" w:hAnsi="Arial" w:cs="Arial"/>
        </w:rPr>
      </w:pPr>
    </w:p>
    <w:p w14:paraId="00000013" w14:textId="77777777" w:rsidR="00551346" w:rsidRDefault="000F6C7D">
      <w:pPr>
        <w:pBdr>
          <w:top w:val="nil"/>
          <w:left w:val="nil"/>
          <w:bottom w:val="nil"/>
          <w:right w:val="nil"/>
          <w:between w:val="nil"/>
        </w:pBdr>
        <w:ind w:left="390"/>
        <w:rPr>
          <w:rFonts w:ascii="Arial" w:eastAsia="Arial" w:hAnsi="Arial" w:cs="Arial"/>
        </w:rPr>
      </w:pPr>
      <w:r>
        <w:rPr>
          <w:rFonts w:ascii="Arial" w:eastAsia="Arial" w:hAnsi="Arial" w:cs="Arial"/>
        </w:rPr>
        <w:t xml:space="preserve">The more common concern is ensuring that contracting officers and contracting officer representatives recognize personal services and know how to avoid contracting for them.  For that reason, the Federal Acquisition Institute has created a class, </w:t>
      </w:r>
      <w:r>
        <w:rPr>
          <w:rFonts w:ascii="Arial" w:eastAsia="Arial" w:hAnsi="Arial" w:cs="Arial"/>
          <w:highlight w:val="white"/>
        </w:rPr>
        <w:t xml:space="preserve">Managing the Government Contractor Relationship </w:t>
      </w:r>
      <w:r>
        <w:rPr>
          <w:rFonts w:ascii="Arial" w:eastAsia="Arial" w:hAnsi="Arial" w:cs="Arial"/>
        </w:rPr>
        <w:t>Recognizing and Avoiding Personal Service Contracts, to reduce the risks that personal services place on both parties to the contract. Personal services can have implications for employment law, tax law, and inherently governmental services relevant to the parties.</w:t>
      </w:r>
    </w:p>
    <w:p w14:paraId="00000014" w14:textId="77777777" w:rsidR="00551346" w:rsidRDefault="00551346">
      <w:pPr>
        <w:pBdr>
          <w:top w:val="nil"/>
          <w:left w:val="nil"/>
          <w:bottom w:val="nil"/>
          <w:right w:val="nil"/>
          <w:between w:val="nil"/>
        </w:pBdr>
        <w:ind w:left="390"/>
        <w:rPr>
          <w:rFonts w:ascii="Arial" w:eastAsia="Arial" w:hAnsi="Arial" w:cs="Arial"/>
        </w:rPr>
      </w:pPr>
    </w:p>
    <w:p w14:paraId="00000015" w14:textId="77777777" w:rsidR="00551346" w:rsidRDefault="000F6C7D">
      <w:pPr>
        <w:pBdr>
          <w:top w:val="nil"/>
          <w:left w:val="nil"/>
          <w:bottom w:val="nil"/>
          <w:right w:val="nil"/>
          <w:between w:val="nil"/>
        </w:pBdr>
        <w:ind w:left="390"/>
        <w:rPr>
          <w:rFonts w:ascii="Arial" w:eastAsia="Arial" w:hAnsi="Arial" w:cs="Arial"/>
        </w:rPr>
      </w:pPr>
      <w:r>
        <w:rPr>
          <w:rFonts w:ascii="Arial" w:eastAsia="Arial" w:hAnsi="Arial" w:cs="Arial"/>
        </w:rPr>
        <w:lastRenderedPageBreak/>
        <w:t xml:space="preserve">This policy, with the class, provides acquisition professionals the tools to either avoid or advocate against a service contract turning into a personal service contract. </w:t>
      </w:r>
    </w:p>
    <w:p w14:paraId="00000016" w14:textId="77777777" w:rsidR="00551346" w:rsidRDefault="00551346">
      <w:pPr>
        <w:pBdr>
          <w:top w:val="nil"/>
          <w:left w:val="nil"/>
          <w:bottom w:val="nil"/>
          <w:right w:val="nil"/>
          <w:between w:val="nil"/>
        </w:pBdr>
        <w:ind w:left="390"/>
        <w:rPr>
          <w:rFonts w:ascii="Arial" w:eastAsia="Arial" w:hAnsi="Arial" w:cs="Arial"/>
        </w:rPr>
      </w:pPr>
    </w:p>
    <w:p w14:paraId="00000017" w14:textId="10018E1E" w:rsidR="00551346" w:rsidRDefault="000F6C7D">
      <w:pPr>
        <w:numPr>
          <w:ilvl w:val="0"/>
          <w:numId w:val="2"/>
        </w:numPr>
        <w:pBdr>
          <w:top w:val="nil"/>
          <w:left w:val="nil"/>
          <w:bottom w:val="nil"/>
          <w:right w:val="nil"/>
          <w:between w:val="nil"/>
        </w:pBdr>
        <w:rPr>
          <w:rFonts w:ascii="Arial" w:eastAsia="Arial" w:hAnsi="Arial" w:cs="Arial"/>
        </w:rPr>
      </w:pPr>
      <w:r>
        <w:rPr>
          <w:rFonts w:ascii="Arial" w:eastAsia="Arial" w:hAnsi="Arial" w:cs="Arial"/>
          <w:color w:val="000000"/>
          <w:u w:val="single"/>
        </w:rPr>
        <w:t>Effective date</w:t>
      </w:r>
      <w:r>
        <w:rPr>
          <w:rFonts w:ascii="Arial" w:eastAsia="Arial" w:hAnsi="Arial" w:cs="Arial"/>
          <w:color w:val="000000"/>
        </w:rPr>
        <w:t xml:space="preserve">. </w:t>
      </w:r>
      <w:r w:rsidR="00183F4C">
        <w:rPr>
          <w:rFonts w:ascii="Arial" w:eastAsia="Arial" w:hAnsi="Arial" w:cs="Arial"/>
          <w:color w:val="FF0000"/>
        </w:rPr>
        <w:t>June 24, 2021.</w:t>
      </w:r>
    </w:p>
    <w:p w14:paraId="00000018" w14:textId="77777777" w:rsidR="00551346" w:rsidRDefault="00551346">
      <w:pPr>
        <w:pBdr>
          <w:top w:val="nil"/>
          <w:left w:val="nil"/>
          <w:bottom w:val="nil"/>
          <w:right w:val="nil"/>
          <w:between w:val="nil"/>
        </w:pBdr>
        <w:rPr>
          <w:rFonts w:ascii="Arial" w:eastAsia="Arial" w:hAnsi="Arial" w:cs="Arial"/>
        </w:rPr>
      </w:pPr>
    </w:p>
    <w:p w14:paraId="00000019" w14:textId="77777777" w:rsidR="00551346" w:rsidRDefault="000F6C7D">
      <w:pPr>
        <w:numPr>
          <w:ilvl w:val="0"/>
          <w:numId w:val="2"/>
        </w:numPr>
        <w:pBdr>
          <w:top w:val="nil"/>
          <w:left w:val="nil"/>
          <w:bottom w:val="nil"/>
          <w:right w:val="nil"/>
          <w:between w:val="nil"/>
        </w:pBdr>
        <w:rPr>
          <w:rFonts w:ascii="Arial" w:eastAsia="Arial" w:hAnsi="Arial" w:cs="Arial"/>
        </w:rPr>
      </w:pPr>
      <w:r>
        <w:rPr>
          <w:rFonts w:ascii="Arial" w:eastAsia="Arial" w:hAnsi="Arial" w:cs="Arial"/>
          <w:color w:val="000000"/>
          <w:u w:val="single"/>
        </w:rPr>
        <w:t>Explanation of changes</w:t>
      </w:r>
      <w:r>
        <w:rPr>
          <w:rFonts w:ascii="Arial" w:eastAsia="Arial" w:hAnsi="Arial" w:cs="Arial"/>
          <w:color w:val="000000"/>
        </w:rPr>
        <w:t xml:space="preserve">. </w:t>
      </w:r>
      <w:r>
        <w:rPr>
          <w:rFonts w:ascii="Arial" w:eastAsia="Arial" w:hAnsi="Arial" w:cs="Arial"/>
        </w:rPr>
        <w:t>This amendment includes non-regulatory GSAM changes to subpart 537.1. For full text changes of the amendment see Attachment A, GSAM Text Line-In/Line-Out.</w:t>
      </w:r>
    </w:p>
    <w:p w14:paraId="0000001A" w14:textId="77777777" w:rsidR="00551346" w:rsidRDefault="00551346">
      <w:pPr>
        <w:ind w:left="360"/>
        <w:rPr>
          <w:rFonts w:ascii="Arial" w:eastAsia="Arial" w:hAnsi="Arial" w:cs="Arial"/>
        </w:rPr>
      </w:pPr>
    </w:p>
    <w:p w14:paraId="0000001B" w14:textId="77777777" w:rsidR="00551346" w:rsidRDefault="000F6C7D">
      <w:pPr>
        <w:ind w:left="390"/>
        <w:rPr>
          <w:rFonts w:ascii="Arial" w:eastAsia="Arial" w:hAnsi="Arial" w:cs="Arial"/>
        </w:rPr>
      </w:pPr>
      <w:r>
        <w:rPr>
          <w:rFonts w:ascii="Arial" w:eastAsia="Arial" w:hAnsi="Arial" w:cs="Arial"/>
        </w:rPr>
        <w:t>The following is a summary of the non-regulatory changes:</w:t>
      </w:r>
    </w:p>
    <w:p w14:paraId="0000001C" w14:textId="77777777" w:rsidR="00551346" w:rsidRDefault="00551346">
      <w:pPr>
        <w:ind w:left="360"/>
        <w:rPr>
          <w:rFonts w:ascii="Arial" w:eastAsia="Arial" w:hAnsi="Arial" w:cs="Arial"/>
        </w:rPr>
      </w:pPr>
    </w:p>
    <w:p w14:paraId="0000001D" w14:textId="77777777" w:rsidR="00551346" w:rsidRDefault="000F6C7D">
      <w:pPr>
        <w:numPr>
          <w:ilvl w:val="0"/>
          <w:numId w:val="1"/>
        </w:numPr>
        <w:ind w:left="720"/>
        <w:rPr>
          <w:rFonts w:ascii="Arial" w:eastAsia="Arial" w:hAnsi="Arial" w:cs="Arial"/>
        </w:rPr>
      </w:pPr>
      <w:r>
        <w:rPr>
          <w:rFonts w:ascii="Arial" w:eastAsia="Arial" w:hAnsi="Arial" w:cs="Arial"/>
        </w:rPr>
        <w:t>Incorporates reference to 537.104 Personal Services Contracts within section 507.503(b)(1) Acquisition Planning to ensure it’s considered in this phase of the acquisition life cycle.</w:t>
      </w:r>
    </w:p>
    <w:p w14:paraId="0000001E" w14:textId="77777777" w:rsidR="00551346" w:rsidRDefault="00551346">
      <w:pPr>
        <w:ind w:left="1488"/>
        <w:rPr>
          <w:rFonts w:ascii="Arial" w:eastAsia="Arial" w:hAnsi="Arial" w:cs="Arial"/>
        </w:rPr>
      </w:pPr>
    </w:p>
    <w:p w14:paraId="0000001F" w14:textId="77777777" w:rsidR="00551346" w:rsidRDefault="000F6C7D">
      <w:pPr>
        <w:numPr>
          <w:ilvl w:val="0"/>
          <w:numId w:val="1"/>
        </w:numPr>
        <w:ind w:left="720"/>
        <w:rPr>
          <w:rFonts w:ascii="Arial" w:eastAsia="Arial" w:hAnsi="Arial" w:cs="Arial"/>
        </w:rPr>
      </w:pPr>
      <w:r>
        <w:rPr>
          <w:rFonts w:ascii="Arial" w:eastAsia="Arial" w:hAnsi="Arial" w:cs="Arial"/>
        </w:rPr>
        <w:t>Adds section 537.104 Personal Services Contracts, to include general information for acquisition professionals to avoid or mitigate personal services, and exceptions for personal service contracts.</w:t>
      </w:r>
    </w:p>
    <w:p w14:paraId="00000020" w14:textId="77777777" w:rsidR="00551346" w:rsidRDefault="00551346">
      <w:pPr>
        <w:ind w:left="1488"/>
        <w:rPr>
          <w:rFonts w:ascii="Arial" w:eastAsia="Arial" w:hAnsi="Arial" w:cs="Arial"/>
        </w:rPr>
      </w:pPr>
    </w:p>
    <w:p w14:paraId="00000021" w14:textId="77777777" w:rsidR="00551346" w:rsidRPr="00183F4C" w:rsidRDefault="000F6C7D">
      <w:pPr>
        <w:numPr>
          <w:ilvl w:val="0"/>
          <w:numId w:val="1"/>
        </w:numPr>
        <w:ind w:left="720"/>
        <w:rPr>
          <w:rFonts w:ascii="Arial" w:eastAsia="Arial" w:hAnsi="Arial" w:cs="Arial"/>
        </w:rPr>
      </w:pPr>
      <w:r>
        <w:rPr>
          <w:rFonts w:ascii="Arial" w:eastAsia="Arial" w:hAnsi="Arial" w:cs="Arial"/>
        </w:rPr>
        <w:t xml:space="preserve">Adds section 537.504 Contracting Official’s Responsibilities, to incorporate language identifying best practices on how to avoid prohibited personal </w:t>
      </w:r>
      <w:r w:rsidRPr="00183F4C">
        <w:rPr>
          <w:rFonts w:ascii="Arial" w:eastAsia="Arial" w:hAnsi="Arial" w:cs="Arial"/>
        </w:rPr>
        <w:t xml:space="preserve">service contracts. </w:t>
      </w:r>
    </w:p>
    <w:p w14:paraId="00000022" w14:textId="77777777" w:rsidR="00551346" w:rsidRDefault="000F6C7D">
      <w:pPr>
        <w:rPr>
          <w:rFonts w:ascii="Arial" w:eastAsia="Arial" w:hAnsi="Arial" w:cs="Arial"/>
        </w:rPr>
      </w:pPr>
      <w:r>
        <w:rPr>
          <w:rFonts w:ascii="Arial" w:eastAsia="Arial" w:hAnsi="Arial" w:cs="Arial"/>
        </w:rPr>
        <w:t xml:space="preserve">  </w:t>
      </w:r>
    </w:p>
    <w:p w14:paraId="00000023" w14:textId="77777777" w:rsidR="00551346" w:rsidRDefault="000F6C7D">
      <w:pPr>
        <w:numPr>
          <w:ilvl w:val="0"/>
          <w:numId w:val="2"/>
        </w:numPr>
        <w:pBdr>
          <w:top w:val="nil"/>
          <w:left w:val="nil"/>
          <w:bottom w:val="nil"/>
          <w:right w:val="nil"/>
          <w:between w:val="nil"/>
        </w:pBdr>
        <w:rPr>
          <w:rFonts w:ascii="Arial" w:eastAsia="Arial" w:hAnsi="Arial" w:cs="Arial"/>
        </w:rPr>
      </w:pPr>
      <w:r>
        <w:rPr>
          <w:rFonts w:ascii="Arial" w:eastAsia="Arial" w:hAnsi="Arial" w:cs="Arial"/>
          <w:color w:val="000000"/>
          <w:u w:val="single"/>
        </w:rPr>
        <w:t>Cancellations</w:t>
      </w:r>
      <w:r>
        <w:rPr>
          <w:rFonts w:ascii="Arial" w:eastAsia="Arial" w:hAnsi="Arial" w:cs="Arial"/>
          <w:color w:val="000000"/>
        </w:rPr>
        <w:t xml:space="preserve">. </w:t>
      </w:r>
      <w:r>
        <w:rPr>
          <w:rFonts w:ascii="Arial" w:eastAsia="Arial" w:hAnsi="Arial" w:cs="Arial"/>
        </w:rPr>
        <w:t xml:space="preserve">Not applicable. </w:t>
      </w:r>
    </w:p>
    <w:p w14:paraId="00000024" w14:textId="77777777" w:rsidR="00551346" w:rsidRDefault="00551346">
      <w:pPr>
        <w:pBdr>
          <w:top w:val="nil"/>
          <w:left w:val="nil"/>
          <w:bottom w:val="nil"/>
          <w:right w:val="nil"/>
          <w:between w:val="nil"/>
        </w:pBdr>
        <w:ind w:left="390"/>
        <w:rPr>
          <w:rFonts w:ascii="Arial" w:eastAsia="Arial" w:hAnsi="Arial" w:cs="Arial"/>
          <w:color w:val="FF0000"/>
        </w:rPr>
      </w:pPr>
    </w:p>
    <w:p w14:paraId="00000025" w14:textId="77777777" w:rsidR="00551346" w:rsidRDefault="000F6C7D">
      <w:pPr>
        <w:numPr>
          <w:ilvl w:val="0"/>
          <w:numId w:val="2"/>
        </w:numPr>
        <w:rPr>
          <w:rFonts w:ascii="Arial" w:eastAsia="Arial" w:hAnsi="Arial" w:cs="Arial"/>
        </w:rPr>
      </w:pPr>
      <w:r>
        <w:rPr>
          <w:rFonts w:ascii="Arial" w:eastAsia="Arial" w:hAnsi="Arial" w:cs="Arial"/>
          <w:u w:val="single"/>
        </w:rPr>
        <w:t>Point of contact</w:t>
      </w:r>
      <w:r>
        <w:rPr>
          <w:rFonts w:ascii="Arial" w:eastAsia="Arial" w:hAnsi="Arial" w:cs="Arial"/>
        </w:rPr>
        <w:t xml:space="preserve">. For clarification of content, contact Adina </w:t>
      </w:r>
      <w:proofErr w:type="spellStart"/>
      <w:r>
        <w:rPr>
          <w:rFonts w:ascii="Arial" w:eastAsia="Arial" w:hAnsi="Arial" w:cs="Arial"/>
        </w:rPr>
        <w:t>Torberntsson</w:t>
      </w:r>
      <w:proofErr w:type="spellEnd"/>
      <w:r>
        <w:rPr>
          <w:rFonts w:ascii="Arial" w:eastAsia="Arial" w:hAnsi="Arial" w:cs="Arial"/>
        </w:rPr>
        <w:t xml:space="preserve">, GSA Acquisition Policy Division, at </w:t>
      </w:r>
      <w:hyperlink r:id="rId7">
        <w:r>
          <w:rPr>
            <w:rFonts w:ascii="Arial" w:eastAsia="Arial" w:hAnsi="Arial" w:cs="Arial"/>
            <w:color w:val="1155CC"/>
            <w:u w:val="single"/>
          </w:rPr>
          <w:t>gsarpolicy@gsa.gov</w:t>
        </w:r>
      </w:hyperlink>
      <w:r>
        <w:rPr>
          <w:rFonts w:ascii="Arial" w:eastAsia="Arial" w:hAnsi="Arial" w:cs="Arial"/>
        </w:rPr>
        <w:t xml:space="preserve">. </w:t>
      </w:r>
    </w:p>
    <w:p w14:paraId="00000026" w14:textId="77777777" w:rsidR="00551346" w:rsidRDefault="00551346">
      <w:pPr>
        <w:pBdr>
          <w:top w:val="nil"/>
          <w:left w:val="nil"/>
          <w:bottom w:val="nil"/>
          <w:right w:val="nil"/>
          <w:between w:val="nil"/>
        </w:pBdr>
        <w:rPr>
          <w:rFonts w:ascii="Arial" w:eastAsia="Arial" w:hAnsi="Arial" w:cs="Arial"/>
        </w:rPr>
      </w:pPr>
    </w:p>
    <w:p w14:paraId="00000027" w14:textId="77777777" w:rsidR="00551346" w:rsidRDefault="00551346">
      <w:pPr>
        <w:pBdr>
          <w:top w:val="nil"/>
          <w:left w:val="nil"/>
          <w:bottom w:val="nil"/>
          <w:right w:val="nil"/>
          <w:between w:val="nil"/>
        </w:pBdr>
        <w:rPr>
          <w:rFonts w:ascii="Arial" w:eastAsia="Arial" w:hAnsi="Arial" w:cs="Arial"/>
        </w:rPr>
      </w:pPr>
    </w:p>
    <w:p w14:paraId="00000028" w14:textId="77777777" w:rsidR="00551346" w:rsidRDefault="00551346">
      <w:pPr>
        <w:pBdr>
          <w:top w:val="nil"/>
          <w:left w:val="nil"/>
          <w:bottom w:val="nil"/>
          <w:right w:val="nil"/>
          <w:between w:val="nil"/>
        </w:pBdr>
        <w:rPr>
          <w:rFonts w:ascii="Arial" w:eastAsia="Arial" w:hAnsi="Arial" w:cs="Arial"/>
        </w:rPr>
      </w:pPr>
    </w:p>
    <w:p w14:paraId="00000029" w14:textId="77777777" w:rsidR="00551346" w:rsidRDefault="00551346">
      <w:pPr>
        <w:pBdr>
          <w:top w:val="nil"/>
          <w:left w:val="nil"/>
          <w:bottom w:val="nil"/>
          <w:right w:val="nil"/>
          <w:between w:val="nil"/>
        </w:pBdr>
        <w:rPr>
          <w:rFonts w:ascii="Arial" w:eastAsia="Arial" w:hAnsi="Arial" w:cs="Arial"/>
        </w:rPr>
      </w:pPr>
    </w:p>
    <w:p w14:paraId="0000002A"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rPr>
        <w:t xml:space="preserve">Jeffrey </w:t>
      </w:r>
      <w:proofErr w:type="spellStart"/>
      <w:r>
        <w:rPr>
          <w:rFonts w:ascii="Arial" w:eastAsia="Arial" w:hAnsi="Arial" w:cs="Arial"/>
        </w:rPr>
        <w:t>Koses</w:t>
      </w:r>
      <w:proofErr w:type="spellEnd"/>
    </w:p>
    <w:p w14:paraId="0000002B"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color w:val="000000"/>
        </w:rPr>
        <w:t>Senior Procurement Executive</w:t>
      </w:r>
    </w:p>
    <w:p w14:paraId="0000002C"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rPr>
        <w:t>Office of Acquisition Policy</w:t>
      </w:r>
    </w:p>
    <w:p w14:paraId="0000002D" w14:textId="4D4FC498" w:rsidR="00551346" w:rsidRDefault="000F6C7D">
      <w:pPr>
        <w:pBdr>
          <w:top w:val="nil"/>
          <w:left w:val="nil"/>
          <w:bottom w:val="nil"/>
          <w:right w:val="nil"/>
          <w:between w:val="nil"/>
        </w:pBdr>
        <w:rPr>
          <w:rFonts w:ascii="Arial" w:eastAsia="Arial" w:hAnsi="Arial" w:cs="Arial"/>
        </w:rPr>
      </w:pPr>
      <w:r>
        <w:rPr>
          <w:rFonts w:ascii="Arial" w:eastAsia="Arial" w:hAnsi="Arial" w:cs="Arial"/>
        </w:rPr>
        <w:t>Office of Government-wide Policy</w:t>
      </w:r>
    </w:p>
    <w:p w14:paraId="0835E4DF" w14:textId="1699F6D6" w:rsidR="00183F4C" w:rsidRDefault="00183F4C">
      <w:pPr>
        <w:pBdr>
          <w:top w:val="nil"/>
          <w:left w:val="nil"/>
          <w:bottom w:val="nil"/>
          <w:right w:val="nil"/>
          <w:between w:val="nil"/>
        </w:pBdr>
        <w:rPr>
          <w:rFonts w:ascii="Arial" w:eastAsia="Arial" w:hAnsi="Arial" w:cs="Arial"/>
        </w:rPr>
      </w:pPr>
    </w:p>
    <w:p w14:paraId="2B9F2F95" w14:textId="14F137AE" w:rsidR="00183F4C" w:rsidRDefault="00183F4C">
      <w:pPr>
        <w:pBdr>
          <w:top w:val="nil"/>
          <w:left w:val="nil"/>
          <w:bottom w:val="nil"/>
          <w:right w:val="nil"/>
          <w:between w:val="nil"/>
        </w:pBdr>
        <w:rPr>
          <w:rFonts w:ascii="Arial" w:eastAsia="Arial" w:hAnsi="Arial" w:cs="Arial"/>
        </w:rPr>
      </w:pPr>
    </w:p>
    <w:p w14:paraId="04F1CBCE" w14:textId="4B245D26" w:rsidR="00183F4C" w:rsidRDefault="00183F4C">
      <w:pPr>
        <w:pBdr>
          <w:top w:val="nil"/>
          <w:left w:val="nil"/>
          <w:bottom w:val="nil"/>
          <w:right w:val="nil"/>
          <w:between w:val="nil"/>
        </w:pBdr>
        <w:rPr>
          <w:rFonts w:ascii="Arial" w:eastAsia="Arial" w:hAnsi="Arial" w:cs="Arial"/>
        </w:rPr>
      </w:pPr>
    </w:p>
    <w:p w14:paraId="4D16674D" w14:textId="6F85CF69" w:rsidR="00183F4C" w:rsidRDefault="00183F4C">
      <w:pPr>
        <w:pBdr>
          <w:top w:val="nil"/>
          <w:left w:val="nil"/>
          <w:bottom w:val="nil"/>
          <w:right w:val="nil"/>
          <w:between w:val="nil"/>
        </w:pBdr>
        <w:rPr>
          <w:rFonts w:ascii="Arial" w:eastAsia="Arial" w:hAnsi="Arial" w:cs="Arial"/>
        </w:rPr>
      </w:pPr>
    </w:p>
    <w:p w14:paraId="7B72D232" w14:textId="7EF6CD75" w:rsidR="00183F4C" w:rsidRDefault="00183F4C">
      <w:pPr>
        <w:pBdr>
          <w:top w:val="nil"/>
          <w:left w:val="nil"/>
          <w:bottom w:val="nil"/>
          <w:right w:val="nil"/>
          <w:between w:val="nil"/>
        </w:pBdr>
        <w:rPr>
          <w:rFonts w:ascii="Arial" w:eastAsia="Arial" w:hAnsi="Arial" w:cs="Arial"/>
        </w:rPr>
      </w:pPr>
    </w:p>
    <w:p w14:paraId="5D350719" w14:textId="565E4530" w:rsidR="00183F4C" w:rsidRDefault="00183F4C">
      <w:pPr>
        <w:pBdr>
          <w:top w:val="nil"/>
          <w:left w:val="nil"/>
          <w:bottom w:val="nil"/>
          <w:right w:val="nil"/>
          <w:between w:val="nil"/>
        </w:pBdr>
        <w:rPr>
          <w:rFonts w:ascii="Arial" w:eastAsia="Arial" w:hAnsi="Arial" w:cs="Arial"/>
        </w:rPr>
      </w:pPr>
    </w:p>
    <w:p w14:paraId="79912CFB" w14:textId="5177A4A0" w:rsidR="00183F4C" w:rsidRDefault="00183F4C">
      <w:pPr>
        <w:pBdr>
          <w:top w:val="nil"/>
          <w:left w:val="nil"/>
          <w:bottom w:val="nil"/>
          <w:right w:val="nil"/>
          <w:between w:val="nil"/>
        </w:pBdr>
        <w:rPr>
          <w:rFonts w:ascii="Arial" w:eastAsia="Arial" w:hAnsi="Arial" w:cs="Arial"/>
        </w:rPr>
      </w:pPr>
    </w:p>
    <w:p w14:paraId="75F3694F" w14:textId="161BFE14" w:rsidR="00183F4C" w:rsidRDefault="00183F4C">
      <w:pPr>
        <w:pBdr>
          <w:top w:val="nil"/>
          <w:left w:val="nil"/>
          <w:bottom w:val="nil"/>
          <w:right w:val="nil"/>
          <w:between w:val="nil"/>
        </w:pBdr>
        <w:rPr>
          <w:rFonts w:ascii="Arial" w:eastAsia="Arial" w:hAnsi="Arial" w:cs="Arial"/>
        </w:rPr>
      </w:pPr>
    </w:p>
    <w:p w14:paraId="4AEEFAD7" w14:textId="4D19DF13" w:rsidR="00183F4C" w:rsidRDefault="00183F4C">
      <w:pPr>
        <w:pBdr>
          <w:top w:val="nil"/>
          <w:left w:val="nil"/>
          <w:bottom w:val="nil"/>
          <w:right w:val="nil"/>
          <w:between w:val="nil"/>
        </w:pBdr>
        <w:rPr>
          <w:rFonts w:ascii="Arial" w:eastAsia="Arial" w:hAnsi="Arial" w:cs="Arial"/>
        </w:rPr>
      </w:pPr>
    </w:p>
    <w:p w14:paraId="748FB4FD" w14:textId="481F4CFD" w:rsidR="00183F4C" w:rsidRDefault="00183F4C">
      <w:pPr>
        <w:pBdr>
          <w:top w:val="nil"/>
          <w:left w:val="nil"/>
          <w:bottom w:val="nil"/>
          <w:right w:val="nil"/>
          <w:between w:val="nil"/>
        </w:pBdr>
        <w:rPr>
          <w:rFonts w:ascii="Arial" w:eastAsia="Arial" w:hAnsi="Arial" w:cs="Arial"/>
        </w:rPr>
      </w:pPr>
    </w:p>
    <w:p w14:paraId="4109E0A8" w14:textId="77777777" w:rsidR="00183F4C" w:rsidRPr="00183F4C" w:rsidRDefault="00183F4C" w:rsidP="00183F4C">
      <w:pPr>
        <w:spacing w:line="276" w:lineRule="auto"/>
        <w:jc w:val="center"/>
        <w:rPr>
          <w:rFonts w:ascii="Arial" w:eastAsia="Arial" w:hAnsi="Arial" w:cs="Arial"/>
          <w:b/>
          <w:sz w:val="28"/>
          <w:szCs w:val="28"/>
          <w:lang w:val="en"/>
        </w:rPr>
      </w:pPr>
    </w:p>
    <w:p w14:paraId="32FC59E9" w14:textId="77777777" w:rsidR="00183F4C" w:rsidRPr="00183F4C" w:rsidRDefault="00183F4C" w:rsidP="00183F4C">
      <w:pPr>
        <w:spacing w:line="276" w:lineRule="auto"/>
        <w:rPr>
          <w:rFonts w:ascii="Arial" w:eastAsia="Arial" w:hAnsi="Arial" w:cs="Arial"/>
          <w:b/>
          <w:sz w:val="28"/>
          <w:szCs w:val="28"/>
          <w:lang w:val="en"/>
        </w:rPr>
      </w:pPr>
    </w:p>
    <w:p w14:paraId="1612010F" w14:textId="77777777" w:rsidR="00183F4C" w:rsidRPr="00183F4C" w:rsidRDefault="00183F4C" w:rsidP="00183F4C">
      <w:pPr>
        <w:spacing w:line="276" w:lineRule="auto"/>
        <w:jc w:val="center"/>
        <w:rPr>
          <w:rFonts w:ascii="Arial" w:eastAsia="Arial" w:hAnsi="Arial" w:cs="Arial"/>
          <w:b/>
          <w:lang w:val="en"/>
        </w:rPr>
      </w:pPr>
      <w:r w:rsidRPr="00183F4C">
        <w:rPr>
          <w:rFonts w:ascii="Arial" w:eastAsia="Arial" w:hAnsi="Arial" w:cs="Arial"/>
          <w:b/>
          <w:lang w:val="en"/>
        </w:rPr>
        <w:t>GSAM Text, Line-In/Line-Out</w:t>
      </w:r>
    </w:p>
    <w:p w14:paraId="4BBF65E1" w14:textId="77777777" w:rsidR="00183F4C" w:rsidRPr="00183F4C" w:rsidRDefault="00183F4C" w:rsidP="00183F4C">
      <w:pPr>
        <w:spacing w:line="276" w:lineRule="auto"/>
        <w:rPr>
          <w:rFonts w:ascii="Arial" w:eastAsia="Arial" w:hAnsi="Arial" w:cs="Arial"/>
          <w:b/>
          <w:lang w:val="en"/>
        </w:rPr>
      </w:pPr>
    </w:p>
    <w:p w14:paraId="08B442E1" w14:textId="77777777" w:rsidR="00183F4C" w:rsidRPr="00183F4C" w:rsidRDefault="00183F4C" w:rsidP="00183F4C">
      <w:pPr>
        <w:spacing w:line="276" w:lineRule="auto"/>
        <w:rPr>
          <w:rFonts w:ascii="Arial" w:eastAsia="Arial" w:hAnsi="Arial" w:cs="Arial"/>
          <w:b/>
          <w:lang w:val="en"/>
        </w:rPr>
      </w:pPr>
      <w:r w:rsidRPr="00183F4C">
        <w:rPr>
          <w:rFonts w:ascii="Arial" w:eastAsia="Arial" w:hAnsi="Arial" w:cs="Arial"/>
          <w:b/>
          <w:lang w:val="en"/>
        </w:rPr>
        <w:t>GSAM Baseline: Change 125 effective 04-22-2021</w:t>
      </w:r>
    </w:p>
    <w:p w14:paraId="067678ED" w14:textId="77777777" w:rsidR="00183F4C" w:rsidRPr="00183F4C" w:rsidRDefault="00183F4C" w:rsidP="00183F4C">
      <w:pPr>
        <w:spacing w:line="276" w:lineRule="auto"/>
        <w:rPr>
          <w:rFonts w:ascii="Arial" w:eastAsia="Arial" w:hAnsi="Arial" w:cs="Arial"/>
          <w:b/>
          <w:lang w:val="en"/>
        </w:rPr>
      </w:pPr>
      <w:r w:rsidRPr="00183F4C">
        <w:rPr>
          <w:rFonts w:ascii="Arial" w:eastAsia="Arial" w:hAnsi="Arial" w:cs="Arial"/>
          <w:lang w:val="en"/>
        </w:rPr>
        <w:t xml:space="preserve">• Additions to baseline made by rule are indicated by </w:t>
      </w:r>
      <w:r w:rsidRPr="00183F4C">
        <w:rPr>
          <w:rFonts w:ascii="Arial" w:eastAsia="Arial" w:hAnsi="Arial" w:cs="Arial"/>
          <w:b/>
          <w:lang w:val="en"/>
        </w:rPr>
        <w:t>[bold text in brackets]</w:t>
      </w:r>
    </w:p>
    <w:p w14:paraId="0A09BEA5" w14:textId="77777777" w:rsidR="00183F4C" w:rsidRPr="00183F4C" w:rsidRDefault="00183F4C" w:rsidP="00183F4C">
      <w:pPr>
        <w:spacing w:line="276" w:lineRule="auto"/>
        <w:rPr>
          <w:rFonts w:ascii="Arial" w:eastAsia="Arial" w:hAnsi="Arial" w:cs="Arial"/>
          <w:strike/>
          <w:lang w:val="en"/>
        </w:rPr>
      </w:pPr>
      <w:r w:rsidRPr="00183F4C">
        <w:rPr>
          <w:rFonts w:ascii="Arial" w:eastAsia="Arial" w:hAnsi="Arial" w:cs="Arial"/>
          <w:lang w:val="en"/>
        </w:rPr>
        <w:t xml:space="preserve">• Deletions to baseline made by rule are indicated by </w:t>
      </w:r>
      <w:r w:rsidRPr="00183F4C">
        <w:rPr>
          <w:rFonts w:ascii="Arial" w:eastAsia="Arial" w:hAnsi="Arial" w:cs="Arial"/>
          <w:strike/>
          <w:lang w:val="en"/>
        </w:rPr>
        <w:t>strikethroughs</w:t>
      </w:r>
    </w:p>
    <w:p w14:paraId="32E3694E" w14:textId="77777777" w:rsidR="00183F4C" w:rsidRPr="00183F4C" w:rsidRDefault="00183F4C" w:rsidP="00183F4C">
      <w:pPr>
        <w:spacing w:line="276" w:lineRule="auto"/>
        <w:rPr>
          <w:rFonts w:ascii="Arial" w:eastAsia="Arial" w:hAnsi="Arial" w:cs="Arial"/>
          <w:lang w:val="en"/>
        </w:rPr>
      </w:pPr>
      <w:r w:rsidRPr="00183F4C">
        <w:rPr>
          <w:rFonts w:ascii="Arial" w:eastAsia="Arial" w:hAnsi="Arial" w:cs="Arial"/>
          <w:lang w:val="en"/>
        </w:rPr>
        <w:t>• Five asterisks (* * * * *) indicate that there are no revisions between the preceding and following sections</w:t>
      </w:r>
    </w:p>
    <w:p w14:paraId="594B9300" w14:textId="77777777" w:rsidR="00183F4C" w:rsidRPr="00183F4C" w:rsidRDefault="00183F4C" w:rsidP="00183F4C">
      <w:pPr>
        <w:spacing w:line="276" w:lineRule="auto"/>
        <w:rPr>
          <w:rFonts w:ascii="Arial" w:eastAsia="Arial" w:hAnsi="Arial" w:cs="Arial"/>
          <w:lang w:val="en"/>
        </w:rPr>
      </w:pPr>
      <w:r w:rsidRPr="00183F4C">
        <w:rPr>
          <w:rFonts w:ascii="Arial" w:eastAsia="Arial" w:hAnsi="Arial" w:cs="Arial"/>
          <w:lang w:val="en"/>
        </w:rPr>
        <w:t>• Three asterisks (* * *) indicate that there are no revisions between the material shown within a subsection</w:t>
      </w:r>
    </w:p>
    <w:p w14:paraId="435353A5" w14:textId="77777777" w:rsidR="00183F4C" w:rsidRPr="00183F4C" w:rsidRDefault="00183F4C" w:rsidP="00183F4C">
      <w:pPr>
        <w:spacing w:line="276" w:lineRule="auto"/>
        <w:rPr>
          <w:rFonts w:ascii="Arial" w:eastAsia="Arial" w:hAnsi="Arial" w:cs="Arial"/>
          <w:lang w:val="en"/>
        </w:rPr>
      </w:pPr>
    </w:p>
    <w:p w14:paraId="6EBCC950" w14:textId="77777777" w:rsidR="00183F4C" w:rsidRPr="00183F4C" w:rsidRDefault="00183F4C" w:rsidP="00183F4C">
      <w:pPr>
        <w:spacing w:line="276" w:lineRule="auto"/>
        <w:rPr>
          <w:rFonts w:ascii="Arial" w:eastAsia="Arial" w:hAnsi="Arial" w:cs="Arial"/>
          <w:lang w:val="en"/>
        </w:rPr>
      </w:pPr>
    </w:p>
    <w:p w14:paraId="5B84033D" w14:textId="77777777" w:rsidR="00183F4C" w:rsidRPr="00183F4C" w:rsidRDefault="00183F4C" w:rsidP="00183F4C">
      <w:pPr>
        <w:spacing w:line="276" w:lineRule="auto"/>
        <w:rPr>
          <w:rFonts w:ascii="Arial" w:eastAsia="Arial" w:hAnsi="Arial" w:cs="Arial"/>
          <w:lang w:val="en"/>
        </w:rPr>
      </w:pPr>
    </w:p>
    <w:p w14:paraId="727D1AB1" w14:textId="77777777" w:rsidR="00183F4C" w:rsidRPr="00183F4C" w:rsidRDefault="00183F4C" w:rsidP="00183F4C">
      <w:pPr>
        <w:spacing w:line="276" w:lineRule="auto"/>
        <w:rPr>
          <w:rFonts w:ascii="Arial" w:eastAsia="Arial" w:hAnsi="Arial" w:cs="Arial"/>
          <w:lang w:val="en"/>
        </w:rPr>
      </w:pPr>
    </w:p>
    <w:tbl>
      <w:tblPr>
        <w:tblW w:w="9450" w:type="dxa"/>
        <w:tblLayout w:type="fixed"/>
        <w:tblLook w:val="0400" w:firstRow="0" w:lastRow="0" w:firstColumn="0" w:lastColumn="0" w:noHBand="0" w:noVBand="1"/>
      </w:tblPr>
      <w:tblGrid>
        <w:gridCol w:w="9450"/>
      </w:tblGrid>
      <w:tr w:rsidR="00183F4C" w:rsidRPr="00183F4C" w14:paraId="7A7279B6" w14:textId="77777777" w:rsidTr="00C9532E">
        <w:tc>
          <w:tcPr>
            <w:tcW w:w="9450" w:type="dxa"/>
            <w:tcBorders>
              <w:top w:val="nil"/>
              <w:left w:val="nil"/>
              <w:bottom w:val="nil"/>
              <w:right w:val="nil"/>
            </w:tcBorders>
            <w:shd w:val="clear" w:color="auto" w:fill="C0C0C0"/>
          </w:tcPr>
          <w:p w14:paraId="4475E8D8" w14:textId="77777777" w:rsidR="00183F4C" w:rsidRPr="00183F4C" w:rsidRDefault="00183F4C" w:rsidP="00183F4C">
            <w:pPr>
              <w:spacing w:before="480" w:after="240" w:line="276" w:lineRule="auto"/>
              <w:jc w:val="center"/>
              <w:rPr>
                <w:rFonts w:ascii="Arial" w:eastAsia="Arial" w:hAnsi="Arial" w:cs="Arial"/>
                <w:b/>
                <w:lang w:val="en"/>
              </w:rPr>
            </w:pPr>
            <w:r w:rsidRPr="00183F4C">
              <w:rPr>
                <w:rFonts w:ascii="Arial" w:eastAsia="Arial" w:hAnsi="Arial" w:cs="Arial"/>
                <w:b/>
                <w:lang w:val="en"/>
              </w:rPr>
              <w:t>Part 507—Acquisition Planning</w:t>
            </w:r>
          </w:p>
        </w:tc>
      </w:tr>
    </w:tbl>
    <w:p w14:paraId="0E95C1D1" w14:textId="77777777" w:rsidR="00183F4C" w:rsidRDefault="00183F4C" w:rsidP="00183F4C">
      <w:pPr>
        <w:rPr>
          <w:rFonts w:ascii="Arial" w:eastAsia="Arial" w:hAnsi="Arial" w:cs="Arial"/>
          <w:lang w:val="en"/>
        </w:rPr>
      </w:pPr>
      <w:bookmarkStart w:id="0" w:name="_4zk8yuhl76zp" w:colFirst="0" w:colLast="0"/>
      <w:bookmarkEnd w:id="0"/>
    </w:p>
    <w:p w14:paraId="14B433C1" w14:textId="77157E28" w:rsidR="00183F4C" w:rsidRPr="00183F4C" w:rsidRDefault="00183F4C" w:rsidP="00183F4C">
      <w:pPr>
        <w:rPr>
          <w:rFonts w:ascii="Arial" w:eastAsia="Arial" w:hAnsi="Arial" w:cs="Arial"/>
          <w:lang w:val="en"/>
        </w:rPr>
      </w:pPr>
      <w:r w:rsidRPr="00183F4C">
        <w:rPr>
          <w:rFonts w:ascii="Arial" w:eastAsia="Arial" w:hAnsi="Arial" w:cs="Arial"/>
          <w:lang w:val="en"/>
        </w:rPr>
        <w:t>Subpart 507.5 Inherently Governmental Functions</w:t>
      </w:r>
    </w:p>
    <w:p w14:paraId="603237AC" w14:textId="77777777" w:rsidR="00183F4C" w:rsidRPr="00183F4C" w:rsidRDefault="00183F4C" w:rsidP="00183F4C">
      <w:pPr>
        <w:rPr>
          <w:rFonts w:ascii="Arial" w:eastAsia="Arial" w:hAnsi="Arial" w:cs="Arial"/>
          <w:lang w:val="en"/>
        </w:rPr>
      </w:pPr>
      <w:bookmarkStart w:id="1" w:name="_7muinijjk241" w:colFirst="0" w:colLast="0"/>
      <w:bookmarkEnd w:id="1"/>
      <w:r w:rsidRPr="00183F4C">
        <w:rPr>
          <w:rFonts w:ascii="Arial" w:eastAsia="Arial" w:hAnsi="Arial" w:cs="Arial"/>
          <w:lang w:val="en"/>
        </w:rPr>
        <w:t>507.503 Policy</w:t>
      </w:r>
    </w:p>
    <w:p w14:paraId="018EA30C" w14:textId="77777777" w:rsidR="00183F4C" w:rsidRPr="00183F4C" w:rsidRDefault="00183F4C" w:rsidP="00183F4C">
      <w:pPr>
        <w:spacing w:after="220" w:line="276" w:lineRule="auto"/>
        <w:ind w:firstLine="220"/>
        <w:rPr>
          <w:rFonts w:ascii="Arial" w:eastAsia="Arial" w:hAnsi="Arial" w:cs="Arial"/>
          <w:lang w:val="en"/>
        </w:rPr>
      </w:pPr>
      <w:r w:rsidRPr="00183F4C">
        <w:rPr>
          <w:rFonts w:ascii="Arial" w:eastAsia="Arial" w:hAnsi="Arial" w:cs="Arial"/>
          <w:lang w:val="en"/>
        </w:rPr>
        <w:t xml:space="preserve">* * *    </w:t>
      </w:r>
    </w:p>
    <w:p w14:paraId="5811A381" w14:textId="77777777" w:rsidR="00183F4C" w:rsidRPr="00183F4C" w:rsidRDefault="00183F4C" w:rsidP="00183F4C">
      <w:pPr>
        <w:spacing w:after="220" w:line="276" w:lineRule="auto"/>
        <w:ind w:firstLine="220"/>
        <w:rPr>
          <w:rFonts w:ascii="Arial" w:eastAsia="Arial" w:hAnsi="Arial" w:cs="Arial"/>
          <w:lang w:val="en"/>
        </w:rPr>
      </w:pPr>
      <w:r w:rsidRPr="00183F4C">
        <w:rPr>
          <w:rFonts w:ascii="Arial" w:eastAsia="Arial" w:hAnsi="Arial" w:cs="Arial"/>
          <w:lang w:val="en"/>
        </w:rPr>
        <w:t xml:space="preserve">      (b)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14:paraId="37BA62C8" w14:textId="77777777" w:rsidR="00183F4C" w:rsidRPr="00183F4C" w:rsidRDefault="00183F4C" w:rsidP="00183F4C">
      <w:pPr>
        <w:spacing w:after="220" w:line="276" w:lineRule="auto"/>
        <w:ind w:firstLine="220"/>
        <w:rPr>
          <w:rFonts w:ascii="Arial" w:eastAsia="Arial" w:hAnsi="Arial" w:cs="Arial"/>
          <w:b/>
          <w:lang w:val="en"/>
        </w:rPr>
      </w:pPr>
      <w:r w:rsidRPr="00183F4C">
        <w:rPr>
          <w:rFonts w:ascii="Arial" w:eastAsia="Arial" w:hAnsi="Arial" w:cs="Arial"/>
          <w:lang w:val="en"/>
        </w:rPr>
        <w:t xml:space="preserve">           (1)  These measures may include requiring special controls and safeguards to prevent improper personal services relationships, contractor personnel access to privileged or sensitive information, and/or confusion regarding the mistaking of contractor employees for Federal employees. </w:t>
      </w:r>
      <w:r w:rsidRPr="00183F4C">
        <w:rPr>
          <w:rFonts w:ascii="Arial" w:eastAsia="Arial" w:hAnsi="Arial" w:cs="Arial"/>
          <w:b/>
          <w:lang w:val="en"/>
        </w:rPr>
        <w:t>[For additional guidance see 537.104 Personal Service Contracts.]</w:t>
      </w:r>
    </w:p>
    <w:p w14:paraId="046C6C93" w14:textId="77777777" w:rsidR="00183F4C" w:rsidRPr="00183F4C" w:rsidRDefault="00183F4C" w:rsidP="00183F4C">
      <w:pPr>
        <w:spacing w:after="220" w:line="276" w:lineRule="auto"/>
        <w:ind w:firstLine="220"/>
        <w:rPr>
          <w:rFonts w:ascii="Arial" w:eastAsia="Arial" w:hAnsi="Arial" w:cs="Arial"/>
          <w:highlight w:val="white"/>
          <w:lang w:val="en"/>
        </w:rPr>
      </w:pPr>
      <w:r w:rsidRPr="00183F4C">
        <w:rPr>
          <w:rFonts w:ascii="Arial" w:eastAsia="Arial" w:hAnsi="Arial" w:cs="Arial"/>
          <w:highlight w:val="white"/>
          <w:lang w:val="en"/>
        </w:rPr>
        <w:t xml:space="preserve">* * * * * </w:t>
      </w:r>
    </w:p>
    <w:p w14:paraId="4E8DF5AE" w14:textId="77777777" w:rsidR="00183F4C" w:rsidRPr="00183F4C" w:rsidRDefault="00183F4C" w:rsidP="00183F4C">
      <w:pPr>
        <w:spacing w:line="276" w:lineRule="auto"/>
        <w:rPr>
          <w:rFonts w:ascii="Arial" w:eastAsia="Arial" w:hAnsi="Arial" w:cs="Arial"/>
          <w:lang w:val="en"/>
        </w:rPr>
      </w:pPr>
    </w:p>
    <w:tbl>
      <w:tblPr>
        <w:tblW w:w="9450" w:type="dxa"/>
        <w:tblLayout w:type="fixed"/>
        <w:tblLook w:val="0400" w:firstRow="0" w:lastRow="0" w:firstColumn="0" w:lastColumn="0" w:noHBand="0" w:noVBand="1"/>
      </w:tblPr>
      <w:tblGrid>
        <w:gridCol w:w="9450"/>
      </w:tblGrid>
      <w:tr w:rsidR="00183F4C" w:rsidRPr="00183F4C" w14:paraId="0507E24A" w14:textId="77777777" w:rsidTr="00C9532E">
        <w:tc>
          <w:tcPr>
            <w:tcW w:w="9450" w:type="dxa"/>
            <w:tcBorders>
              <w:top w:val="nil"/>
              <w:left w:val="nil"/>
              <w:bottom w:val="nil"/>
              <w:right w:val="nil"/>
            </w:tcBorders>
            <w:shd w:val="clear" w:color="auto" w:fill="C0C0C0"/>
          </w:tcPr>
          <w:p w14:paraId="3716E97B" w14:textId="77777777" w:rsidR="00183F4C" w:rsidRPr="00183F4C" w:rsidRDefault="00183F4C" w:rsidP="00183F4C">
            <w:pPr>
              <w:spacing w:before="480" w:after="240" w:line="276" w:lineRule="auto"/>
              <w:jc w:val="center"/>
              <w:rPr>
                <w:rFonts w:ascii="Arial" w:eastAsia="Arial" w:hAnsi="Arial" w:cs="Arial"/>
                <w:b/>
                <w:lang w:val="en"/>
              </w:rPr>
            </w:pPr>
            <w:bookmarkStart w:id="2" w:name="_gjdgxs" w:colFirst="0" w:colLast="0"/>
            <w:bookmarkEnd w:id="2"/>
            <w:r w:rsidRPr="00183F4C">
              <w:rPr>
                <w:rFonts w:ascii="Arial" w:eastAsia="Arial" w:hAnsi="Arial" w:cs="Arial"/>
                <w:b/>
                <w:lang w:val="en"/>
              </w:rPr>
              <w:lastRenderedPageBreak/>
              <w:t>Part 537—Service Contracting</w:t>
            </w:r>
          </w:p>
        </w:tc>
      </w:tr>
    </w:tbl>
    <w:p w14:paraId="1A80D2C1" w14:textId="77777777" w:rsidR="00183F4C" w:rsidRPr="00183F4C" w:rsidRDefault="00183F4C" w:rsidP="00183F4C">
      <w:pPr>
        <w:spacing w:line="276" w:lineRule="auto"/>
        <w:rPr>
          <w:rFonts w:ascii="Arial" w:eastAsia="Arial" w:hAnsi="Arial" w:cs="Arial"/>
          <w:lang w:val="en"/>
        </w:rPr>
      </w:pPr>
    </w:p>
    <w:p w14:paraId="5B21ED7C" w14:textId="77777777" w:rsidR="00183F4C" w:rsidRPr="00183F4C" w:rsidRDefault="00183F4C" w:rsidP="00183F4C">
      <w:pPr>
        <w:spacing w:line="276" w:lineRule="auto"/>
        <w:rPr>
          <w:rFonts w:ascii="Arial" w:eastAsia="Arial" w:hAnsi="Arial" w:cs="Arial"/>
          <w:b/>
          <w:lang w:val="en"/>
        </w:rPr>
      </w:pPr>
      <w:r w:rsidRPr="00183F4C">
        <w:rPr>
          <w:rFonts w:ascii="Arial" w:eastAsia="Arial" w:hAnsi="Arial" w:cs="Arial"/>
          <w:b/>
          <w:lang w:val="en"/>
        </w:rPr>
        <w:t>Subpart 537.1 Service Contracts—General</w:t>
      </w:r>
    </w:p>
    <w:p w14:paraId="3FA090CD" w14:textId="77777777" w:rsidR="00183F4C" w:rsidRPr="00183F4C" w:rsidRDefault="00183F4C" w:rsidP="00183F4C">
      <w:pPr>
        <w:spacing w:line="276" w:lineRule="auto"/>
        <w:rPr>
          <w:rFonts w:ascii="Arial" w:eastAsia="Arial" w:hAnsi="Arial" w:cs="Arial"/>
          <w:b/>
          <w:lang w:val="en"/>
        </w:rPr>
      </w:pPr>
    </w:p>
    <w:p w14:paraId="0DDFF1C0" w14:textId="77777777" w:rsidR="00183F4C" w:rsidRPr="00183F4C" w:rsidRDefault="00183F4C" w:rsidP="00183F4C">
      <w:pPr>
        <w:spacing w:line="276" w:lineRule="auto"/>
        <w:rPr>
          <w:rFonts w:ascii="Arial" w:eastAsia="Arial" w:hAnsi="Arial" w:cs="Arial"/>
          <w:b/>
          <w:lang w:val="en"/>
        </w:rPr>
      </w:pPr>
      <w:r w:rsidRPr="00183F4C">
        <w:rPr>
          <w:rFonts w:ascii="Arial" w:eastAsia="Arial" w:hAnsi="Arial" w:cs="Arial"/>
          <w:b/>
          <w:lang w:val="en"/>
        </w:rPr>
        <w:t>* * * * *</w:t>
      </w:r>
    </w:p>
    <w:p w14:paraId="634A0E17" w14:textId="77777777" w:rsidR="00183F4C" w:rsidRPr="00183F4C" w:rsidRDefault="00183F4C" w:rsidP="00183F4C">
      <w:pPr>
        <w:spacing w:line="276" w:lineRule="auto"/>
        <w:rPr>
          <w:rFonts w:ascii="Arial" w:eastAsia="Arial" w:hAnsi="Arial" w:cs="Arial"/>
          <w:b/>
          <w:lang w:val="en"/>
        </w:rPr>
      </w:pPr>
    </w:p>
    <w:p w14:paraId="2B0B832A" w14:textId="77777777" w:rsidR="00183F4C" w:rsidRPr="00183F4C" w:rsidRDefault="00183F4C" w:rsidP="00183F4C">
      <w:pPr>
        <w:spacing w:line="276" w:lineRule="auto"/>
        <w:rPr>
          <w:rFonts w:ascii="Arial" w:eastAsia="Arial" w:hAnsi="Arial" w:cs="Arial"/>
          <w:b/>
          <w:lang w:val="en"/>
        </w:rPr>
      </w:pPr>
      <w:r w:rsidRPr="00183F4C">
        <w:rPr>
          <w:rFonts w:ascii="Arial" w:eastAsia="Arial" w:hAnsi="Arial" w:cs="Arial"/>
          <w:b/>
          <w:lang w:val="en"/>
        </w:rPr>
        <w:t>[537.104 Personal Services Contracts.</w:t>
      </w:r>
    </w:p>
    <w:p w14:paraId="73B3B0EE" w14:textId="77777777" w:rsidR="00183F4C" w:rsidRPr="00183F4C" w:rsidRDefault="00183F4C" w:rsidP="00183F4C">
      <w:pPr>
        <w:shd w:val="clear" w:color="auto" w:fill="FFFFFF"/>
        <w:spacing w:line="276" w:lineRule="auto"/>
        <w:ind w:firstLine="360"/>
        <w:rPr>
          <w:rFonts w:ascii="Arial" w:eastAsia="Arial" w:hAnsi="Arial" w:cs="Arial"/>
          <w:b/>
          <w:highlight w:val="white"/>
          <w:lang w:val="en"/>
        </w:rPr>
      </w:pPr>
      <w:bookmarkStart w:id="3" w:name="_d8obttjgz2s5" w:colFirst="0" w:colLast="0"/>
      <w:bookmarkEnd w:id="3"/>
      <w:r w:rsidRPr="00183F4C">
        <w:rPr>
          <w:rFonts w:ascii="Arial" w:eastAsia="Arial" w:hAnsi="Arial" w:cs="Arial"/>
          <w:b/>
          <w:highlight w:val="white"/>
          <w:lang w:val="en"/>
        </w:rPr>
        <w:t xml:space="preserve">(a) </w:t>
      </w:r>
      <w:r w:rsidRPr="00183F4C">
        <w:rPr>
          <w:rFonts w:ascii="Arial" w:eastAsia="Arial" w:hAnsi="Arial" w:cs="Arial"/>
          <w:b/>
          <w:i/>
          <w:highlight w:val="white"/>
          <w:lang w:val="en"/>
        </w:rPr>
        <w:t>General.</w:t>
      </w:r>
      <w:r w:rsidRPr="00183F4C">
        <w:rPr>
          <w:rFonts w:ascii="Arial" w:eastAsia="Arial" w:hAnsi="Arial" w:cs="Arial"/>
          <w:b/>
          <w:highlight w:val="white"/>
          <w:lang w:val="en"/>
        </w:rPr>
        <w:t xml:space="preserve"> </w:t>
      </w:r>
      <w:r w:rsidRPr="00183F4C">
        <w:rPr>
          <w:rFonts w:ascii="Arial" w:eastAsia="Arial" w:hAnsi="Arial" w:cs="Arial"/>
          <w:b/>
          <w:lang w:val="en"/>
        </w:rPr>
        <w:t xml:space="preserve">GSA is generally not authorized to award personal service contracts. Personal services contracts are often triggered by perception, </w:t>
      </w:r>
      <w:proofErr w:type="gramStart"/>
      <w:r w:rsidRPr="00183F4C">
        <w:rPr>
          <w:rFonts w:ascii="Arial" w:eastAsia="Arial" w:hAnsi="Arial" w:cs="Arial"/>
          <w:b/>
          <w:lang w:val="en"/>
        </w:rPr>
        <w:t>in particular when</w:t>
      </w:r>
      <w:proofErr w:type="gramEnd"/>
      <w:r w:rsidRPr="00183F4C">
        <w:rPr>
          <w:rFonts w:ascii="Arial" w:eastAsia="Arial" w:hAnsi="Arial" w:cs="Arial"/>
          <w:b/>
          <w:lang w:val="en"/>
        </w:rPr>
        <w:t xml:space="preserve"> it is hard to differentiate between contractor employees and Federal employees. </w:t>
      </w:r>
      <w:r w:rsidRPr="00183F4C">
        <w:rPr>
          <w:rFonts w:ascii="Arial" w:eastAsia="Arial" w:hAnsi="Arial" w:cs="Arial"/>
          <w:b/>
          <w:highlight w:val="white"/>
          <w:lang w:val="en"/>
        </w:rPr>
        <w:t xml:space="preserve">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w:t>
      </w:r>
      <w:r w:rsidRPr="00183F4C">
        <w:rPr>
          <w:rFonts w:ascii="Arial" w:eastAsia="Arial" w:hAnsi="Arial" w:cs="Arial"/>
          <w:b/>
          <w:lang w:val="en"/>
        </w:rPr>
        <w:t>For more information on how to administer service contracts and avoid inappropriate personal service contract perception, see 537.504.</w:t>
      </w:r>
    </w:p>
    <w:p w14:paraId="4F979006" w14:textId="77777777" w:rsidR="00183F4C" w:rsidRPr="00183F4C" w:rsidRDefault="00183F4C" w:rsidP="00183F4C">
      <w:pPr>
        <w:shd w:val="clear" w:color="auto" w:fill="FFFFFF"/>
        <w:spacing w:line="276" w:lineRule="auto"/>
        <w:ind w:firstLine="360"/>
        <w:rPr>
          <w:rFonts w:ascii="Arial" w:eastAsia="Arial" w:hAnsi="Arial" w:cs="Arial"/>
          <w:b/>
          <w:highlight w:val="white"/>
          <w:lang w:val="en"/>
        </w:rPr>
      </w:pPr>
      <w:bookmarkStart w:id="4" w:name="_5hn9sd80o7ty" w:colFirst="0" w:colLast="0"/>
      <w:bookmarkEnd w:id="4"/>
      <w:r w:rsidRPr="00183F4C">
        <w:rPr>
          <w:rFonts w:ascii="Arial" w:eastAsia="Arial" w:hAnsi="Arial" w:cs="Arial"/>
          <w:b/>
          <w:highlight w:val="white"/>
          <w:lang w:val="en"/>
        </w:rPr>
        <w:t xml:space="preserve">(b) </w:t>
      </w:r>
      <w:r w:rsidRPr="00183F4C">
        <w:rPr>
          <w:rFonts w:ascii="Arial" w:eastAsia="Arial" w:hAnsi="Arial" w:cs="Arial"/>
          <w:b/>
          <w:i/>
          <w:highlight w:val="white"/>
          <w:lang w:val="en"/>
        </w:rPr>
        <w:t>Exceptions</w:t>
      </w:r>
      <w:r w:rsidRPr="00183F4C">
        <w:rPr>
          <w:rFonts w:ascii="Arial" w:eastAsia="Arial" w:hAnsi="Arial" w:cs="Arial"/>
          <w:b/>
          <w:highlight w:val="white"/>
          <w:lang w:val="en"/>
        </w:rPr>
        <w:t xml:space="preserve">. There are limited exceptions in which GSA may actively engage in personal service type contracts: </w:t>
      </w:r>
    </w:p>
    <w:p w14:paraId="047D0FDF" w14:textId="77777777" w:rsidR="00183F4C" w:rsidRPr="00183F4C" w:rsidRDefault="00183F4C" w:rsidP="00183F4C">
      <w:pPr>
        <w:shd w:val="clear" w:color="auto" w:fill="FFFFFF"/>
        <w:spacing w:line="276" w:lineRule="auto"/>
        <w:ind w:left="720"/>
        <w:rPr>
          <w:rFonts w:ascii="Arial" w:eastAsia="Arial" w:hAnsi="Arial" w:cs="Arial"/>
          <w:b/>
          <w:highlight w:val="white"/>
          <w:lang w:val="en"/>
        </w:rPr>
      </w:pPr>
      <w:bookmarkStart w:id="5" w:name="_qug62zqqcxey" w:colFirst="0" w:colLast="0"/>
      <w:bookmarkEnd w:id="5"/>
      <w:r w:rsidRPr="00183F4C">
        <w:rPr>
          <w:rFonts w:ascii="Arial" w:eastAsia="Arial" w:hAnsi="Arial" w:cs="Arial"/>
          <w:b/>
          <w:highlight w:val="white"/>
          <w:lang w:val="en"/>
        </w:rPr>
        <w:t xml:space="preserve">(1) A contracting officer may </w:t>
      </w:r>
      <w:proofErr w:type="gramStart"/>
      <w:r w:rsidRPr="00183F4C">
        <w:rPr>
          <w:rFonts w:ascii="Arial" w:eastAsia="Arial" w:hAnsi="Arial" w:cs="Arial"/>
          <w:b/>
          <w:highlight w:val="white"/>
          <w:lang w:val="en"/>
        </w:rPr>
        <w:t>enter into</w:t>
      </w:r>
      <w:proofErr w:type="gramEnd"/>
      <w:r w:rsidRPr="00183F4C">
        <w:rPr>
          <w:rFonts w:ascii="Arial" w:eastAsia="Arial" w:hAnsi="Arial" w:cs="Arial"/>
          <w:b/>
          <w:highlight w:val="white"/>
          <w:lang w:val="en"/>
        </w:rPr>
        <w:t xml:space="preserve">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w:t>
      </w:r>
      <w:r w:rsidRPr="00183F4C">
        <w:rPr>
          <w:rFonts w:ascii="Arial" w:eastAsia="Arial" w:hAnsi="Arial" w:cs="Arial"/>
          <w:b/>
          <w:lang w:val="en"/>
        </w:rPr>
        <w:t xml:space="preserve"> issuing a solicitation</w:t>
      </w:r>
      <w:r w:rsidRPr="00183F4C">
        <w:rPr>
          <w:rFonts w:ascii="Arial" w:eastAsia="Arial" w:hAnsi="Arial" w:cs="Arial"/>
          <w:b/>
          <w:highlight w:val="white"/>
          <w:lang w:val="en"/>
        </w:rPr>
        <w:t xml:space="preserve">. </w:t>
      </w:r>
    </w:p>
    <w:p w14:paraId="4CD6A1BF" w14:textId="77777777" w:rsidR="00183F4C" w:rsidRPr="00183F4C" w:rsidRDefault="00183F4C" w:rsidP="00183F4C">
      <w:pPr>
        <w:shd w:val="clear" w:color="auto" w:fill="FFFFFF"/>
        <w:spacing w:line="276" w:lineRule="auto"/>
        <w:ind w:left="720"/>
        <w:rPr>
          <w:rFonts w:ascii="Arial" w:eastAsia="Arial" w:hAnsi="Arial" w:cs="Arial"/>
          <w:b/>
          <w:highlight w:val="white"/>
          <w:lang w:val="en"/>
        </w:rPr>
      </w:pPr>
      <w:bookmarkStart w:id="6" w:name="_vy2fyi86rnsx" w:colFirst="0" w:colLast="0"/>
      <w:bookmarkEnd w:id="6"/>
      <w:r w:rsidRPr="00183F4C">
        <w:rPr>
          <w:rFonts w:ascii="Arial" w:eastAsia="Arial" w:hAnsi="Arial" w:cs="Arial"/>
          <w:b/>
          <w:highlight w:val="white"/>
          <w:lang w:val="en"/>
        </w:rPr>
        <w:t xml:space="preserve">(2) A contracting officer may </w:t>
      </w:r>
      <w:proofErr w:type="gramStart"/>
      <w:r w:rsidRPr="00183F4C">
        <w:rPr>
          <w:rFonts w:ascii="Arial" w:eastAsia="Arial" w:hAnsi="Arial" w:cs="Arial"/>
          <w:b/>
          <w:highlight w:val="white"/>
          <w:lang w:val="en"/>
        </w:rPr>
        <w:t>enter into</w:t>
      </w:r>
      <w:proofErr w:type="gramEnd"/>
      <w:r w:rsidRPr="00183F4C">
        <w:rPr>
          <w:rFonts w:ascii="Arial" w:eastAsia="Arial" w:hAnsi="Arial" w:cs="Arial"/>
          <w:b/>
          <w:highlight w:val="white"/>
          <w:lang w:val="en"/>
        </w:rPr>
        <w:t xml:space="preserve"> a personal services contract for GSA use only after obtaining the written concurrence of the Office of Legal Counsel and of the Contracting Director.  See FAR 37.104(e) and GSA Order ADM 5000.4B November 14, 2014. </w:t>
      </w:r>
    </w:p>
    <w:p w14:paraId="6107FE04" w14:textId="77777777" w:rsidR="00183F4C" w:rsidRPr="00183F4C" w:rsidRDefault="00183F4C" w:rsidP="00183F4C">
      <w:pPr>
        <w:shd w:val="clear" w:color="auto" w:fill="FFFFFF"/>
        <w:spacing w:line="276" w:lineRule="auto"/>
        <w:ind w:left="720"/>
        <w:rPr>
          <w:rFonts w:ascii="Arial" w:eastAsia="Arial" w:hAnsi="Arial" w:cs="Arial"/>
          <w:b/>
          <w:highlight w:val="white"/>
          <w:lang w:val="en"/>
        </w:rPr>
      </w:pPr>
      <w:bookmarkStart w:id="7" w:name="_wdfd4b68lu51" w:colFirst="0" w:colLast="0"/>
      <w:bookmarkEnd w:id="7"/>
      <w:r w:rsidRPr="00183F4C">
        <w:rPr>
          <w:rFonts w:ascii="Arial" w:eastAsia="Arial" w:hAnsi="Arial" w:cs="Arial"/>
          <w:b/>
          <w:highlight w:val="white"/>
          <w:lang w:val="en"/>
        </w:rPr>
        <w:t xml:space="preserve">(3) GSA has authority to </w:t>
      </w:r>
      <w:proofErr w:type="gramStart"/>
      <w:r w:rsidRPr="00183F4C">
        <w:rPr>
          <w:rFonts w:ascii="Arial" w:eastAsia="Arial" w:hAnsi="Arial" w:cs="Arial"/>
          <w:b/>
          <w:highlight w:val="white"/>
          <w:lang w:val="en"/>
        </w:rPr>
        <w:t>enter into</w:t>
      </w:r>
      <w:proofErr w:type="gramEnd"/>
      <w:r w:rsidRPr="00183F4C">
        <w:rPr>
          <w:rFonts w:ascii="Arial" w:eastAsia="Arial" w:hAnsi="Arial" w:cs="Arial"/>
          <w:b/>
          <w:highlight w:val="white"/>
          <w:lang w:val="en"/>
        </w:rPr>
        <w:t xml:space="preserve"> contracts for personal services for Information Technology, per </w:t>
      </w:r>
      <w:r w:rsidRPr="00183F4C">
        <w:rPr>
          <w:rFonts w:ascii="Arial" w:eastAsia="Arial" w:hAnsi="Arial" w:cs="Arial"/>
          <w:b/>
          <w:lang w:val="en"/>
        </w:rPr>
        <w:t xml:space="preserve">40 USC 321(c)(1)(A)(iii), only when the contract is </w:t>
      </w:r>
      <w:r w:rsidRPr="00183F4C">
        <w:rPr>
          <w:rFonts w:ascii="Arial" w:eastAsia="Arial" w:hAnsi="Arial" w:cs="Arial"/>
          <w:b/>
          <w:highlight w:val="white"/>
          <w:lang w:val="en"/>
        </w:rPr>
        <w:t xml:space="preserve">less than one year in duration, after meeting the requirements above.  </w:t>
      </w:r>
    </w:p>
    <w:p w14:paraId="0AA8D34C" w14:textId="77777777" w:rsidR="00183F4C" w:rsidRPr="00183F4C" w:rsidRDefault="00183F4C" w:rsidP="00183F4C">
      <w:pPr>
        <w:shd w:val="clear" w:color="auto" w:fill="FFFFFF"/>
        <w:spacing w:line="276" w:lineRule="auto"/>
        <w:ind w:firstLine="360"/>
        <w:rPr>
          <w:rFonts w:ascii="Arial" w:eastAsia="Arial" w:hAnsi="Arial" w:cs="Arial"/>
          <w:highlight w:val="white"/>
          <w:lang w:val="en"/>
        </w:rPr>
      </w:pPr>
      <w:bookmarkStart w:id="8" w:name="_afomcdhgrtys" w:colFirst="0" w:colLast="0"/>
      <w:bookmarkEnd w:id="8"/>
      <w:r w:rsidRPr="00183F4C">
        <w:rPr>
          <w:rFonts w:ascii="Arial" w:eastAsia="Arial" w:hAnsi="Arial" w:cs="Arial"/>
          <w:b/>
          <w:highlight w:val="white"/>
          <w:lang w:val="en"/>
        </w:rPr>
        <w:t xml:space="preserve">(c) </w:t>
      </w:r>
      <w:r w:rsidRPr="00183F4C">
        <w:rPr>
          <w:rFonts w:ascii="Arial" w:eastAsia="Arial" w:hAnsi="Arial" w:cs="Arial"/>
          <w:b/>
          <w:i/>
          <w:highlight w:val="white"/>
          <w:lang w:val="en"/>
        </w:rPr>
        <w:t>Delegating Responsibilities.</w:t>
      </w:r>
      <w:r w:rsidRPr="00183F4C">
        <w:rPr>
          <w:rFonts w:ascii="Arial" w:eastAsia="Arial" w:hAnsi="Arial" w:cs="Arial"/>
          <w:b/>
          <w:highlight w:val="white"/>
          <w:lang w:val="en"/>
        </w:rPr>
        <w:t xml:space="preserve"> Contracting officers must ensure any contracting officer's representative (COR) delegation letter includes language regarding personal service contract responsibilities. Standard delegation language can be found on GSA's Acquisition Portal at https://insite.gsa.gov/acquisitionportal.</w:t>
      </w:r>
    </w:p>
    <w:p w14:paraId="09BEB70C" w14:textId="77777777" w:rsidR="00183F4C" w:rsidRPr="00183F4C" w:rsidRDefault="00183F4C" w:rsidP="00183F4C">
      <w:pPr>
        <w:shd w:val="clear" w:color="auto" w:fill="FFFFFF"/>
        <w:spacing w:line="276" w:lineRule="auto"/>
        <w:rPr>
          <w:rFonts w:ascii="Arial" w:eastAsia="Arial" w:hAnsi="Arial" w:cs="Arial"/>
          <w:highlight w:val="white"/>
          <w:lang w:val="en"/>
        </w:rPr>
      </w:pPr>
      <w:bookmarkStart w:id="9" w:name="_ew1nd25mco8u" w:colFirst="0" w:colLast="0"/>
      <w:bookmarkEnd w:id="9"/>
    </w:p>
    <w:p w14:paraId="7480EFD1" w14:textId="77777777" w:rsidR="00183F4C" w:rsidRPr="00183F4C" w:rsidRDefault="00183F4C" w:rsidP="00183F4C">
      <w:pPr>
        <w:shd w:val="clear" w:color="auto" w:fill="FFFFFF"/>
        <w:spacing w:line="276" w:lineRule="auto"/>
        <w:rPr>
          <w:rFonts w:ascii="Arial" w:eastAsia="Arial" w:hAnsi="Arial" w:cs="Arial"/>
          <w:highlight w:val="white"/>
          <w:lang w:val="en"/>
        </w:rPr>
      </w:pPr>
      <w:bookmarkStart w:id="10" w:name="_g8th8611bvsp" w:colFirst="0" w:colLast="0"/>
      <w:bookmarkEnd w:id="10"/>
      <w:r w:rsidRPr="00183F4C">
        <w:rPr>
          <w:rFonts w:ascii="Arial" w:eastAsia="Arial" w:hAnsi="Arial" w:cs="Arial"/>
          <w:highlight w:val="white"/>
          <w:lang w:val="en"/>
        </w:rPr>
        <w:t>* * * * *</w:t>
      </w:r>
    </w:p>
    <w:p w14:paraId="117D286E"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11" w:name="_yk4b9xk4xeff" w:colFirst="0" w:colLast="0"/>
      <w:bookmarkEnd w:id="11"/>
    </w:p>
    <w:p w14:paraId="0984AF0C"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12" w:name="_mwsg2lyhhc4" w:colFirst="0" w:colLast="0"/>
      <w:bookmarkEnd w:id="12"/>
      <w:r w:rsidRPr="00183F4C">
        <w:rPr>
          <w:rFonts w:ascii="Arial" w:eastAsia="Arial" w:hAnsi="Arial" w:cs="Arial"/>
          <w:b/>
          <w:highlight w:val="white"/>
          <w:lang w:val="en"/>
        </w:rPr>
        <w:t>[Subpart 537.5 Management Oversight of Service Contracts</w:t>
      </w:r>
    </w:p>
    <w:p w14:paraId="423C23D8"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13" w:name="_5766vuein646" w:colFirst="0" w:colLast="0"/>
      <w:bookmarkEnd w:id="13"/>
    </w:p>
    <w:p w14:paraId="1837F00F"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14" w:name="_vurnvvwp4q3r" w:colFirst="0" w:colLast="0"/>
      <w:bookmarkEnd w:id="14"/>
      <w:r w:rsidRPr="00183F4C">
        <w:rPr>
          <w:rFonts w:ascii="Arial" w:eastAsia="Arial" w:hAnsi="Arial" w:cs="Arial"/>
          <w:b/>
          <w:highlight w:val="white"/>
          <w:lang w:val="en"/>
        </w:rPr>
        <w:t xml:space="preserve">537.504 Contracting officials’ responsibilities. </w:t>
      </w:r>
    </w:p>
    <w:p w14:paraId="35013A14"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15" w:name="_mbl9ezw46wbq" w:colFirst="0" w:colLast="0"/>
      <w:bookmarkEnd w:id="15"/>
      <w:r w:rsidRPr="00183F4C">
        <w:rPr>
          <w:rFonts w:ascii="Arial" w:eastAsia="Arial" w:hAnsi="Arial" w:cs="Arial"/>
          <w:b/>
          <w:highlight w:val="white"/>
          <w:lang w:val="en"/>
        </w:rPr>
        <w:t>Below is a non-exhaustive list of techniques the acquisition team can use to effectively manage and oversee service contracts, while avoiding the appearance of prohibited personal service contracts described in FAR 37.104(d)-</w:t>
      </w:r>
    </w:p>
    <w:p w14:paraId="0B1DE7D0"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16" w:name="_pj5tj86alvis" w:colFirst="0" w:colLast="0"/>
      <w:bookmarkEnd w:id="16"/>
      <w:r w:rsidRPr="00183F4C">
        <w:rPr>
          <w:rFonts w:ascii="Arial" w:eastAsia="Arial" w:hAnsi="Arial" w:cs="Arial"/>
          <w:b/>
          <w:i/>
          <w:highlight w:val="white"/>
          <w:lang w:val="en"/>
        </w:rPr>
        <w:t>Identification.</w:t>
      </w:r>
      <w:r w:rsidRPr="00183F4C">
        <w:rPr>
          <w:rFonts w:ascii="Arial" w:eastAsia="Arial" w:hAnsi="Arial" w:cs="Arial"/>
          <w:b/>
          <w:highlight w:val="white"/>
          <w:lang w:val="en"/>
        </w:rPr>
        <w:t xml:space="preserve"> Have contractor staff clearly identify themselves as contractors in both email signature lines and</w:t>
      </w:r>
      <w:r w:rsidRPr="00183F4C">
        <w:rPr>
          <w:rFonts w:ascii="Arial" w:eastAsia="Arial" w:hAnsi="Arial" w:cs="Arial"/>
          <w:b/>
          <w:lang w:val="en"/>
        </w:rPr>
        <w:t xml:space="preserve"> identity badges</w:t>
      </w:r>
      <w:r w:rsidRPr="00183F4C">
        <w:rPr>
          <w:rFonts w:ascii="Arial" w:eastAsia="Arial" w:hAnsi="Arial" w:cs="Arial"/>
          <w:b/>
          <w:highlight w:val="white"/>
          <w:lang w:val="en"/>
        </w:rPr>
        <w:t>.</w:t>
      </w:r>
    </w:p>
    <w:p w14:paraId="1552C22C"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17" w:name="_not7qsnwppa4" w:colFirst="0" w:colLast="0"/>
      <w:bookmarkEnd w:id="17"/>
      <w:r w:rsidRPr="00183F4C">
        <w:rPr>
          <w:rFonts w:ascii="Arial" w:eastAsia="Arial" w:hAnsi="Arial" w:cs="Arial"/>
          <w:b/>
          <w:i/>
          <w:highlight w:val="white"/>
          <w:lang w:val="en"/>
        </w:rPr>
        <w:t>Communication of roles and responsibilities.</w:t>
      </w:r>
      <w:r w:rsidRPr="00183F4C">
        <w:rPr>
          <w:rFonts w:ascii="Arial" w:eastAsia="Arial" w:hAnsi="Arial" w:cs="Arial"/>
          <w:b/>
          <w:highlight w:val="white"/>
          <w:lang w:val="en"/>
        </w:rPr>
        <w:t xml:space="preserve"> During the contract kickoff meeting let the contractor and their personnel know how work assignments will be communicated and who should be included in the communication. </w:t>
      </w:r>
    </w:p>
    <w:p w14:paraId="22EFE0E3"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18" w:name="_t64vh4s2b81" w:colFirst="0" w:colLast="0"/>
      <w:bookmarkEnd w:id="18"/>
      <w:r w:rsidRPr="00183F4C">
        <w:rPr>
          <w:rFonts w:ascii="Arial" w:eastAsia="Arial" w:hAnsi="Arial" w:cs="Arial"/>
          <w:b/>
          <w:i/>
          <w:highlight w:val="white"/>
          <w:lang w:val="en"/>
        </w:rPr>
        <w:t xml:space="preserve">Clear terms and conditions. </w:t>
      </w:r>
      <w:r w:rsidRPr="00183F4C">
        <w:rPr>
          <w:rFonts w:ascii="Arial" w:eastAsia="Arial" w:hAnsi="Arial" w:cs="Arial"/>
          <w:b/>
          <w:highlight w:val="white"/>
          <w:lang w:val="en"/>
        </w:rPr>
        <w:t xml:space="preserve">Clearly define performance roles, expectations, and deliverables in the terms and conditions of the contract. Have terms and conditions specify that the contractor supervise their staff onsite when feasible. </w:t>
      </w:r>
    </w:p>
    <w:p w14:paraId="67932234"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19" w:name="_klm3gbn8p2n6" w:colFirst="0" w:colLast="0"/>
      <w:bookmarkEnd w:id="19"/>
      <w:r w:rsidRPr="00183F4C">
        <w:rPr>
          <w:rFonts w:ascii="Arial" w:eastAsia="Arial" w:hAnsi="Arial" w:cs="Arial"/>
          <w:b/>
          <w:i/>
          <w:highlight w:val="white"/>
          <w:lang w:val="en"/>
        </w:rPr>
        <w:t>Contract type.</w:t>
      </w:r>
      <w:r w:rsidRPr="00183F4C">
        <w:rPr>
          <w:rFonts w:ascii="Arial" w:eastAsia="Arial" w:hAnsi="Arial" w:cs="Arial"/>
          <w:b/>
          <w:highlight w:val="white"/>
          <w:lang w:val="en"/>
        </w:rPr>
        <w:t xml:space="preserve"> Firm fixed price (FFP) contract type is preferable for work performed that could have the appearance of personal services, since other contract types require more Government oversight which could lead to the appearance of personal services; </w:t>
      </w:r>
      <w:proofErr w:type="gramStart"/>
      <w:r w:rsidRPr="00183F4C">
        <w:rPr>
          <w:rFonts w:ascii="Arial" w:eastAsia="Arial" w:hAnsi="Arial" w:cs="Arial"/>
          <w:b/>
          <w:highlight w:val="white"/>
          <w:lang w:val="en"/>
        </w:rPr>
        <w:t>however</w:t>
      </w:r>
      <w:proofErr w:type="gramEnd"/>
      <w:r w:rsidRPr="00183F4C">
        <w:rPr>
          <w:rFonts w:ascii="Arial" w:eastAsia="Arial" w:hAnsi="Arial" w:cs="Arial"/>
          <w:b/>
          <w:highlight w:val="white"/>
          <w:lang w:val="en"/>
        </w:rPr>
        <w:t xml:space="preserve"> all contract types are susceptible to perceptions that can prompt personal services.  </w:t>
      </w:r>
    </w:p>
    <w:p w14:paraId="12941882"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20" w:name="_pp4wlbcirucb" w:colFirst="0" w:colLast="0"/>
      <w:bookmarkEnd w:id="20"/>
      <w:r w:rsidRPr="00183F4C">
        <w:rPr>
          <w:rFonts w:ascii="Arial" w:eastAsia="Arial" w:hAnsi="Arial" w:cs="Arial"/>
          <w:b/>
          <w:i/>
          <w:highlight w:val="white"/>
          <w:lang w:val="en"/>
        </w:rPr>
        <w:t>Limit who can assign work</w:t>
      </w:r>
      <w:r w:rsidRPr="00183F4C">
        <w:rPr>
          <w:rFonts w:ascii="Arial" w:eastAsia="Arial" w:hAnsi="Arial" w:cs="Arial"/>
          <w:b/>
          <w:highlight w:val="white"/>
          <w:lang w:val="en"/>
        </w:rPr>
        <w:t>. Contractor assignments should be communicated by the contracting officer, or</w:t>
      </w:r>
      <w:r w:rsidRPr="00183F4C">
        <w:rPr>
          <w:rFonts w:ascii="Arial" w:eastAsia="Arial" w:hAnsi="Arial" w:cs="Arial"/>
          <w:b/>
          <w:lang w:val="en"/>
        </w:rPr>
        <w:t xml:space="preserve"> COR</w:t>
      </w:r>
      <w:r w:rsidRPr="00183F4C">
        <w:rPr>
          <w:rFonts w:ascii="Arial" w:eastAsia="Arial" w:hAnsi="Arial" w:cs="Arial"/>
          <w:b/>
          <w:highlight w:val="white"/>
          <w:lang w:val="en"/>
        </w:rPr>
        <w:t xml:space="preserve">, directly to one representative for the contractor (such as a contractor’s team lead or program manager). </w:t>
      </w:r>
    </w:p>
    <w:p w14:paraId="567CF11E"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21" w:name="_dn0357vzxbgd" w:colFirst="0" w:colLast="0"/>
      <w:bookmarkEnd w:id="21"/>
      <w:r w:rsidRPr="00183F4C">
        <w:rPr>
          <w:rFonts w:ascii="Arial" w:eastAsia="Arial" w:hAnsi="Arial" w:cs="Arial"/>
          <w:b/>
          <w:i/>
          <w:highlight w:val="white"/>
          <w:lang w:val="en"/>
        </w:rPr>
        <w:t>Avoid ad hoc work assignments.</w:t>
      </w:r>
      <w:r w:rsidRPr="00183F4C">
        <w:rPr>
          <w:rFonts w:ascii="Arial" w:eastAsia="Arial" w:hAnsi="Arial" w:cs="Arial"/>
          <w:b/>
          <w:highlight w:val="white"/>
          <w:lang w:val="en"/>
        </w:rPr>
        <w:t xml:space="preserve"> Avoid ad hoc work assignments which can create a personal </w:t>
      </w:r>
      <w:proofErr w:type="gramStart"/>
      <w:r w:rsidRPr="00183F4C">
        <w:rPr>
          <w:rFonts w:ascii="Arial" w:eastAsia="Arial" w:hAnsi="Arial" w:cs="Arial"/>
          <w:b/>
          <w:highlight w:val="white"/>
          <w:lang w:val="en"/>
        </w:rPr>
        <w:t>services relationship,</w:t>
      </w:r>
      <w:r w:rsidRPr="00183F4C">
        <w:rPr>
          <w:rFonts w:ascii="Arial" w:eastAsia="Arial" w:hAnsi="Arial" w:cs="Arial"/>
          <w:b/>
          <w:lang w:val="en"/>
        </w:rPr>
        <w:t xml:space="preserve"> and</w:t>
      </w:r>
      <w:proofErr w:type="gramEnd"/>
      <w:r w:rsidRPr="00183F4C">
        <w:rPr>
          <w:rFonts w:ascii="Arial" w:eastAsia="Arial" w:hAnsi="Arial" w:cs="Arial"/>
          <w:b/>
          <w:highlight w:val="white"/>
          <w:lang w:val="en"/>
        </w:rPr>
        <w:t xml:space="preserve"> may also cause “scope creep” to the contract, which places the Government at risk of a future claim. </w:t>
      </w:r>
    </w:p>
    <w:p w14:paraId="123AE717"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22" w:name="_r9nozhk6p40l" w:colFirst="0" w:colLast="0"/>
      <w:bookmarkEnd w:id="22"/>
      <w:r w:rsidRPr="00183F4C">
        <w:rPr>
          <w:rFonts w:ascii="Arial" w:eastAsia="Arial" w:hAnsi="Arial" w:cs="Arial"/>
          <w:b/>
          <w:i/>
          <w:highlight w:val="white"/>
          <w:lang w:val="en"/>
        </w:rPr>
        <w:t>Do not provide managerial or administrative support to contractors</w:t>
      </w:r>
      <w:r w:rsidRPr="00183F4C">
        <w:rPr>
          <w:rFonts w:ascii="Arial" w:eastAsia="Arial" w:hAnsi="Arial" w:cs="Arial"/>
          <w:b/>
          <w:highlight w:val="white"/>
          <w:lang w:val="en"/>
        </w:rPr>
        <w:t xml:space="preserve">. To avoid the appearance of personal services, do not approve contractor staff’s performance plans or leave. </w:t>
      </w:r>
    </w:p>
    <w:p w14:paraId="78C01300" w14:textId="77777777" w:rsidR="00183F4C" w:rsidRPr="00183F4C" w:rsidRDefault="00183F4C" w:rsidP="00183F4C">
      <w:pPr>
        <w:numPr>
          <w:ilvl w:val="0"/>
          <w:numId w:val="3"/>
        </w:numPr>
        <w:shd w:val="clear" w:color="auto" w:fill="FFFFFF"/>
        <w:spacing w:line="276" w:lineRule="auto"/>
        <w:rPr>
          <w:rFonts w:ascii="Arial" w:eastAsia="Arial" w:hAnsi="Arial" w:cs="Arial"/>
          <w:b/>
          <w:highlight w:val="white"/>
          <w:lang w:val="en"/>
        </w:rPr>
      </w:pPr>
      <w:bookmarkStart w:id="23" w:name="_yboz4o2ay0nb" w:colFirst="0" w:colLast="0"/>
      <w:bookmarkEnd w:id="23"/>
      <w:r w:rsidRPr="00183F4C">
        <w:rPr>
          <w:rFonts w:ascii="Arial" w:eastAsia="Arial" w:hAnsi="Arial" w:cs="Arial"/>
          <w:b/>
          <w:i/>
          <w:highlight w:val="white"/>
          <w:lang w:val="en"/>
        </w:rPr>
        <w:t>Computer system access.</w:t>
      </w:r>
      <w:r w:rsidRPr="00183F4C">
        <w:rPr>
          <w:rFonts w:ascii="Arial" w:eastAsia="Arial" w:hAnsi="Arial" w:cs="Arial"/>
          <w:b/>
          <w:highlight w:val="white"/>
          <w:lang w:val="en"/>
        </w:rPr>
        <w:t xml:space="preserve"> Avoid personal services by limiting the electronic systems, and roles within systems, that contractors may have access to (e.g., do not provide approval access in any system </w:t>
      </w:r>
      <w:r w:rsidRPr="00183F4C">
        <w:rPr>
          <w:rFonts w:ascii="Arial" w:eastAsia="Arial" w:hAnsi="Arial" w:cs="Arial"/>
          <w:b/>
          <w:highlight w:val="white"/>
          <w:lang w:val="en"/>
        </w:rPr>
        <w:lastRenderedPageBreak/>
        <w:t>in which there may be an obligation of funds, such as a contract writing system).]</w:t>
      </w:r>
    </w:p>
    <w:p w14:paraId="7BA5E94C" w14:textId="77777777" w:rsidR="00183F4C" w:rsidRPr="00183F4C" w:rsidRDefault="00183F4C" w:rsidP="00183F4C">
      <w:pPr>
        <w:shd w:val="clear" w:color="auto" w:fill="FFFFFF"/>
        <w:spacing w:line="276" w:lineRule="auto"/>
        <w:rPr>
          <w:rFonts w:ascii="Arial" w:eastAsia="Arial" w:hAnsi="Arial" w:cs="Arial"/>
          <w:b/>
          <w:highlight w:val="white"/>
          <w:lang w:val="en"/>
        </w:rPr>
      </w:pPr>
      <w:bookmarkStart w:id="24" w:name="_9vhyt89pq7ie" w:colFirst="0" w:colLast="0"/>
      <w:bookmarkEnd w:id="24"/>
    </w:p>
    <w:p w14:paraId="26F40405" w14:textId="77777777" w:rsidR="00183F4C" w:rsidRPr="00183F4C" w:rsidRDefault="00183F4C" w:rsidP="00183F4C">
      <w:pPr>
        <w:shd w:val="clear" w:color="auto" w:fill="FFFFFF"/>
        <w:spacing w:line="276" w:lineRule="auto"/>
        <w:rPr>
          <w:rFonts w:ascii="Arial" w:eastAsia="Arial" w:hAnsi="Arial" w:cs="Arial"/>
          <w:lang w:val="en"/>
        </w:rPr>
      </w:pPr>
      <w:bookmarkStart w:id="25" w:name="_hfw2xstosox2" w:colFirst="0" w:colLast="0"/>
      <w:bookmarkEnd w:id="25"/>
      <w:r w:rsidRPr="00183F4C">
        <w:rPr>
          <w:rFonts w:ascii="Arial" w:eastAsia="Arial" w:hAnsi="Arial" w:cs="Arial"/>
          <w:b/>
          <w:highlight w:val="white"/>
          <w:lang w:val="en"/>
        </w:rPr>
        <w:t>* * * * *</w:t>
      </w:r>
    </w:p>
    <w:p w14:paraId="73D96225" w14:textId="77777777" w:rsidR="00183F4C" w:rsidRDefault="00183F4C">
      <w:pPr>
        <w:pBdr>
          <w:top w:val="nil"/>
          <w:left w:val="nil"/>
          <w:bottom w:val="nil"/>
          <w:right w:val="nil"/>
          <w:between w:val="nil"/>
        </w:pBdr>
        <w:rPr>
          <w:rFonts w:ascii="Arial" w:eastAsia="Arial" w:hAnsi="Arial" w:cs="Arial"/>
        </w:rPr>
      </w:pPr>
    </w:p>
    <w:p w14:paraId="0000002E" w14:textId="77777777" w:rsidR="00551346" w:rsidRDefault="000F6C7D">
      <w:pPr>
        <w:pBdr>
          <w:top w:val="nil"/>
          <w:left w:val="nil"/>
          <w:bottom w:val="nil"/>
          <w:right w:val="nil"/>
          <w:between w:val="nil"/>
        </w:pBdr>
        <w:rPr>
          <w:rFonts w:ascii="Arial" w:eastAsia="Arial" w:hAnsi="Arial" w:cs="Arial"/>
        </w:rPr>
      </w:pPr>
      <w:r>
        <w:rPr>
          <w:rFonts w:ascii="Arial" w:eastAsia="Arial" w:hAnsi="Arial" w:cs="Arial"/>
        </w:rPr>
        <w:t xml:space="preserve"> </w:t>
      </w:r>
    </w:p>
    <w:sectPr w:rsidR="00551346">
      <w:headerReference w:type="default" r:id="rId8"/>
      <w:footerReference w:type="default" r:id="rId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8FE2" w14:textId="77777777" w:rsidR="00F1158C" w:rsidRDefault="00F1158C">
      <w:r>
        <w:separator/>
      </w:r>
    </w:p>
  </w:endnote>
  <w:endnote w:type="continuationSeparator" w:id="0">
    <w:p w14:paraId="2A146799" w14:textId="77777777" w:rsidR="00F1158C" w:rsidRDefault="00F1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46C9BE75" w:rsidR="00551346" w:rsidRDefault="000F6C7D" w:rsidP="003E529D">
    <w:pPr>
      <w:tabs>
        <w:tab w:val="right" w:pos="10080"/>
      </w:tabs>
      <w:jc w:val="center"/>
      <w:rPr>
        <w:rFonts w:ascii="Arial" w:eastAsia="Arial" w:hAnsi="Arial" w:cs="Arial"/>
        <w:sz w:val="18"/>
        <w:szCs w:val="18"/>
      </w:rPr>
    </w:pPr>
    <w:r>
      <w:rPr>
        <w:rFonts w:ascii="Arial" w:eastAsia="Arial" w:hAnsi="Arial" w:cs="Arial"/>
        <w:b/>
        <w:sz w:val="18"/>
        <w:szCs w:val="18"/>
      </w:rPr>
      <w:t xml:space="preserve">Page </w:t>
    </w: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3E529D">
      <w:rPr>
        <w:rFonts w:ascii="Arial" w:eastAsia="Arial" w:hAnsi="Arial" w:cs="Arial"/>
        <w:b/>
        <w:noProof/>
        <w:sz w:val="18"/>
        <w:szCs w:val="18"/>
      </w:rPr>
      <w:t>1</w:t>
    </w:r>
    <w:r>
      <w:rPr>
        <w:rFonts w:ascii="Arial" w:eastAsia="Arial" w:hAnsi="Arial" w:cs="Arial"/>
        <w:b/>
        <w:sz w:val="18"/>
        <w:szCs w:val="18"/>
      </w:rPr>
      <w:fldChar w:fldCharType="end"/>
    </w:r>
    <w:r>
      <w:rPr>
        <w:rFonts w:ascii="Arial" w:eastAsia="Arial" w:hAnsi="Arial" w:cs="Arial"/>
        <w:b/>
        <w:sz w:val="18"/>
        <w:szCs w:val="18"/>
      </w:rPr>
      <w:t xml:space="preserve"> of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3E529D">
      <w:rPr>
        <w:rFonts w:ascii="Arial" w:eastAsia="Arial" w:hAnsi="Arial" w:cs="Arial"/>
        <w:b/>
        <w:noProof/>
        <w:sz w:val="18"/>
        <w:szCs w:val="18"/>
      </w:rPr>
      <w:t>2</w:t>
    </w:r>
    <w:r>
      <w:rPr>
        <w:rFonts w:ascii="Arial" w:eastAsia="Arial" w:hAnsi="Arial" w:cs="Arial"/>
        <w:b/>
        <w:sz w:val="18"/>
        <w:szCs w:val="18"/>
      </w:rPr>
      <w:fldChar w:fldCharType="end"/>
    </w:r>
  </w:p>
  <w:p w14:paraId="00000033" w14:textId="77777777" w:rsidR="00551346" w:rsidRDefault="00551346" w:rsidP="003E529D">
    <w:pP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6CE6" w14:textId="77777777" w:rsidR="00F1158C" w:rsidRDefault="00F1158C">
      <w:r>
        <w:separator/>
      </w:r>
    </w:p>
  </w:footnote>
  <w:footnote w:type="continuationSeparator" w:id="0">
    <w:p w14:paraId="6D4651A1" w14:textId="77777777" w:rsidR="00F1158C" w:rsidRDefault="00F1158C">
      <w:r>
        <w:continuationSeparator/>
      </w:r>
    </w:p>
  </w:footnote>
  <w:footnote w:id="1">
    <w:p w14:paraId="0000003A" w14:textId="77777777" w:rsidR="00551346" w:rsidRDefault="000F6C7D">
      <w:pPr>
        <w:rPr>
          <w:sz w:val="20"/>
          <w:szCs w:val="20"/>
        </w:rPr>
      </w:pPr>
      <w:r>
        <w:rPr>
          <w:vertAlign w:val="superscript"/>
        </w:rPr>
        <w:footnoteRef/>
      </w:r>
      <w:r>
        <w:rPr>
          <w:sz w:val="20"/>
          <w:szCs w:val="20"/>
        </w:rPr>
        <w:t xml:space="preserve"> General Service Administration Office of Inspector General Report, A160134/P/2/R19001; </w:t>
      </w:r>
      <w:hyperlink r:id="rId1">
        <w:r>
          <w:rPr>
            <w:color w:val="1155CC"/>
            <w:sz w:val="20"/>
            <w:szCs w:val="20"/>
            <w:u w:val="single"/>
          </w:rPr>
          <w:t>https://www.gsaig.gov/content/audit-public-buildings-services-use-contract-employees-new-england-and-northeast-and</w:t>
        </w:r>
      </w:hyperlink>
      <w:r>
        <w:rPr>
          <w:sz w:val="20"/>
          <w:szCs w:val="20"/>
        </w:rPr>
        <w:t xml:space="preserve"> dated 12/12/2018.</w:t>
      </w:r>
    </w:p>
  </w:footnote>
  <w:footnote w:id="2">
    <w:p w14:paraId="0000003B" w14:textId="77777777" w:rsidR="00551346" w:rsidRDefault="000F6C7D">
      <w:pPr>
        <w:rPr>
          <w:sz w:val="20"/>
          <w:szCs w:val="20"/>
        </w:rPr>
      </w:pPr>
      <w:r>
        <w:rPr>
          <w:vertAlign w:val="superscript"/>
        </w:rPr>
        <w:footnoteRef/>
      </w:r>
      <w:r>
        <w:rPr>
          <w:sz w:val="20"/>
          <w:szCs w:val="20"/>
        </w:rPr>
        <w:t xml:space="preserve"> 40 U.S.C. 321(c)(1)(A)(iii) outlines GSA’s authority to contract for certain information technology (IT)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551346" w:rsidRDefault="00551346">
    <w:pPr>
      <w:tabs>
        <w:tab w:val="center" w:pos="4680"/>
        <w:tab w:val="right" w:pos="9360"/>
      </w:tabs>
      <w:ind w:right="-15"/>
      <w:jc w:val="right"/>
      <w:rPr>
        <w:b/>
        <w:sz w:val="18"/>
        <w:szCs w:val="18"/>
      </w:rPr>
    </w:pPr>
  </w:p>
  <w:p w14:paraId="00000035" w14:textId="77777777" w:rsidR="00551346" w:rsidRDefault="00551346">
    <w:pPr>
      <w:tabs>
        <w:tab w:val="center" w:pos="4680"/>
        <w:tab w:val="right" w:pos="9360"/>
      </w:tabs>
      <w:ind w:right="-15"/>
      <w:jc w:val="right"/>
      <w:rPr>
        <w:b/>
        <w:sz w:val="18"/>
        <w:szCs w:val="18"/>
      </w:rPr>
    </w:pPr>
  </w:p>
  <w:p w14:paraId="00000036" w14:textId="23911909" w:rsidR="00551346" w:rsidRDefault="000F6C7D">
    <w:pPr>
      <w:tabs>
        <w:tab w:val="center" w:pos="4680"/>
        <w:tab w:val="right" w:pos="9360"/>
      </w:tabs>
      <w:ind w:right="-15"/>
      <w:jc w:val="right"/>
      <w:rPr>
        <w:rFonts w:ascii="Arial" w:eastAsia="Arial" w:hAnsi="Arial" w:cs="Arial"/>
        <w:b/>
        <w:sz w:val="18"/>
        <w:szCs w:val="18"/>
      </w:rPr>
    </w:pPr>
    <w:r>
      <w:rPr>
        <w:rFonts w:ascii="Arial" w:eastAsia="Arial" w:hAnsi="Arial" w:cs="Arial"/>
        <w:b/>
        <w:sz w:val="18"/>
        <w:szCs w:val="18"/>
      </w:rPr>
      <w:t>GSAM Case 2021-G513</w:t>
    </w:r>
    <w:r>
      <w:rPr>
        <w:rFonts w:ascii="Arial" w:eastAsia="Arial" w:hAnsi="Arial" w:cs="Arial"/>
        <w:b/>
        <w:sz w:val="18"/>
        <w:szCs w:val="18"/>
      </w:rPr>
      <w:tab/>
    </w:r>
    <w:r>
      <w:rPr>
        <w:rFonts w:ascii="Arial" w:eastAsia="Arial" w:hAnsi="Arial" w:cs="Arial"/>
        <w:b/>
        <w:sz w:val="18"/>
        <w:szCs w:val="18"/>
      </w:rPr>
      <w:tab/>
    </w:r>
  </w:p>
  <w:p w14:paraId="00000037" w14:textId="77777777" w:rsidR="00551346" w:rsidRDefault="000F6C7D">
    <w:pPr>
      <w:tabs>
        <w:tab w:val="center" w:pos="4680"/>
        <w:tab w:val="right" w:pos="9360"/>
      </w:tabs>
      <w:ind w:right="-15"/>
      <w:rPr>
        <w:rFonts w:ascii="Arial" w:eastAsia="Arial" w:hAnsi="Arial" w:cs="Arial"/>
        <w:b/>
        <w:sz w:val="18"/>
        <w:szCs w:val="18"/>
      </w:rPr>
    </w:pPr>
    <w:r>
      <w:rPr>
        <w:rFonts w:ascii="Arial" w:eastAsia="Arial" w:hAnsi="Arial" w:cs="Arial"/>
        <w:b/>
        <w:sz w:val="18"/>
        <w:szCs w:val="18"/>
      </w:rPr>
      <w:t>Personal Services</w:t>
    </w:r>
    <w:r>
      <w:rPr>
        <w:rFonts w:ascii="Arial" w:eastAsia="Arial" w:hAnsi="Arial" w:cs="Arial"/>
        <w:b/>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2C12"/>
    <w:multiLevelType w:val="multilevel"/>
    <w:tmpl w:val="D4F206D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1" w15:restartNumberingAfterBreak="0">
    <w:nsid w:val="29705952"/>
    <w:multiLevelType w:val="multilevel"/>
    <w:tmpl w:val="B7A60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5C3AC7"/>
    <w:multiLevelType w:val="multilevel"/>
    <w:tmpl w:val="22D83516"/>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346"/>
    <w:rsid w:val="000F6C7D"/>
    <w:rsid w:val="00183F4C"/>
    <w:rsid w:val="003E529D"/>
    <w:rsid w:val="00551346"/>
    <w:rsid w:val="00EF5A3A"/>
    <w:rsid w:val="00F1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776C"/>
  <w15:docId w15:val="{79D68C22-02D0-4873-AB0D-B1FB6A31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E529D"/>
    <w:pPr>
      <w:tabs>
        <w:tab w:val="center" w:pos="4680"/>
        <w:tab w:val="right" w:pos="9360"/>
      </w:tabs>
    </w:pPr>
  </w:style>
  <w:style w:type="character" w:customStyle="1" w:styleId="HeaderChar">
    <w:name w:val="Header Char"/>
    <w:basedOn w:val="DefaultParagraphFont"/>
    <w:link w:val="Header"/>
    <w:uiPriority w:val="99"/>
    <w:rsid w:val="003E529D"/>
  </w:style>
  <w:style w:type="paragraph" w:styleId="Footer">
    <w:name w:val="footer"/>
    <w:basedOn w:val="Normal"/>
    <w:link w:val="FooterChar"/>
    <w:uiPriority w:val="99"/>
    <w:unhideWhenUsed/>
    <w:rsid w:val="003E529D"/>
    <w:pPr>
      <w:tabs>
        <w:tab w:val="center" w:pos="4680"/>
        <w:tab w:val="right" w:pos="9360"/>
      </w:tabs>
    </w:pPr>
  </w:style>
  <w:style w:type="character" w:customStyle="1" w:styleId="FooterChar">
    <w:name w:val="Footer Char"/>
    <w:basedOn w:val="DefaultParagraphFont"/>
    <w:link w:val="Footer"/>
    <w:uiPriority w:val="99"/>
    <w:rsid w:val="003E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sarpolicy@g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gsaig.gov/content/audit-public-buildings-services-use-contract-employees-new-england-and-northeas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 Poe</cp:lastModifiedBy>
  <cp:revision>2</cp:revision>
  <dcterms:created xsi:type="dcterms:W3CDTF">2021-06-16T20:30:00Z</dcterms:created>
  <dcterms:modified xsi:type="dcterms:W3CDTF">2021-06-16T20:30:00Z</dcterms:modified>
</cp:coreProperties>
</file>