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2206F3" w:rsidRDefault="009101C8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  <w:r>
        <w:t>General Services Administration</w:t>
      </w:r>
    </w:p>
    <w:p w14:paraId="00000002" w14:textId="77777777" w:rsidR="002206F3" w:rsidRDefault="009101C8">
      <w:pPr>
        <w:pBdr>
          <w:top w:val="nil"/>
          <w:left w:val="nil"/>
          <w:bottom w:val="nil"/>
          <w:right w:val="nil"/>
          <w:between w:val="nil"/>
        </w:pBdr>
      </w:pPr>
      <w:r>
        <w:t>Washington, DC 20405</w:t>
      </w:r>
    </w:p>
    <w:p w14:paraId="00000003" w14:textId="77777777" w:rsidR="002206F3" w:rsidRDefault="009101C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4A86E8"/>
        </w:rPr>
      </w:pPr>
      <w:r>
        <w:t xml:space="preserve">ADM 2800.12B, Change </w:t>
      </w:r>
      <w:r>
        <w:rPr>
          <w:color w:val="4A86E8"/>
        </w:rPr>
        <w:t>XX</w:t>
      </w:r>
    </w:p>
    <w:p w14:paraId="00000004" w14:textId="77777777" w:rsidR="002206F3" w:rsidRDefault="009101C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4A86E8"/>
        </w:rPr>
      </w:pPr>
      <w:r>
        <w:rPr>
          <w:color w:val="4A86E8"/>
        </w:rPr>
        <w:t xml:space="preserve">Month Day, </w:t>
      </w:r>
      <w:r>
        <w:t>2019</w:t>
      </w:r>
    </w:p>
    <w:p w14:paraId="00000005" w14:textId="77777777" w:rsidR="002206F3" w:rsidRDefault="002206F3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14:paraId="00000006" w14:textId="77777777" w:rsidR="002206F3" w:rsidRDefault="009101C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GSA ORDER</w:t>
      </w:r>
    </w:p>
    <w:p w14:paraId="00000007" w14:textId="77777777" w:rsidR="002206F3" w:rsidRDefault="002206F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8" w14:textId="77777777" w:rsidR="002206F3" w:rsidRDefault="009101C8">
      <w:pPr>
        <w:pBdr>
          <w:top w:val="nil"/>
          <w:left w:val="nil"/>
          <w:bottom w:val="nil"/>
          <w:right w:val="nil"/>
          <w:between w:val="nil"/>
        </w:pBdr>
        <w:ind w:left="1440" w:hanging="1440"/>
      </w:pPr>
      <w:r>
        <w:t xml:space="preserve">Subject:  </w:t>
      </w:r>
      <w:r>
        <w:tab/>
        <w:t>General Services Administration Acquisition Manual; GSAR Case     2016-G509, Updates to the Issuance of GSA’s Acquisition Policy</w:t>
      </w:r>
    </w:p>
    <w:p w14:paraId="00000009" w14:textId="77777777" w:rsidR="002206F3" w:rsidRDefault="002206F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206F3" w:rsidRDefault="009101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u w:val="single"/>
        </w:rPr>
        <w:t>Purpose</w:t>
      </w:r>
      <w:r>
        <w:t>.</w:t>
      </w:r>
      <w:proofErr w:type="gramEnd"/>
      <w:r>
        <w:t xml:space="preserve">  This order transmits a revision to the General Services Administration Acquisition Manual (GSAM).</w:t>
      </w:r>
    </w:p>
    <w:p w14:paraId="0000000B" w14:textId="77777777" w:rsidR="002206F3" w:rsidRDefault="002206F3">
      <w:pPr>
        <w:pBdr>
          <w:top w:val="nil"/>
          <w:left w:val="nil"/>
          <w:bottom w:val="nil"/>
          <w:right w:val="nil"/>
          <w:between w:val="nil"/>
        </w:pBdr>
      </w:pPr>
    </w:p>
    <w:p w14:paraId="0000000C" w14:textId="77777777" w:rsidR="002206F3" w:rsidRDefault="009101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" w:name="_gjdgxs" w:colFirst="0" w:colLast="0"/>
      <w:bookmarkEnd w:id="1"/>
      <w:proofErr w:type="gramStart"/>
      <w:r>
        <w:rPr>
          <w:u w:val="single"/>
        </w:rPr>
        <w:t>Background</w:t>
      </w:r>
      <w:r>
        <w:t>.</w:t>
      </w:r>
      <w:proofErr w:type="gramEnd"/>
      <w:r>
        <w:t xml:space="preserve">  As part of GSA’s regulatory reform efforts, GSA has been performing a comprehensive review of the regulatory requirements in the GSAR.  As a </w:t>
      </w:r>
      <w:r>
        <w:t xml:space="preserve">part of these efforts, GSA identified several instances of internal agency guidance within GSAR part 501 that needs to </w:t>
      </w:r>
      <w:proofErr w:type="gramStart"/>
      <w:r>
        <w:t>be moved</w:t>
      </w:r>
      <w:proofErr w:type="gramEnd"/>
      <w:r>
        <w:t xml:space="preserve"> to the GSAM as non-regulatory.  In addition, this case clarifies the process surrounding the issuance of GSA acquisition policy.</w:t>
      </w:r>
      <w:r>
        <w:t xml:space="preserve"> </w:t>
      </w:r>
    </w:p>
    <w:p w14:paraId="0000000D" w14:textId="77777777" w:rsidR="002206F3" w:rsidRDefault="002206F3">
      <w:pPr>
        <w:pBdr>
          <w:top w:val="nil"/>
          <w:left w:val="nil"/>
          <w:bottom w:val="nil"/>
          <w:right w:val="nil"/>
          <w:between w:val="nil"/>
        </w:pBdr>
        <w:ind w:left="390"/>
      </w:pPr>
      <w:bookmarkStart w:id="2" w:name="_30j0zll" w:colFirst="0" w:colLast="0"/>
      <w:bookmarkEnd w:id="2"/>
    </w:p>
    <w:p w14:paraId="0000000E" w14:textId="77777777" w:rsidR="002206F3" w:rsidRDefault="009101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  <w:u w:val="single"/>
        </w:rPr>
        <w:t>Effective date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 </w:t>
      </w:r>
      <w:r>
        <w:t>This order is effective immediately.</w:t>
      </w:r>
      <w:r>
        <w:rPr>
          <w:rFonts w:ascii="Arial" w:eastAsia="Arial" w:hAnsi="Arial" w:cs="Arial"/>
        </w:rPr>
        <w:t xml:space="preserve"> </w:t>
      </w:r>
    </w:p>
    <w:p w14:paraId="0000000F" w14:textId="77777777" w:rsidR="002206F3" w:rsidRDefault="002206F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2206F3" w:rsidRDefault="009101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  <w:u w:val="single"/>
        </w:rPr>
        <w:t>Explanation of changes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 </w:t>
      </w:r>
      <w:r>
        <w:t xml:space="preserve">This amendment includes both regulatory and non-regulatory changes. For full </w:t>
      </w:r>
      <w:proofErr w:type="gramStart"/>
      <w:r>
        <w:t>text</w:t>
      </w:r>
      <w:proofErr w:type="gramEnd"/>
      <w:r>
        <w:t xml:space="preserve"> changes of the amendment see GSAR 2016-G509 - Tab A - GSAM/GSAR Text, Line-In/Line-Out.</w:t>
      </w:r>
    </w:p>
    <w:p w14:paraId="00000011" w14:textId="77777777" w:rsidR="002206F3" w:rsidRDefault="002206F3">
      <w:pPr>
        <w:ind w:left="360"/>
      </w:pPr>
    </w:p>
    <w:p w14:paraId="00000012" w14:textId="77777777" w:rsidR="002206F3" w:rsidRDefault="009101C8">
      <w:pPr>
        <w:ind w:left="360" w:firstLine="360"/>
      </w:pPr>
      <w:r>
        <w:t>This amendment revises the regulatory language of GSAR part 501 to remove internal guidance from the regulatory and move it to the non-regulatory portion of the GSAM. The following is a summary of the revisions:</w:t>
      </w:r>
    </w:p>
    <w:p w14:paraId="00000013" w14:textId="77777777" w:rsidR="002206F3" w:rsidRDefault="009101C8">
      <w:pPr>
        <w:widowControl w:val="0"/>
        <w:numPr>
          <w:ilvl w:val="0"/>
          <w:numId w:val="1"/>
        </w:numPr>
        <w:ind w:left="1080"/>
        <w:rPr>
          <w:b/>
        </w:rPr>
      </w:pPr>
      <w:r>
        <w:t>Amends GSAR section 501.104 to remove paragr</w:t>
      </w:r>
      <w:r>
        <w:t>aph (d) in its entirety as it was determined to be no longer necessary;</w:t>
      </w:r>
    </w:p>
    <w:p w14:paraId="00000014" w14:textId="77777777" w:rsidR="002206F3" w:rsidRDefault="009101C8">
      <w:pPr>
        <w:widowControl w:val="0"/>
        <w:numPr>
          <w:ilvl w:val="0"/>
          <w:numId w:val="1"/>
        </w:numPr>
        <w:ind w:left="1080"/>
        <w:rPr>
          <w:b/>
        </w:rPr>
      </w:pPr>
      <w:r>
        <w:t xml:space="preserve">Amends GSAR subsection 501.105-1 to remove paragraphs (c) and (d) in their entirety and revise paragraph (a) for purposes of updating the subsection concerning official publication of </w:t>
      </w:r>
      <w:r>
        <w:t xml:space="preserve">the GSAR; </w:t>
      </w:r>
    </w:p>
    <w:p w14:paraId="00000015" w14:textId="77777777" w:rsidR="002206F3" w:rsidRDefault="009101C8">
      <w:pPr>
        <w:widowControl w:val="0"/>
        <w:numPr>
          <w:ilvl w:val="0"/>
          <w:numId w:val="1"/>
        </w:numPr>
        <w:ind w:left="1080"/>
        <w:rPr>
          <w:b/>
        </w:rPr>
      </w:pPr>
      <w:r>
        <w:t>Amends GSAR subsection 501.105-3 to revise it in its entirety for purposes of updating it to reflect where one can obtain copies of the GSAR; and</w:t>
      </w:r>
    </w:p>
    <w:p w14:paraId="00000016" w14:textId="77777777" w:rsidR="002206F3" w:rsidRDefault="009101C8">
      <w:pPr>
        <w:widowControl w:val="0"/>
        <w:numPr>
          <w:ilvl w:val="0"/>
          <w:numId w:val="1"/>
        </w:numPr>
        <w:ind w:left="1080"/>
        <w:rPr>
          <w:b/>
        </w:rPr>
      </w:pPr>
      <w:r>
        <w:t>Amends GSAR subpart 501.4 to remove the subpart in its entirety from the GSAR and move it to the GS</w:t>
      </w:r>
      <w:r>
        <w:t xml:space="preserve">AM as non-regulatory.  </w:t>
      </w:r>
    </w:p>
    <w:p w14:paraId="00000017" w14:textId="77777777" w:rsidR="002206F3" w:rsidRDefault="002206F3">
      <w:pPr>
        <w:ind w:firstLine="720"/>
      </w:pPr>
    </w:p>
    <w:p w14:paraId="00000018" w14:textId="77777777" w:rsidR="002206F3" w:rsidRDefault="009101C8">
      <w:pPr>
        <w:ind w:left="360" w:firstLine="360"/>
      </w:pPr>
      <w:r>
        <w:t>This amendment also revises non-regulatory language of GSAM part 501 and subpart 507.1, as summarized below:</w:t>
      </w:r>
    </w:p>
    <w:p w14:paraId="00000019" w14:textId="77777777" w:rsidR="002206F3" w:rsidRDefault="009101C8">
      <w:pPr>
        <w:widowControl w:val="0"/>
        <w:numPr>
          <w:ilvl w:val="0"/>
          <w:numId w:val="1"/>
        </w:numPr>
        <w:ind w:left="1080"/>
        <w:rPr>
          <w:b/>
        </w:rPr>
      </w:pPr>
      <w:r>
        <w:t xml:space="preserve">Adds GSAM section 501.107 to provide GSA’s supplement to the FAR concerning how to address </w:t>
      </w:r>
      <w:r>
        <w:rPr>
          <w:highlight w:val="white"/>
        </w:rPr>
        <w:t>requirements for a certificatio</w:t>
      </w:r>
      <w:r>
        <w:rPr>
          <w:highlight w:val="white"/>
        </w:rPr>
        <w:t xml:space="preserve">n by a contractor or </w:t>
      </w:r>
      <w:proofErr w:type="spellStart"/>
      <w:r>
        <w:rPr>
          <w:highlight w:val="white"/>
        </w:rPr>
        <w:t>offeror</w:t>
      </w:r>
      <w:proofErr w:type="spellEnd"/>
      <w:r>
        <w:t>;</w:t>
      </w:r>
      <w:r>
        <w:tab/>
      </w:r>
    </w:p>
    <w:p w14:paraId="0000001A" w14:textId="77777777" w:rsidR="002206F3" w:rsidRDefault="009101C8">
      <w:pPr>
        <w:widowControl w:val="0"/>
        <w:numPr>
          <w:ilvl w:val="0"/>
          <w:numId w:val="1"/>
        </w:numPr>
        <w:ind w:left="1080"/>
        <w:rPr>
          <w:b/>
        </w:rPr>
      </w:pPr>
      <w:r>
        <w:t xml:space="preserve">Revises GSAM section 501.170 in its entirety based on the revisions made to the GSAM under this Order; </w:t>
      </w:r>
    </w:p>
    <w:p w14:paraId="0000001B" w14:textId="77777777" w:rsidR="002206F3" w:rsidRDefault="009101C8">
      <w:pPr>
        <w:widowControl w:val="0"/>
        <w:numPr>
          <w:ilvl w:val="0"/>
          <w:numId w:val="1"/>
        </w:numPr>
        <w:ind w:left="1080"/>
        <w:rPr>
          <w:b/>
        </w:rPr>
      </w:pPr>
      <w:r>
        <w:t xml:space="preserve">Removes GSAM section 501.171 in its entirety as a result of moving the </w:t>
      </w:r>
      <w:r>
        <w:lastRenderedPageBreak/>
        <w:t>requirements to the newly created GSAM subpart 501</w:t>
      </w:r>
      <w:r>
        <w:t xml:space="preserve">.3; </w:t>
      </w:r>
    </w:p>
    <w:p w14:paraId="0000001C" w14:textId="77777777" w:rsidR="002206F3" w:rsidRDefault="009101C8">
      <w:pPr>
        <w:widowControl w:val="0"/>
        <w:numPr>
          <w:ilvl w:val="0"/>
          <w:numId w:val="1"/>
        </w:numPr>
        <w:ind w:left="1080"/>
        <w:rPr>
          <w:b/>
        </w:rPr>
      </w:pPr>
      <w:proofErr w:type="gramStart"/>
      <w:r>
        <w:t>Adds GSAM subpart 501.3 to provide GSA’s supplement to the Federal Acquisition Regulation (FAR) regarding the issuance of agency regulations and internal agency policies, procedures, and guidance.</w:t>
      </w:r>
      <w:proofErr w:type="gramEnd"/>
      <w:r>
        <w:t xml:space="preserve"> Some of the information came from the previous GSAM se</w:t>
      </w:r>
      <w:r>
        <w:t>ction 501.171.</w:t>
      </w:r>
    </w:p>
    <w:p w14:paraId="0000001D" w14:textId="77777777" w:rsidR="002206F3" w:rsidRDefault="009101C8">
      <w:pPr>
        <w:widowControl w:val="0"/>
        <w:numPr>
          <w:ilvl w:val="0"/>
          <w:numId w:val="1"/>
        </w:numPr>
        <w:ind w:left="1080"/>
        <w:rPr>
          <w:b/>
        </w:rPr>
      </w:pPr>
      <w:r>
        <w:t xml:space="preserve">Adds GSAM subpart 501.4 to reflect its move from the GSAR to the GSAM as non-regulatory; </w:t>
      </w:r>
    </w:p>
    <w:p w14:paraId="0000001E" w14:textId="77777777" w:rsidR="002206F3" w:rsidRDefault="009101C8">
      <w:pPr>
        <w:widowControl w:val="0"/>
        <w:numPr>
          <w:ilvl w:val="0"/>
          <w:numId w:val="1"/>
        </w:numPr>
        <w:ind w:left="1080"/>
        <w:rPr>
          <w:b/>
        </w:rPr>
      </w:pPr>
      <w:r>
        <w:t>Adds GSAM subpart 501.5 to provide GSA’s supplement to the FAR requirement concerning agency and public participation; and</w:t>
      </w:r>
    </w:p>
    <w:p w14:paraId="0000001F" w14:textId="77777777" w:rsidR="002206F3" w:rsidRDefault="009101C8">
      <w:pPr>
        <w:widowControl w:val="0"/>
        <w:numPr>
          <w:ilvl w:val="0"/>
          <w:numId w:val="1"/>
        </w:numPr>
        <w:ind w:left="1080"/>
        <w:rPr>
          <w:b/>
        </w:rPr>
      </w:pPr>
      <w:r>
        <w:t>Amends GSAM 507.105(c</w:t>
      </w:r>
      <w:proofErr w:type="gramStart"/>
      <w:r>
        <w:t>)(</w:t>
      </w:r>
      <w:proofErr w:type="gramEnd"/>
      <w:r>
        <w:t>3) to revise paragraphs (</w:t>
      </w:r>
      <w:proofErr w:type="spellStart"/>
      <w:r>
        <w:t>i</w:t>
      </w:r>
      <w:proofErr w:type="spellEnd"/>
      <w:r>
        <w:t>) and (ii) to reflect the requirements being moved to GSAM section 501.304.</w:t>
      </w:r>
    </w:p>
    <w:p w14:paraId="00000020" w14:textId="77777777" w:rsidR="002206F3" w:rsidRDefault="002206F3">
      <w:pPr>
        <w:widowControl w:val="0"/>
        <w:ind w:left="1488"/>
      </w:pPr>
    </w:p>
    <w:p w14:paraId="00000021" w14:textId="77777777" w:rsidR="002206F3" w:rsidRDefault="009101C8">
      <w:pPr>
        <w:widowControl w:val="0"/>
        <w:tabs>
          <w:tab w:val="left" w:pos="360"/>
          <w:tab w:val="left" w:pos="360"/>
        </w:tabs>
        <w:ind w:left="360" w:hanging="360"/>
      </w:pPr>
      <w:r>
        <w:t>5.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u w:val="single"/>
        </w:rPr>
        <w:t>Cancellations and Rescissions:</w:t>
      </w:r>
      <w:r>
        <w:rPr>
          <w:color w:val="000000"/>
        </w:rPr>
        <w:t xml:space="preserve">  </w:t>
      </w:r>
      <w:r>
        <w:t>MV-11-06 entitled, “Requirements for Preparation of Class Deviations to the GSAM” dated Septem</w:t>
      </w:r>
      <w:r>
        <w:t xml:space="preserve">ber 27, 2011 is canceled </w:t>
      </w:r>
      <w:proofErr w:type="gramStart"/>
      <w:r>
        <w:t>as a result</w:t>
      </w:r>
      <w:proofErr w:type="gramEnd"/>
      <w:r>
        <w:t xml:space="preserve"> of this Order.</w:t>
      </w:r>
    </w:p>
    <w:p w14:paraId="00000022" w14:textId="77777777" w:rsidR="002206F3" w:rsidRDefault="002206F3">
      <w:pPr>
        <w:pBdr>
          <w:top w:val="nil"/>
          <w:left w:val="nil"/>
          <w:bottom w:val="nil"/>
          <w:right w:val="nil"/>
          <w:between w:val="nil"/>
        </w:pBdr>
      </w:pPr>
    </w:p>
    <w:p w14:paraId="00000023" w14:textId="77777777" w:rsidR="002206F3" w:rsidRDefault="002206F3">
      <w:pPr>
        <w:pBdr>
          <w:top w:val="nil"/>
          <w:left w:val="nil"/>
          <w:bottom w:val="nil"/>
          <w:right w:val="nil"/>
          <w:between w:val="nil"/>
        </w:pBdr>
      </w:pPr>
    </w:p>
    <w:p w14:paraId="00000024" w14:textId="77777777" w:rsidR="002206F3" w:rsidRDefault="009101C8">
      <w:pPr>
        <w:pBdr>
          <w:top w:val="nil"/>
          <w:left w:val="nil"/>
          <w:bottom w:val="nil"/>
          <w:right w:val="nil"/>
          <w:between w:val="nil"/>
        </w:pBdr>
      </w:pPr>
      <w:r>
        <w:t xml:space="preserve">Jeffrey A. </w:t>
      </w:r>
      <w:proofErr w:type="spellStart"/>
      <w:r>
        <w:t>Koses</w:t>
      </w:r>
      <w:proofErr w:type="spellEnd"/>
    </w:p>
    <w:p w14:paraId="00000025" w14:textId="77777777" w:rsidR="002206F3" w:rsidRDefault="009101C8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Senior Procurement Executive</w:t>
      </w:r>
    </w:p>
    <w:p w14:paraId="00000026" w14:textId="77777777" w:rsidR="002206F3" w:rsidRDefault="009101C8">
      <w:pPr>
        <w:pBdr>
          <w:top w:val="nil"/>
          <w:left w:val="nil"/>
          <w:bottom w:val="nil"/>
          <w:right w:val="nil"/>
          <w:between w:val="nil"/>
        </w:pBdr>
      </w:pPr>
      <w:r>
        <w:t>Office of Acquisition Policy</w:t>
      </w:r>
    </w:p>
    <w:p w14:paraId="00000027" w14:textId="77777777" w:rsidR="002206F3" w:rsidRDefault="009101C8">
      <w:pPr>
        <w:pBdr>
          <w:top w:val="nil"/>
          <w:left w:val="nil"/>
          <w:bottom w:val="nil"/>
          <w:right w:val="nil"/>
          <w:between w:val="nil"/>
        </w:pBdr>
      </w:pPr>
      <w:r>
        <w:t xml:space="preserve">Office of Government-wide Policy </w:t>
      </w:r>
    </w:p>
    <w:sectPr w:rsidR="002206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338BD8" w14:textId="77777777" w:rsidR="009101C8" w:rsidRDefault="009101C8">
      <w:r>
        <w:separator/>
      </w:r>
    </w:p>
  </w:endnote>
  <w:endnote w:type="continuationSeparator" w:id="0">
    <w:p w14:paraId="7CBBEE8C" w14:textId="77777777" w:rsidR="009101C8" w:rsidRDefault="0091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3" w14:textId="77777777" w:rsidR="002206F3" w:rsidRDefault="002206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E" w14:textId="77777777" w:rsidR="002206F3" w:rsidRDefault="002206F3">
    <w:pPr>
      <w:tabs>
        <w:tab w:val="right" w:pos="10080"/>
      </w:tabs>
      <w:jc w:val="center"/>
      <w:rPr>
        <w:sz w:val="18"/>
        <w:szCs w:val="18"/>
      </w:rPr>
    </w:pPr>
  </w:p>
  <w:p w14:paraId="0000002F" w14:textId="77777777" w:rsidR="002206F3" w:rsidRDefault="009101C8">
    <w:pPr>
      <w:pBdr>
        <w:top w:val="single" w:sz="4" w:space="1" w:color="000000"/>
      </w:pBdr>
      <w:tabs>
        <w:tab w:val="right" w:pos="10080"/>
      </w:tabs>
      <w:jc w:val="center"/>
      <w:rPr>
        <w:sz w:val="18"/>
        <w:szCs w:val="18"/>
      </w:rPr>
    </w:pPr>
    <w:bookmarkStart w:id="3" w:name="_1fob9te" w:colFirst="0" w:colLast="0"/>
    <w:bookmarkEnd w:id="3"/>
    <w:r>
      <w:rPr>
        <w:b/>
        <w:sz w:val="18"/>
        <w:szCs w:val="18"/>
      </w:rPr>
      <w:t xml:space="preserve">Page </w:t>
    </w:r>
    <w:r>
      <w:rPr>
        <w:b/>
        <w:sz w:val="18"/>
        <w:szCs w:val="18"/>
      </w:rPr>
      <w:fldChar w:fldCharType="begin"/>
    </w:r>
    <w:r>
      <w:rPr>
        <w:b/>
        <w:sz w:val="18"/>
        <w:szCs w:val="18"/>
      </w:rPr>
      <w:instrText>PAGE</w:instrText>
    </w:r>
    <w:r w:rsidR="00B945C5">
      <w:rPr>
        <w:b/>
        <w:sz w:val="18"/>
        <w:szCs w:val="18"/>
      </w:rPr>
      <w:fldChar w:fldCharType="separate"/>
    </w:r>
    <w:r w:rsidR="00B945C5">
      <w:rPr>
        <w:b/>
        <w:noProof/>
        <w:sz w:val="18"/>
        <w:szCs w:val="18"/>
      </w:rPr>
      <w:t>1</w:t>
    </w:r>
    <w:r>
      <w:rPr>
        <w:b/>
        <w:sz w:val="18"/>
        <w:szCs w:val="18"/>
      </w:rPr>
      <w:fldChar w:fldCharType="end"/>
    </w:r>
    <w:r>
      <w:rPr>
        <w:b/>
        <w:sz w:val="18"/>
        <w:szCs w:val="18"/>
      </w:rPr>
      <w:t xml:space="preserve"> of </w:t>
    </w:r>
    <w:r>
      <w:rPr>
        <w:b/>
        <w:sz w:val="18"/>
        <w:szCs w:val="18"/>
      </w:rPr>
      <w:fldChar w:fldCharType="begin"/>
    </w:r>
    <w:r>
      <w:rPr>
        <w:b/>
        <w:sz w:val="18"/>
        <w:szCs w:val="18"/>
      </w:rPr>
      <w:instrText>NUMPAGES</w:instrText>
    </w:r>
    <w:r w:rsidR="00B945C5">
      <w:rPr>
        <w:b/>
        <w:sz w:val="18"/>
        <w:szCs w:val="18"/>
      </w:rPr>
      <w:fldChar w:fldCharType="separate"/>
    </w:r>
    <w:r w:rsidR="00B945C5">
      <w:rPr>
        <w:b/>
        <w:noProof/>
        <w:sz w:val="18"/>
        <w:szCs w:val="18"/>
      </w:rPr>
      <w:t>2</w:t>
    </w:r>
    <w:r>
      <w:rPr>
        <w:b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1" w14:textId="77777777" w:rsidR="002206F3" w:rsidRDefault="002206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822AA5" w14:textId="77777777" w:rsidR="009101C8" w:rsidRDefault="009101C8">
      <w:r>
        <w:separator/>
      </w:r>
    </w:p>
  </w:footnote>
  <w:footnote w:type="continuationSeparator" w:id="0">
    <w:p w14:paraId="6DDBD03B" w14:textId="77777777" w:rsidR="009101C8" w:rsidRDefault="00910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2" w14:textId="77777777" w:rsidR="002206F3" w:rsidRDefault="002206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8" w14:textId="77777777" w:rsidR="002206F3" w:rsidRDefault="002206F3">
    <w:pPr>
      <w:tabs>
        <w:tab w:val="center" w:pos="4680"/>
        <w:tab w:val="right" w:pos="9360"/>
      </w:tabs>
      <w:ind w:right="-15"/>
      <w:jc w:val="right"/>
      <w:rPr>
        <w:b/>
        <w:sz w:val="18"/>
        <w:szCs w:val="18"/>
      </w:rPr>
    </w:pPr>
  </w:p>
  <w:p w14:paraId="00000029" w14:textId="77777777" w:rsidR="002206F3" w:rsidRDefault="002206F3">
    <w:pPr>
      <w:tabs>
        <w:tab w:val="center" w:pos="4680"/>
        <w:tab w:val="right" w:pos="9360"/>
      </w:tabs>
      <w:ind w:right="-15"/>
      <w:jc w:val="right"/>
      <w:rPr>
        <w:b/>
        <w:sz w:val="18"/>
        <w:szCs w:val="18"/>
      </w:rPr>
    </w:pPr>
  </w:p>
  <w:p w14:paraId="0000002A" w14:textId="77777777" w:rsidR="002206F3" w:rsidRDefault="009101C8">
    <w:pPr>
      <w:tabs>
        <w:tab w:val="center" w:pos="4680"/>
        <w:tab w:val="right" w:pos="9360"/>
      </w:tabs>
      <w:ind w:right="-15"/>
      <w:jc w:val="right"/>
      <w:rPr>
        <w:b/>
        <w:sz w:val="18"/>
        <w:szCs w:val="18"/>
      </w:rPr>
    </w:pPr>
    <w:r>
      <w:rPr>
        <w:b/>
        <w:sz w:val="18"/>
        <w:szCs w:val="18"/>
      </w:rPr>
      <w:t>GSAR Case 2016-G509</w:t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>TAB C - GSA Order</w:t>
    </w:r>
  </w:p>
  <w:p w14:paraId="0000002B" w14:textId="77777777" w:rsidR="002206F3" w:rsidRDefault="009101C8">
    <w:pPr>
      <w:tabs>
        <w:tab w:val="center" w:pos="4680"/>
        <w:tab w:val="right" w:pos="9360"/>
      </w:tabs>
      <w:ind w:right="-15"/>
      <w:rPr>
        <w:b/>
        <w:sz w:val="18"/>
        <w:szCs w:val="18"/>
      </w:rPr>
    </w:pPr>
    <w:r>
      <w:rPr>
        <w:b/>
        <w:sz w:val="18"/>
        <w:szCs w:val="18"/>
      </w:rPr>
      <w:t>Updates to the Issuance of GSA’s Acquisition Policy</w:t>
    </w:r>
    <w:r>
      <w:rPr>
        <w:b/>
        <w:sz w:val="18"/>
        <w:szCs w:val="18"/>
      </w:rPr>
      <w:tab/>
    </w:r>
    <w:r>
      <w:rPr>
        <w:b/>
        <w:sz w:val="18"/>
        <w:szCs w:val="18"/>
      </w:rPr>
      <w:tab/>
      <w:t>Direct Final Rule</w:t>
    </w:r>
  </w:p>
  <w:p w14:paraId="0000002C" w14:textId="77777777" w:rsidR="002206F3" w:rsidRDefault="002206F3">
    <w:pPr>
      <w:pBdr>
        <w:bottom w:val="single" w:sz="4" w:space="1" w:color="000000"/>
      </w:pBdr>
      <w:tabs>
        <w:tab w:val="right" w:pos="10080"/>
      </w:tabs>
      <w:ind w:right="-15"/>
      <w:rPr>
        <w:b/>
        <w:sz w:val="18"/>
        <w:szCs w:val="18"/>
      </w:rPr>
    </w:pPr>
  </w:p>
  <w:p w14:paraId="0000002D" w14:textId="77777777" w:rsidR="002206F3" w:rsidRDefault="002206F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0" w14:textId="77777777" w:rsidR="002206F3" w:rsidRDefault="002206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D5438"/>
    <w:multiLevelType w:val="multilevel"/>
    <w:tmpl w:val="68CE273C"/>
    <w:lvl w:ilvl="0">
      <w:start w:val="1"/>
      <w:numFmt w:val="bullet"/>
      <w:lvlText w:val="●"/>
      <w:lvlJc w:val="left"/>
      <w:pPr>
        <w:ind w:left="14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03707A6"/>
    <w:multiLevelType w:val="multilevel"/>
    <w:tmpl w:val="39B67448"/>
    <w:lvl w:ilvl="0">
      <w:start w:val="1"/>
      <w:numFmt w:val="decimal"/>
      <w:lvlText w:val="%1."/>
      <w:lvlJc w:val="left"/>
      <w:pPr>
        <w:ind w:left="390" w:hanging="39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06F3"/>
    <w:rsid w:val="002206F3"/>
    <w:rsid w:val="009101C8"/>
    <w:rsid w:val="00B9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00" w:after="10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00" w:after="10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ThomasO'Linn</dc:creator>
  <cp:lastModifiedBy>ThomasO'Linn</cp:lastModifiedBy>
  <cp:revision>2</cp:revision>
  <dcterms:created xsi:type="dcterms:W3CDTF">2019-06-28T17:41:00Z</dcterms:created>
  <dcterms:modified xsi:type="dcterms:W3CDTF">2019-06-28T17:41:00Z</dcterms:modified>
</cp:coreProperties>
</file>