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**ID__NMCARS_5201.170__ID**</w:t>
      </w:r>
    </w:p>
    <w:p>
      <w:pPr>
        <w:pStyle w:val="Heading3"/>
        <w:spacing w:after="199"/>
        <w:ind w:left="120"/>
        <w:jc w:val="left"/>
      </w:pPr>
      <w:r>
        <w:rPr>
          <w:rFonts w:ascii="Times New Roman" w:hAnsi="Times New Roman"/>
          <w:color w:val="000000"/>
          <w:sz w:val="31"/>
        </w:rPr>
        <w:t>5201.170</w:t>
      </w:r>
      <w:r>
        <w:rPr>
          <w:rFonts w:ascii="Times New Roman" w:hAnsi="Times New Roman"/>
          <w:color w:val="000000"/>
          <w:sz w:val="31"/>
        </w:rPr>
        <w:t xml:space="preserve"> Peer reviews.</w:t>
      </w:r>
    </w:p>
    <w:p>
      <w:pPr>
        <w:pBdr>
          <w:top w:space="5"/>
          <w:left w:space="5"/>
          <w:bottom w:space="5"/>
          <w:right w:space="5"/>
        </w:pBdr>
        <w:spacing w:after="0"/>
        <w:ind w:left="225"/>
        <w:jc w:val="left"/>
      </w:pPr>
      <w:r>
        <w:rPr>
          <w:rFonts w:ascii="Times New Roman" w:hAnsi="Times New Roman"/>
          <w:b w:val="false"/>
          <w:i w:val="false"/>
          <w:color w:val="000000"/>
          <w:sz w:val="22"/>
        </w:rPr>
        <w:t xml:space="preserve">(a)(1) When Peer Reviews are required to be conducted by the Office of the Principal Director, Defense Pricing and Contracting (DPC), the Head of the Contracting Activity (HCA) shall request the review from DPC with a courtesy copy to DASN(P) by email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u w:val="single"/>
        </w:rPr>
        <w:t>,</w:t>
      </w:r>
      <w:r>
        <w:rPr>
          <w:rFonts w:ascii="Times New Roman" w:hAnsi="Times New Roman"/>
          <w:b w:val="false"/>
          <w:i w:val="false"/>
          <w:color w:val="000000"/>
          <w:sz w:val="22"/>
        </w:rPr>
        <w:t xml:space="preserve"> at least 10 business days prior to the anticipated review.</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color w:val="000000"/>
          <w:sz w:val="22"/>
        </w:rPr>
        <w:t>)</w:t>
      </w:r>
      <w:r>
        <w:rPr>
          <w:rFonts w:ascii="Times New Roman" w:hAnsi="Times New Roman"/>
          <w:b w:val="false"/>
          <w:i w:val="false"/>
          <w:color w:val="000000"/>
          <w:sz w:val="22"/>
        </w:rPr>
        <w:t xml:space="preserve"> HCAs shall submit the quarterly rolling forecast of acquisitions requiring peer reviews by</w:t>
      </w:r>
    </w:p>
    <w:p>
      <w:pPr>
        <w:pBdr>
          <w:top w:space="5"/>
          <w:left w:space="5"/>
          <w:bottom w:space="5"/>
          <w:right w:space="5"/>
        </w:pBdr>
        <w:spacing w:after="0"/>
        <w:ind w:left="225"/>
        <w:jc w:val="left"/>
      </w:pPr>
      <w:r>
        <w:rPr>
          <w:rFonts w:ascii="Times New Roman" w:hAnsi="Times New Roman"/>
          <w:b w:val="false"/>
          <w:i w:val="false"/>
          <w:color w:val="000000"/>
          <w:sz w:val="22"/>
        </w:rPr>
        <w:t>DASN(P) or DPC, in the format prescribed by Annex 8, Peer Review Rolling Forecast.</w:t>
      </w:r>
    </w:p>
    <w:p>
      <w:pPr>
        <w:pBdr>
          <w:top w:space="5"/>
          <w:left w:space="5"/>
          <w:bottom w:space="5"/>
          <w:right w:space="5"/>
        </w:pBdr>
        <w:spacing w:after="0"/>
        <w:ind w:left="225"/>
        <w:jc w:val="left"/>
      </w:pPr>
      <w:r>
        <w:rPr>
          <w:rFonts w:ascii="Times New Roman" w:hAnsi="Times New Roman"/>
          <w:b w:val="false"/>
          <w:i w:val="false"/>
          <w:color w:val="000000"/>
          <w:sz w:val="22"/>
        </w:rPr>
        <w:t xml:space="preserve">Submit the required information to DASN(P) via email to </w:t>
      </w:r>
      <w:hyperlink r:id="rId5">
        <w:r>
          <w:rPr>
            <w:rStyle w:val="Hyperlink"/>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201.170 - Peer Review Rolling Forecast” by March 10, June 10, September 10, and December 10. Negative reports are required.</w:t>
      </w:r>
    </w:p>
    <w:p>
      <w:pPr>
        <w:pBdr>
          <w:top w:space="5"/>
          <w:left w:space="5"/>
          <w:bottom w:space="5"/>
          <w:right w:space="5"/>
        </w:pBdr>
        <w:spacing w:after="0"/>
        <w:ind w:left="225"/>
        <w:jc w:val="left"/>
      </w:pPr>
      <w:r>
        <w:rPr>
          <w:rFonts w:ascii="Times New Roman" w:hAnsi="Times New Roman"/>
          <w:b w:val="false"/>
          <w:i w:val="false"/>
          <w:color w:val="000000"/>
          <w:sz w:val="22"/>
        </w:rPr>
        <w:t>(b) The HCA shall be responsible for conducting and approving peer reviews unless the approval authority is DASN(P) or DPC. Peer reviews shall be performed on solicitations and contracts with</w:t>
      </w:r>
    </w:p>
    <w:p>
      <w:pPr>
        <w:pBdr>
          <w:top w:space="5"/>
          <w:left w:space="5"/>
          <w:bottom w:space="5"/>
          <w:right w:space="5"/>
        </w:pBdr>
        <w:spacing w:after="0"/>
        <w:ind w:left="225"/>
        <w:jc w:val="left"/>
      </w:pPr>
      <w:r>
        <w:rPr>
          <w:rFonts w:ascii="Times New Roman" w:hAnsi="Times New Roman"/>
          <w:b w:val="false"/>
          <w:i w:val="false"/>
          <w:color w:val="000000"/>
          <w:sz w:val="22"/>
        </w:rPr>
        <w:t xml:space="preserve">estimated values at $50,000,000 or more (including options). For peer reviews with estimated values greater than $250,000,000, including options, the HCA shall establish a Peer Review Board. The Board shall include contracting personnel at the grade of GS-14 (or equivalent) or higher, from another HCA at the equivalent or higher echelon level. Performance Based Logistics (PBL) acquisitions with an estimated value greater than the approval authority defined in FAR 6.304(a)(4), whether sole source or competitive, shall have a DASN(P) Peer Review. Submit the PBL peer review package to DASN(P) by email at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201.170 –DASN(P) PBL Peer Review”. See Annex 4 for Science Technology Reinvention Laboratory (STRL) deviations applicable hereto.</w:t>
      </w:r>
    </w:p>
    <w:p>
      <w:pPr>
        <w:pBdr>
          <w:top w:space="5"/>
          <w:left w:space="5"/>
          <w:bottom w:space="5"/>
          <w:right w:space="5"/>
        </w:pBdr>
        <w:spacing w:after="0"/>
        <w:ind w:left="585"/>
        <w:jc w:val="left"/>
      </w:pPr>
      <w:r>
        <w:rPr>
          <w:rFonts w:ascii="Times New Roman" w:hAnsi="Times New Roman"/>
          <w:b w:val="false"/>
          <w:i w:val="false"/>
          <w:color w:val="000000"/>
          <w:sz w:val="22"/>
        </w:rPr>
        <w:t>(1) Except for procurements for major defense acquisition programs (MDAPs) valued at or above $1,000,000,000 for which the Under Secretary of Defense for Acquisition and Sustainment (USD(A&amp;S)) is the milestone decision authority or procurements designated by USD(A&amp;S) as requiring a DPC conducted peer review, preaward peer reviews of solicitations for competitive</w:t>
      </w:r>
    </w:p>
    <w:p>
      <w:pPr>
        <w:pBdr>
          <w:top w:space="5"/>
          <w:left w:space="5"/>
          <w:bottom w:space="5"/>
          <w:right w:space="5"/>
        </w:pBdr>
        <w:spacing w:after="0"/>
        <w:ind w:left="585"/>
        <w:jc w:val="left"/>
      </w:pPr>
      <w:r>
        <w:rPr>
          <w:rFonts w:ascii="Times New Roman" w:hAnsi="Times New Roman"/>
          <w:b w:val="false"/>
          <w:i w:val="false"/>
          <w:color w:val="000000"/>
          <w:sz w:val="22"/>
        </w:rPr>
        <w:t>procurements valued at $250,000,000 or greater are required as follows:</w:t>
      </w:r>
    </w:p>
    <w:p>
      <w:pPr>
        <w:pBdr>
          <w:top w:space="5"/>
          <w:left w:space="5"/>
          <w:bottom w:space="5"/>
          <w:right w:space="5"/>
        </w:pBdr>
        <w:spacing w:after="0"/>
        <w:ind w:left="945"/>
        <w:jc w:val="left"/>
      </w:pPr>
      <w:r>
        <w:rPr>
          <w:rFonts w:ascii="Times New Roman" w:hAnsi="Times New Roman"/>
          <w:b w:val="false"/>
          <w:i w:val="false"/>
          <w:color w:val="000000"/>
          <w:sz w:val="22"/>
        </w:rPr>
        <w:t>(i) Services. The HCA shall establish a Peer Review Board and conduct peer reviews for competitive procurements and/or contract actions valued at $250,000,000 or greater.</w:t>
      </w:r>
    </w:p>
    <w:p>
      <w:pPr>
        <w:pBdr>
          <w:top w:space="5"/>
          <w:left w:space="5"/>
          <w:bottom w:space="5"/>
          <w:right w:space="5"/>
        </w:pBdr>
        <w:spacing w:after="0"/>
        <w:ind w:left="945"/>
        <w:jc w:val="left"/>
      </w:pPr>
      <w:r>
        <w:rPr>
          <w:rFonts w:ascii="Times New Roman" w:hAnsi="Times New Roman"/>
          <w:b w:val="false"/>
          <w:i w:val="false"/>
          <w:color w:val="000000"/>
          <w:sz w:val="22"/>
        </w:rPr>
        <w:t>(ii) Supplies. The HCA shall establish procedures to conduct peer reviews.</w:t>
      </w:r>
    </w:p>
    <w:p>
      <w:pPr>
        <w:pBdr>
          <w:top w:space="5"/>
          <w:left w:space="5"/>
          <w:bottom w:space="5"/>
          <w:right w:space="5"/>
        </w:pBdr>
        <w:spacing w:after="0"/>
        <w:ind w:left="585"/>
        <w:jc w:val="left"/>
      </w:pPr>
      <w:r>
        <w:rPr>
          <w:rFonts w:ascii="Times New Roman" w:hAnsi="Times New Roman"/>
          <w:b w:val="false"/>
          <w:i w:val="false"/>
          <w:color w:val="000000"/>
          <w:sz w:val="22"/>
        </w:rPr>
        <w:t>(2) Except for contract actions designated by USD(A&amp;S) as requiring a DPC conducted peer review, preaward peer reviews for noncompetitive procurements valued at less than $1,000,000,000 are required as follows:</w:t>
      </w:r>
    </w:p>
    <w:p>
      <w:pPr>
        <w:pBdr>
          <w:top w:space="5"/>
          <w:left w:space="5"/>
          <w:bottom w:space="5"/>
          <w:right w:space="5"/>
        </w:pBdr>
        <w:spacing w:after="0"/>
        <w:ind w:left="945"/>
        <w:jc w:val="left"/>
      </w:pPr>
      <w:r>
        <w:rPr>
          <w:rFonts w:ascii="Times New Roman" w:hAnsi="Times New Roman"/>
          <w:b w:val="false"/>
          <w:i w:val="false"/>
          <w:color w:val="000000"/>
          <w:sz w:val="22"/>
        </w:rPr>
        <w:t>(i) Services. The HCA shall establish a Peer Review Board and conduct peer reviews for non-competitive procurements and/or contract actions valued at $250,000,000.</w:t>
      </w:r>
    </w:p>
    <w:p>
      <w:pPr>
        <w:pBdr>
          <w:top w:space="5"/>
          <w:left w:space="5"/>
          <w:bottom w:space="5"/>
          <w:right w:space="5"/>
        </w:pBdr>
        <w:spacing w:after="0"/>
        <w:ind w:left="945"/>
        <w:jc w:val="left"/>
      </w:pPr>
      <w:r>
        <w:rPr>
          <w:rFonts w:ascii="Times New Roman" w:hAnsi="Times New Roman"/>
          <w:b w:val="false"/>
          <w:i w:val="false"/>
          <w:color w:val="000000"/>
          <w:sz w:val="22"/>
        </w:rPr>
        <w:t>(ii) Supplies. The HCA shall establish procedures to conduct peer reviews.</w:t>
      </w:r>
    </w:p>
    <w:p>
      <w:pPr>
        <w:pBdr>
          <w:top w:space="5"/>
          <w:left w:space="5"/>
          <w:bottom w:space="5"/>
          <w:right w:space="5"/>
        </w:pBdr>
        <w:spacing w:after="0"/>
        <w:ind w:left="585"/>
        <w:jc w:val="left"/>
      </w:pPr>
      <w:r>
        <w:rPr>
          <w:rFonts w:ascii="Times New Roman" w:hAnsi="Times New Roman"/>
          <w:b w:val="false"/>
          <w:i w:val="false"/>
          <w:color w:val="000000"/>
          <w:sz w:val="22"/>
        </w:rPr>
        <w:t>(3) The HCA shall establish postaward peer reviews of all contracts for services. Peer reviews shall be conducted at the midpoint to allow sufficient time to finalize the disposition of the peer review recommendations prior to exercise of an option.</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HCA shall provide a copy of the peer review reports valued at $250,000,000 or greater within 15 days of completion of the peer review to DASN(P) by email at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5201.170(b) - Peer Review Report.”</w:t>
      </w:r>
    </w:p>
    <w:p>
      <w:pPr>
        <w:pBdr>
          <w:top w:space="5"/>
          <w:left w:space="5"/>
          <w:bottom w:space="5"/>
          <w:right w:space="5"/>
        </w:pBdr>
        <w:spacing w:after="0"/>
        <w:ind w:left="225"/>
        <w:jc w:val="left"/>
      </w:pPr>
      <w:r>
        <w:rPr>
          <w:rFonts w:ascii="Times New Roman" w:hAnsi="Times New Roman"/>
          <w:b w:val="false"/>
          <w:i w:val="false"/>
          <w:color w:val="000000"/>
          <w:sz w:val="22"/>
        </w:rPr>
        <w:t xml:space="preserve">(S-91)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DASN(P) by email at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NMCARS 5201.170(b)(S-91) - Peer Review Waiver Request.”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RDAJ&amp;As.fct@navy.mil" Type="http://schemas.openxmlformats.org/officeDocument/2006/relationships/hyperlink" Id="rId4"/>
    <Relationship TargetMode="External" Target="mailto:RDAJ&amp;As.fct@navy.mil" Type="http://schemas.openxmlformats.org/officeDocument/2006/relationships/hyperlink" Id="rId5"/>
    <Relationship TargetMode="External" Target="mailto:RDAJ&amp;As.fct@navy.mil" Type="http://schemas.openxmlformats.org/officeDocument/2006/relationships/hyperlink" Id="rId6"/>
    <Relationship TargetMode="External" Target="mailto:RDAJ&amp;As.fct@navy.mil" Type="http://schemas.openxmlformats.org/officeDocument/2006/relationships/hyperlink" Id="rId7"/>
    <Relationship TargetMode="External" Target="mailto:RDAJ&amp;As.fct@navy.mil"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