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**ID__NMCARS_5209.1041__ID**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5209.104-1</w:t>
      </w:r>
      <w:r>
        <w:rPr>
          <w:rFonts w:ascii="Times New Roman" w:hAnsi="Times New Roman"/>
          <w:i w:val="false"/>
          <w:color w:val="000000"/>
          <w:sz w:val="24"/>
        </w:rPr>
        <w:t xml:space="preserve"> General standards.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(g)(ii) </w:t>
      </w:r>
      <w:r>
        <w:rPr>
          <w:rFonts w:ascii="Times New Roman" w:hAnsi="Times New Roman"/>
          <w:b w:val="false"/>
          <w:i/>
          <w:color w:val="000000"/>
          <w:sz w:val="22"/>
        </w:rPr>
        <w:t>Ownership or control by a foreign government when access to proscribed information is required.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Submit waiver requests for Undersecretary of Defense for Intelligence approval via DASN(P)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DFARS 209.104-1(g)(ii) - Waiver Request/National Security Interest Determination.”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Submit waiver requests for Secretary of Defense approval via DASN(P) by email at address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DFARS 209.104-1(g)(ii)(A) - SECDEF Waiver Request.”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    <Relationship TargetMode="External" Target="mailto:Rdaj&amp;as.fct@navy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