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**ID__NMCARS_5209.405__ID**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5209.405</w:t>
      </w:r>
      <w:r>
        <w:rPr>
          <w:rFonts w:ascii="Times New Roman" w:hAnsi="Times New Roman"/>
          <w:color w:val="000000"/>
          <w:sz w:val="31"/>
        </w:rPr>
        <w:t xml:space="preserve"> Effect of listing.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ASN(RDA) shall make the required determination that there is a compelling reason. Submit requests for an ASN(RDA) determination to DASN(P) with justification for the proposed consent action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209.405 – Compelling Reason Review and Approval.” DASN(P) shall provide written notification of the determination to the General Services Administration.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(b)(ii) Submit requests for an agency head exception via DASN(P) with justification that award to Code “H” ineligible contractor is in the paramount interest of the United States by email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209.405 – Code H Ineligible Facility Review and Approval.”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(e)(2) ASN(RDA) shall make the required determination that there is a compelling reason. Submit requests for an ASN(RDA) determination to DASN(P) with justification for the proposed consideration of the bid by email at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subject “[Activity Name] FAR 9.405(e)(2) – Compelling Reason Review and Approval.” DASN(P) shall provide written notification of the determination to the General Services Administration.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(3) ASN(RDA) shall make the required determination that there is a compelling reason. Submit requests for an ASN(RDA) determination to DASN(P) with justification for the proposed consideration of the bid by email at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subject “[Activity Name] FAR 9.405(e)(3) – Compelling Reason Review and Approval.” DASN(P) shall provide written notification of the determination to the General Services Administration.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    <Relationship TargetMode="External" Target="mailto:Rdaj&amp;as.fct@navy.mil" Type="http://schemas.openxmlformats.org/officeDocument/2006/relationships/hyperlink" Id="rId5"/>
    <Relationship TargetMode="External" Target="mailto:RDAJ&amp;As.fct@navy.mil" Type="http://schemas.openxmlformats.org/officeDocument/2006/relationships/hyperlink" Id="rId6"/>
    <Relationship TargetMode="External" Target="mailto:RDAJ&amp;As.fct@navy.mil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