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**ID__NMCARS_5211.603__ID**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5211.603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 accordance with DOD Manual 4400.1-M, DON activities shall, under the Defense Priorities and Allocations System (DPAS):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Use the DX rating for: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**ID__mQWwtN__ID**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Program 390;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**ID__NfaNdZ__ID**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Integrated Ballistic Missile Defense System;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**ID__bykiQl__ID**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Presidential Helicopter Programs (VH-92-A, VH-3D and VH-60N);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**ID__QoNEXy__ID**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Fleet Ballistic Missile Weapon Systems, Trident System including the Cruise Missile Submarines/SSGN, and submarines with the Trident II SWS Missile - Ohio Class Submarines/SSBN, Columbia Class Submarines (formerly Ohio Replacement Class)/SSBN (X), and all future submarines that carry the Trident Missile;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**ID__AruKWU__ID**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(E)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Program 341;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**ID__EaYTXz__ID**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(F)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E-6B Command, Control and Communications Aircraft Program;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**ID__PihiGW__ID**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(G)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Space-Based Infrared System High; Intercontinental Ballistic Missile;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**ID__ZPrEhF__ID**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(H)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Minuteman II;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**ID__vfdCfM__ID**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B-2 Stealth Bomber;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**ID__pAsEbU__ID**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(J)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Presidential Aircraft (VC-25A and VC-25B Presidential Aircraft Recapitalization).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HCAs are responsible for establishing procedures for rated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Each Contracting Activity has an assigned DPAS Officer to provide guidance and resolve questions associated with DPAS.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Contact the Contracting Activity’s Policy office for DPAS point of contact information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