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**ID__NMCARS_5201.2011__ID**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5201.201-1</w:t>
      </w:r>
      <w:r>
        <w:rPr>
          <w:rFonts w:ascii="Times New Roman" w:hAnsi="Times New Roman"/>
          <w:i w:val="false"/>
          <w:color w:val="000000"/>
          <w:sz w:val="24"/>
        </w:rPr>
        <w:t xml:space="preserve"> The two councils.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(d)(i) Submit proposed revisions to the FAR, DFARS or NMCARS to DASN(P) via the Deputy/Assistant Commander for Contracts of the cognizant HCA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Policy@navy.mil</w:t>
        </w:r>
      </w:hyperlink>
      <w:r>
        <w:rPr>
          <w:rFonts w:ascii="Times New Roman" w:hAnsi="Times New Roman"/>
          <w:color w:val="000000"/>
        </w:rPr>
        <w:t>with the subject “DFARS 201.201-1 – Proposed [FAR/DFARS/NMCARS] Revision.” Each proposed revision should include a legal review and identify the name, code, and telephone number of the activity point of contact.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Policy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